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DC861" w14:textId="0824E286" w:rsidR="002C1DEF" w:rsidRPr="009A506F" w:rsidRDefault="002C1DEF" w:rsidP="006C4113">
      <w:pPr>
        <w:tabs>
          <w:tab w:val="left" w:pos="557"/>
          <w:tab w:val="left" w:pos="6285"/>
        </w:tabs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 wp14:anchorId="7BAE29DA" wp14:editId="63889C9C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FE1">
        <w:rPr>
          <w:noProof/>
        </w:rPr>
        <w:tab/>
      </w:r>
      <w:r w:rsidR="009A506F" w:rsidRPr="009A506F">
        <w:rPr>
          <w:rFonts w:ascii="Arial" w:hAnsi="Arial" w:cs="Arial"/>
          <w:noProof/>
        </w:rPr>
        <w:t xml:space="preserve">      </w:t>
      </w:r>
      <w:r w:rsidR="00BD6FE1" w:rsidRPr="009A506F">
        <w:rPr>
          <w:rFonts w:ascii="Arial" w:hAnsi="Arial" w:cs="Arial"/>
          <w:noProof/>
        </w:rPr>
        <w:t xml:space="preserve">- </w:t>
      </w:r>
      <w:r w:rsidR="00E3429A">
        <w:rPr>
          <w:rFonts w:ascii="Arial" w:hAnsi="Arial" w:cs="Arial"/>
          <w:noProof/>
        </w:rPr>
        <w:t>prijedlog</w:t>
      </w:r>
    </w:p>
    <w:p w14:paraId="741D1185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14:paraId="1A3604D1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14:paraId="2563962D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14:paraId="7885046D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14:paraId="2207BFC3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14:paraId="1E54608D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2608CA5B" w14:textId="75732C05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620A3A">
        <w:rPr>
          <w:rFonts w:ascii="Arial" w:eastAsia="Times New Roman" w:hAnsi="Arial" w:cs="Arial"/>
          <w:color w:val="000000"/>
        </w:rPr>
        <w:t>3</w:t>
      </w:r>
      <w:r w:rsidR="003542CC">
        <w:rPr>
          <w:rFonts w:ascii="Arial" w:eastAsia="Times New Roman" w:hAnsi="Arial" w:cs="Arial"/>
          <w:color w:val="000000"/>
        </w:rPr>
        <w:t>10</w:t>
      </w:r>
      <w:r w:rsidR="00620A3A">
        <w:rPr>
          <w:rFonts w:ascii="Arial" w:eastAsia="Times New Roman" w:hAnsi="Arial" w:cs="Arial"/>
          <w:color w:val="000000"/>
        </w:rPr>
        <w:t>-0</w:t>
      </w:r>
      <w:r w:rsidR="003542CC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/</w:t>
      </w:r>
      <w:r w:rsidR="007B4E54">
        <w:rPr>
          <w:rFonts w:ascii="Arial" w:eastAsia="Times New Roman" w:hAnsi="Arial" w:cs="Arial"/>
          <w:color w:val="000000"/>
        </w:rPr>
        <w:t>2</w:t>
      </w:r>
      <w:r w:rsidR="00176626">
        <w:rPr>
          <w:rFonts w:ascii="Arial" w:eastAsia="Times New Roman" w:hAnsi="Arial" w:cs="Arial"/>
          <w:color w:val="000000"/>
        </w:rPr>
        <w:t>4</w:t>
      </w:r>
      <w:r w:rsidR="00620A3A">
        <w:rPr>
          <w:rFonts w:ascii="Arial" w:eastAsia="Times New Roman" w:hAnsi="Arial" w:cs="Arial"/>
          <w:color w:val="000000"/>
        </w:rPr>
        <w:t>-01/</w:t>
      </w:r>
      <w:r w:rsidR="006116E6">
        <w:rPr>
          <w:rFonts w:ascii="Arial" w:eastAsia="Times New Roman" w:hAnsi="Arial" w:cs="Arial"/>
          <w:color w:val="000000"/>
        </w:rPr>
        <w:t>0</w:t>
      </w:r>
      <w:r w:rsidR="003542CC">
        <w:rPr>
          <w:rFonts w:ascii="Arial" w:eastAsia="Times New Roman" w:hAnsi="Arial" w:cs="Arial"/>
          <w:color w:val="000000"/>
        </w:rPr>
        <w:t>1</w:t>
      </w:r>
    </w:p>
    <w:p w14:paraId="3A47C353" w14:textId="7C3EC1CE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620A3A">
        <w:rPr>
          <w:rFonts w:ascii="Arial" w:eastAsia="Times New Roman" w:hAnsi="Arial" w:cs="Arial"/>
          <w:color w:val="000000"/>
        </w:rPr>
        <w:t>2186</w:t>
      </w:r>
      <w:r w:rsidR="00175D17">
        <w:rPr>
          <w:rFonts w:ascii="Arial" w:eastAsia="Times New Roman" w:hAnsi="Arial" w:cs="Arial"/>
          <w:color w:val="000000"/>
        </w:rPr>
        <w:t>-</w:t>
      </w:r>
      <w:r w:rsidR="00620A3A">
        <w:rPr>
          <w:rFonts w:ascii="Arial" w:eastAsia="Times New Roman" w:hAnsi="Arial" w:cs="Arial"/>
          <w:color w:val="000000"/>
        </w:rPr>
        <w:t>12-03/</w:t>
      </w:r>
      <w:r w:rsidR="00DE7910">
        <w:rPr>
          <w:rFonts w:ascii="Arial" w:eastAsia="Times New Roman" w:hAnsi="Arial" w:cs="Arial"/>
          <w:color w:val="000000"/>
        </w:rPr>
        <w:t>33</w:t>
      </w:r>
      <w:r w:rsidR="00620A3A">
        <w:rPr>
          <w:rFonts w:ascii="Arial" w:eastAsia="Times New Roman" w:hAnsi="Arial" w:cs="Arial"/>
          <w:color w:val="000000"/>
        </w:rPr>
        <w:t>-</w:t>
      </w:r>
      <w:r w:rsidR="007B4E54">
        <w:rPr>
          <w:rFonts w:ascii="Arial" w:eastAsia="Times New Roman" w:hAnsi="Arial" w:cs="Arial"/>
          <w:color w:val="000000"/>
        </w:rPr>
        <w:t>2</w:t>
      </w:r>
      <w:r w:rsidR="003542CC">
        <w:rPr>
          <w:rFonts w:ascii="Arial" w:eastAsia="Times New Roman" w:hAnsi="Arial" w:cs="Arial"/>
          <w:color w:val="000000"/>
        </w:rPr>
        <w:t>4</w:t>
      </w:r>
      <w:r w:rsidR="001F0596">
        <w:rPr>
          <w:rFonts w:ascii="Arial" w:eastAsia="Times New Roman" w:hAnsi="Arial" w:cs="Arial"/>
          <w:color w:val="000000"/>
        </w:rPr>
        <w:t>-1</w:t>
      </w:r>
    </w:p>
    <w:p w14:paraId="6E1D1ED1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6E3425B1" w14:textId="3839A7EA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3542CC">
        <w:rPr>
          <w:rFonts w:ascii="Arial" w:eastAsia="Times New Roman" w:hAnsi="Arial" w:cs="Arial"/>
          <w:color w:val="000000"/>
        </w:rPr>
        <w:t>ožujak</w:t>
      </w:r>
      <w:r w:rsidR="00620A3A">
        <w:rPr>
          <w:rFonts w:ascii="Arial" w:eastAsia="Times New Roman" w:hAnsi="Arial" w:cs="Arial"/>
          <w:color w:val="000000"/>
        </w:rPr>
        <w:t xml:space="preserve"> 20</w:t>
      </w:r>
      <w:r w:rsidR="007B4E54">
        <w:rPr>
          <w:rFonts w:ascii="Arial" w:eastAsia="Times New Roman" w:hAnsi="Arial" w:cs="Arial"/>
          <w:color w:val="000000"/>
        </w:rPr>
        <w:t>2</w:t>
      </w:r>
      <w:r w:rsidR="003542CC">
        <w:rPr>
          <w:rFonts w:ascii="Arial" w:eastAsia="Times New Roman" w:hAnsi="Arial" w:cs="Arial"/>
          <w:color w:val="000000"/>
        </w:rPr>
        <w:t>4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14:paraId="5BB504DB" w14:textId="6D337182" w:rsidR="008152B1" w:rsidRPr="008152B1" w:rsidRDefault="007F48FC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8152B1" w:rsidRPr="008152B1">
        <w:rPr>
          <w:rFonts w:ascii="Arial" w:eastAsia="Times New Roman" w:hAnsi="Arial" w:cs="Arial"/>
          <w:color w:val="000000"/>
        </w:rPr>
        <w:t xml:space="preserve">Na temelju članka </w:t>
      </w:r>
      <w:r w:rsidR="003542CC">
        <w:rPr>
          <w:rFonts w:ascii="Arial" w:eastAsia="Times New Roman" w:hAnsi="Arial" w:cs="Arial"/>
          <w:color w:val="000000"/>
        </w:rPr>
        <w:t>102</w:t>
      </w:r>
      <w:r w:rsidR="008152B1" w:rsidRPr="008152B1">
        <w:rPr>
          <w:rFonts w:ascii="Arial" w:eastAsia="Times New Roman" w:hAnsi="Arial" w:cs="Arial"/>
          <w:color w:val="000000"/>
        </w:rPr>
        <w:t>.</w:t>
      </w:r>
      <w:r w:rsidR="00B45B7C">
        <w:rPr>
          <w:rFonts w:ascii="Arial" w:eastAsia="Times New Roman" w:hAnsi="Arial" w:cs="Arial"/>
          <w:color w:val="000000"/>
        </w:rPr>
        <w:t xml:space="preserve"> stavka 4.</w:t>
      </w:r>
      <w:r w:rsidR="003542CC">
        <w:rPr>
          <w:rFonts w:ascii="Arial" w:eastAsia="Times New Roman" w:hAnsi="Arial" w:cs="Arial"/>
          <w:color w:val="000000"/>
        </w:rPr>
        <w:t xml:space="preserve"> i </w:t>
      </w:r>
      <w:r w:rsidR="00B45B7C">
        <w:rPr>
          <w:rFonts w:ascii="Arial" w:eastAsia="Times New Roman" w:hAnsi="Arial" w:cs="Arial"/>
          <w:color w:val="000000"/>
        </w:rPr>
        <w:t xml:space="preserve">članka </w:t>
      </w:r>
      <w:r w:rsidR="003542CC">
        <w:rPr>
          <w:rFonts w:ascii="Arial" w:eastAsia="Times New Roman" w:hAnsi="Arial" w:cs="Arial"/>
          <w:color w:val="000000"/>
        </w:rPr>
        <w:t>104.</w:t>
      </w:r>
      <w:r w:rsidR="008152B1" w:rsidRPr="008152B1">
        <w:rPr>
          <w:rFonts w:ascii="Arial" w:eastAsia="Times New Roman" w:hAnsi="Arial" w:cs="Arial"/>
          <w:color w:val="000000"/>
        </w:rPr>
        <w:t xml:space="preserve"> Zakona o </w:t>
      </w:r>
      <w:r w:rsidR="003542CC">
        <w:rPr>
          <w:rFonts w:ascii="Arial" w:eastAsia="Times New Roman" w:hAnsi="Arial" w:cs="Arial"/>
          <w:color w:val="000000"/>
        </w:rPr>
        <w:t>rudarstvu</w:t>
      </w:r>
      <w:r w:rsidR="008152B1" w:rsidRPr="008152B1">
        <w:rPr>
          <w:rFonts w:ascii="Arial" w:eastAsia="Times New Roman" w:hAnsi="Arial" w:cs="Arial"/>
          <w:color w:val="000000"/>
        </w:rPr>
        <w:t xml:space="preserve"> (N</w:t>
      </w:r>
      <w:r w:rsidR="008152B1">
        <w:rPr>
          <w:rFonts w:ascii="Arial" w:eastAsia="Times New Roman" w:hAnsi="Arial" w:cs="Arial"/>
          <w:color w:val="000000"/>
        </w:rPr>
        <w:t>arodne Novine</w:t>
      </w:r>
      <w:r w:rsidR="008152B1" w:rsidRPr="008152B1">
        <w:rPr>
          <w:rFonts w:ascii="Arial" w:eastAsia="Times New Roman" w:hAnsi="Arial" w:cs="Arial"/>
          <w:color w:val="000000"/>
        </w:rPr>
        <w:t xml:space="preserve"> </w:t>
      </w:r>
      <w:r w:rsidR="003542CC">
        <w:rPr>
          <w:rFonts w:ascii="Arial" w:eastAsia="Times New Roman" w:hAnsi="Arial" w:cs="Arial"/>
          <w:color w:val="000000"/>
        </w:rPr>
        <w:t>br. 56/13, 14/14, 52/18, 115/18, 98/19, 83/23</w:t>
      </w:r>
      <w:r w:rsidR="008152B1" w:rsidRPr="008152B1">
        <w:rPr>
          <w:rFonts w:ascii="Arial" w:eastAsia="Times New Roman" w:hAnsi="Arial" w:cs="Arial"/>
          <w:color w:val="000000"/>
        </w:rPr>
        <w:t>) i članka 35. Statuta Grada Ivanca (“Službeni vjesnik Varaždinske županije” br. 21/09, 12/13, 23/13 – pročišćeni tekst, 13/18</w:t>
      </w:r>
      <w:r w:rsidR="008152B1">
        <w:rPr>
          <w:rFonts w:ascii="Arial" w:eastAsia="Times New Roman" w:hAnsi="Arial" w:cs="Arial"/>
          <w:color w:val="000000"/>
        </w:rPr>
        <w:t>, 8/20</w:t>
      </w:r>
      <w:r w:rsidR="00DE7910">
        <w:rPr>
          <w:rFonts w:ascii="Arial" w:eastAsia="Times New Roman" w:hAnsi="Arial" w:cs="Arial"/>
          <w:color w:val="000000"/>
        </w:rPr>
        <w:t xml:space="preserve">, </w:t>
      </w:r>
      <w:r w:rsidR="00DE7910" w:rsidRPr="00DE7910">
        <w:rPr>
          <w:rFonts w:ascii="Arial" w:eastAsia="Times New Roman" w:hAnsi="Arial" w:cs="Arial"/>
          <w:color w:val="000000"/>
        </w:rPr>
        <w:t>15/21, 38/21- pročišćeni tekst</w:t>
      </w:r>
      <w:r w:rsidR="00175D17">
        <w:rPr>
          <w:rFonts w:ascii="Arial" w:eastAsia="Times New Roman" w:hAnsi="Arial" w:cs="Arial"/>
          <w:color w:val="000000"/>
        </w:rPr>
        <w:t>, 23/23</w:t>
      </w:r>
      <w:r w:rsidR="008152B1" w:rsidRPr="008152B1">
        <w:rPr>
          <w:rFonts w:ascii="Arial" w:eastAsia="Times New Roman" w:hAnsi="Arial" w:cs="Arial"/>
          <w:color w:val="000000"/>
        </w:rPr>
        <w:t>), Gradsko vijeće Ivanec na - sjednici održanoj -, donosi</w:t>
      </w:r>
    </w:p>
    <w:p w14:paraId="33349B87" w14:textId="60D1C6AB" w:rsidR="002F5AC9" w:rsidRDefault="002F5AC9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>ODLUKU</w:t>
      </w:r>
    </w:p>
    <w:p w14:paraId="2D312E1D" w14:textId="125E2E14" w:rsidR="008152B1" w:rsidRPr="008152B1" w:rsidRDefault="002F5AC9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 xml:space="preserve">o </w:t>
      </w:r>
      <w:r w:rsidR="003542CC">
        <w:rPr>
          <w:rFonts w:ascii="Arial" w:eastAsia="Times New Roman" w:hAnsi="Arial" w:cs="Arial"/>
          <w:b/>
          <w:bCs/>
          <w:color w:val="000000"/>
        </w:rPr>
        <w:t xml:space="preserve">sanaciji neaktivnih eksploatacijskih polja mineralnih sirovina </w:t>
      </w:r>
      <w:proofErr w:type="spellStart"/>
      <w:r w:rsidR="003542CC">
        <w:rPr>
          <w:rFonts w:ascii="Arial" w:eastAsia="Times New Roman" w:hAnsi="Arial" w:cs="Arial"/>
          <w:b/>
          <w:bCs/>
          <w:color w:val="000000"/>
        </w:rPr>
        <w:t>Tiglin</w:t>
      </w:r>
      <w:proofErr w:type="spellEnd"/>
      <w:r w:rsidR="003542CC">
        <w:rPr>
          <w:rFonts w:ascii="Arial" w:eastAsia="Times New Roman" w:hAnsi="Arial" w:cs="Arial"/>
          <w:b/>
          <w:bCs/>
          <w:color w:val="000000"/>
        </w:rPr>
        <w:t xml:space="preserve"> - </w:t>
      </w:r>
      <w:proofErr w:type="spellStart"/>
      <w:r w:rsidR="003542CC">
        <w:rPr>
          <w:rFonts w:ascii="Arial" w:eastAsia="Times New Roman" w:hAnsi="Arial" w:cs="Arial"/>
          <w:b/>
          <w:bCs/>
          <w:color w:val="000000"/>
        </w:rPr>
        <w:t>Horvacka</w:t>
      </w:r>
      <w:proofErr w:type="spellEnd"/>
    </w:p>
    <w:p w14:paraId="156E7532" w14:textId="07D3C683" w:rsidR="008152B1" w:rsidRDefault="008152B1" w:rsidP="00DF01E4">
      <w:pPr>
        <w:tabs>
          <w:tab w:val="left" w:pos="557"/>
        </w:tabs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1.</w:t>
      </w:r>
    </w:p>
    <w:p w14:paraId="7BE68519" w14:textId="77777777" w:rsidR="00DF01E4" w:rsidRDefault="003542CC" w:rsidP="00DF01E4">
      <w:pPr>
        <w:tabs>
          <w:tab w:val="left" w:pos="557"/>
        </w:tabs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Temeljem ove Odluke pristupa se sanaciji neaktivnog eksploatacijskog polja mineralnih sirovina kremeni pijesak na eksploatacijskom polju </w:t>
      </w:r>
      <w:proofErr w:type="spellStart"/>
      <w:r>
        <w:rPr>
          <w:rFonts w:ascii="Arial" w:eastAsia="Times New Roman" w:hAnsi="Arial" w:cs="Arial"/>
          <w:color w:val="000000"/>
        </w:rPr>
        <w:t>Tiglin</w:t>
      </w:r>
      <w:proofErr w:type="spellEnd"/>
      <w:r>
        <w:rPr>
          <w:rFonts w:ascii="Arial" w:eastAsia="Times New Roman" w:hAnsi="Arial" w:cs="Arial"/>
          <w:color w:val="000000"/>
        </w:rPr>
        <w:t xml:space="preserve"> – </w:t>
      </w:r>
      <w:proofErr w:type="spellStart"/>
      <w:r>
        <w:rPr>
          <w:rFonts w:ascii="Arial" w:eastAsia="Times New Roman" w:hAnsi="Arial" w:cs="Arial"/>
          <w:color w:val="000000"/>
        </w:rPr>
        <w:t>Horvacka</w:t>
      </w:r>
      <w:proofErr w:type="spellEnd"/>
      <w:r>
        <w:rPr>
          <w:rFonts w:ascii="Arial" w:eastAsia="Times New Roman" w:hAnsi="Arial" w:cs="Arial"/>
          <w:color w:val="000000"/>
        </w:rPr>
        <w:t xml:space="preserve">, ukupne površine </w:t>
      </w:r>
      <w:r w:rsidR="00DF01E4">
        <w:rPr>
          <w:rFonts w:ascii="Arial" w:eastAsia="Times New Roman" w:hAnsi="Arial" w:cs="Arial"/>
          <w:color w:val="000000"/>
        </w:rPr>
        <w:t>19,75 ha</w:t>
      </w:r>
      <w:r>
        <w:rPr>
          <w:rFonts w:ascii="Arial" w:eastAsia="Times New Roman" w:hAnsi="Arial" w:cs="Arial"/>
          <w:color w:val="000000"/>
        </w:rPr>
        <w:t>.</w:t>
      </w:r>
    </w:p>
    <w:p w14:paraId="6CEC4F96" w14:textId="431446A2" w:rsidR="003542CC" w:rsidRDefault="003542CC" w:rsidP="00DF01E4">
      <w:pPr>
        <w:tabs>
          <w:tab w:val="left" w:pos="557"/>
        </w:tabs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Kartografski prikaz navedenog eksploatacijskog polja sastavni je dio ove Odluke.</w:t>
      </w:r>
    </w:p>
    <w:p w14:paraId="20CC0696" w14:textId="77777777" w:rsidR="00DF01E4" w:rsidRDefault="00DF01E4" w:rsidP="00DF01E4">
      <w:pPr>
        <w:tabs>
          <w:tab w:val="left" w:pos="557"/>
        </w:tabs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14:paraId="59C3EFC1" w14:textId="542A9790" w:rsidR="008152B1" w:rsidRDefault="008152B1" w:rsidP="00DF01E4">
      <w:pPr>
        <w:tabs>
          <w:tab w:val="left" w:pos="557"/>
        </w:tabs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 xml:space="preserve">Članak </w:t>
      </w:r>
      <w:r w:rsidR="003542CC">
        <w:rPr>
          <w:rFonts w:ascii="Arial" w:eastAsia="Times New Roman" w:hAnsi="Arial" w:cs="Arial"/>
          <w:color w:val="000000"/>
        </w:rPr>
        <w:t>2</w:t>
      </w:r>
      <w:r w:rsidRPr="008152B1">
        <w:rPr>
          <w:rFonts w:ascii="Arial" w:eastAsia="Times New Roman" w:hAnsi="Arial" w:cs="Arial"/>
          <w:color w:val="000000"/>
        </w:rPr>
        <w:t>.</w:t>
      </w:r>
    </w:p>
    <w:p w14:paraId="43005AD1" w14:textId="3BC2DE08" w:rsidR="008152B1" w:rsidRDefault="003542CC" w:rsidP="00DF01E4">
      <w:pPr>
        <w:tabs>
          <w:tab w:val="left" w:pos="557"/>
        </w:tabs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Sanacija će se provesti bez eksploatacije mineralnih sirovina.</w:t>
      </w:r>
    </w:p>
    <w:p w14:paraId="0CF22BFD" w14:textId="77777777" w:rsidR="00DF01E4" w:rsidRDefault="00DF01E4" w:rsidP="00DF01E4">
      <w:pPr>
        <w:tabs>
          <w:tab w:val="left" w:pos="557"/>
        </w:tabs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14:paraId="6F684CC6" w14:textId="17CAE7C8" w:rsidR="003542CC" w:rsidRDefault="003542CC" w:rsidP="00DF01E4">
      <w:pPr>
        <w:tabs>
          <w:tab w:val="left" w:pos="557"/>
        </w:tabs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  <w:t xml:space="preserve">        Članak 3.</w:t>
      </w:r>
    </w:p>
    <w:p w14:paraId="22EC256A" w14:textId="763F3058" w:rsidR="003542CC" w:rsidRDefault="003542CC" w:rsidP="00DF01E4">
      <w:pPr>
        <w:tabs>
          <w:tab w:val="left" w:pos="557"/>
        </w:tabs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Ovlašćuje se Upravni odjel za urbanizam, komunalne poslove i zaštitu okoliša Grada Ivanca da temeljem ove Odluke i sukladno odredbama Zakona o rudarstvu poduzme radnje u svrhu provedbe sanacije neaktivnog eksploatacijskog polja.</w:t>
      </w:r>
    </w:p>
    <w:p w14:paraId="0B1C57B5" w14:textId="77777777" w:rsidR="00DF01E4" w:rsidRDefault="00DF01E4" w:rsidP="00DF01E4">
      <w:pPr>
        <w:tabs>
          <w:tab w:val="left" w:pos="557"/>
        </w:tabs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14:paraId="208D9A28" w14:textId="74AE2B21" w:rsidR="003542CC" w:rsidRDefault="003542CC" w:rsidP="00DF01E4">
      <w:pPr>
        <w:tabs>
          <w:tab w:val="left" w:pos="557"/>
        </w:tabs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  <w:t xml:space="preserve">        Članak 4.</w:t>
      </w:r>
    </w:p>
    <w:p w14:paraId="60014D9F" w14:textId="4E85B1A9" w:rsidR="003542CC" w:rsidRDefault="003542CC" w:rsidP="00DF01E4">
      <w:pPr>
        <w:tabs>
          <w:tab w:val="left" w:pos="557"/>
        </w:tabs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Ova Odluka dostavlja se ministarstvu nadležnom za rudarstvo i Varaždinskoj županiji.</w:t>
      </w:r>
      <w:r>
        <w:rPr>
          <w:rFonts w:ascii="Arial" w:eastAsia="Times New Roman" w:hAnsi="Arial" w:cs="Arial"/>
          <w:color w:val="000000"/>
        </w:rPr>
        <w:tab/>
      </w:r>
    </w:p>
    <w:p w14:paraId="6F1E6D54" w14:textId="77777777" w:rsidR="00DF01E4" w:rsidRDefault="00DF01E4" w:rsidP="00DF01E4">
      <w:pPr>
        <w:tabs>
          <w:tab w:val="left" w:pos="557"/>
        </w:tabs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14:paraId="0D161829" w14:textId="3A46FC35" w:rsidR="003542CC" w:rsidRDefault="003542CC" w:rsidP="00DF01E4">
      <w:pPr>
        <w:tabs>
          <w:tab w:val="left" w:pos="557"/>
        </w:tabs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  <w:t xml:space="preserve">         Članak 5.</w:t>
      </w:r>
    </w:p>
    <w:p w14:paraId="3226CC52" w14:textId="370C8A60" w:rsidR="003542CC" w:rsidRDefault="00B45B7C" w:rsidP="00DF01E4">
      <w:pPr>
        <w:tabs>
          <w:tab w:val="left" w:pos="557"/>
        </w:tabs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Ovlašćuje se Upravni odjel za urbanizam, komunalne poslove i zaštitu okoliša Grda Ivanca da zatraži mišljenje tijela nadležnog za zaštitu okoliša i prirode te za prostorno uređenje Varaždinske županije glede mogućnosti provedbe tehničke sanacije. </w:t>
      </w:r>
    </w:p>
    <w:p w14:paraId="4B6A7EB1" w14:textId="77777777" w:rsidR="00DF01E4" w:rsidRDefault="00DF01E4" w:rsidP="00DF01E4">
      <w:pPr>
        <w:tabs>
          <w:tab w:val="left" w:pos="557"/>
        </w:tabs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14:paraId="5EFE820C" w14:textId="6BE98F9A" w:rsidR="008152B1" w:rsidRDefault="008152B1" w:rsidP="00DF01E4">
      <w:pPr>
        <w:tabs>
          <w:tab w:val="left" w:pos="557"/>
        </w:tabs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 xml:space="preserve">Članak </w:t>
      </w:r>
      <w:r w:rsidR="00B45B7C">
        <w:rPr>
          <w:rFonts w:ascii="Arial" w:eastAsia="Times New Roman" w:hAnsi="Arial" w:cs="Arial"/>
          <w:color w:val="000000"/>
        </w:rPr>
        <w:t>6</w:t>
      </w:r>
      <w:r w:rsidRPr="008152B1">
        <w:rPr>
          <w:rFonts w:ascii="Arial" w:eastAsia="Times New Roman" w:hAnsi="Arial" w:cs="Arial"/>
          <w:color w:val="000000"/>
        </w:rPr>
        <w:t>.</w:t>
      </w:r>
    </w:p>
    <w:p w14:paraId="48526AA2" w14:textId="63A6575D" w:rsidR="00526C2D" w:rsidRDefault="004E1508" w:rsidP="00DF01E4">
      <w:pPr>
        <w:tabs>
          <w:tab w:val="left" w:pos="557"/>
        </w:tabs>
        <w:spacing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Ova Odluka stupa na snagu osmog dana od dana objave u Službenom vjesniku Varaždinske županije.</w:t>
      </w:r>
    </w:p>
    <w:p w14:paraId="1E216C57" w14:textId="589CDDC9" w:rsidR="007F48FC" w:rsidRDefault="00526C2D" w:rsidP="008152B1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</w:p>
    <w:p w14:paraId="0345FFAE" w14:textId="1C75C054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PREDSJEDNI</w:t>
      </w:r>
      <w:r w:rsidR="00FE58EA">
        <w:rPr>
          <w:rFonts w:ascii="Arial" w:eastAsia="Times New Roman" w:hAnsi="Arial" w:cs="Arial"/>
        </w:rPr>
        <w:t xml:space="preserve">K </w:t>
      </w:r>
      <w:r w:rsidRPr="00F5788B">
        <w:rPr>
          <w:rFonts w:ascii="Arial" w:eastAsia="Times New Roman" w:hAnsi="Arial" w:cs="Arial"/>
        </w:rPr>
        <w:t>GRADSKOG</w:t>
      </w:r>
    </w:p>
    <w:p w14:paraId="2F6E60EC" w14:textId="77777777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 VIJEĆA GRADA IVANCA:</w:t>
      </w:r>
    </w:p>
    <w:p w14:paraId="388905BE" w14:textId="623232EA" w:rsidR="000072A5" w:rsidRPr="00C02F4D" w:rsidRDefault="00F5788B" w:rsidP="00C02F4D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</w:t>
      </w:r>
      <w:r>
        <w:rPr>
          <w:rFonts w:ascii="Arial" w:eastAsia="Times New Roman" w:hAnsi="Arial" w:cs="Arial"/>
        </w:rPr>
        <w:t xml:space="preserve">                            </w:t>
      </w:r>
      <w:r w:rsidRPr="00F5788B">
        <w:rPr>
          <w:rFonts w:ascii="Arial" w:eastAsia="Times New Roman" w:hAnsi="Arial" w:cs="Arial"/>
        </w:rPr>
        <w:t xml:space="preserve"> </w:t>
      </w:r>
      <w:r w:rsidR="00FE58EA">
        <w:rPr>
          <w:rFonts w:ascii="Arial" w:eastAsia="Times New Roman" w:hAnsi="Arial" w:cs="Arial"/>
        </w:rPr>
        <w:t xml:space="preserve">  Zdenko Đu</w:t>
      </w:r>
      <w:r w:rsidR="005122F0">
        <w:rPr>
          <w:rFonts w:ascii="Arial" w:eastAsia="Times New Roman" w:hAnsi="Arial" w:cs="Arial"/>
        </w:rPr>
        <w:t>ras</w:t>
      </w:r>
      <w:r w:rsidRPr="00F5788B">
        <w:rPr>
          <w:rFonts w:ascii="Arial" w:eastAsia="Times New Roman" w:hAnsi="Arial" w:cs="Arial"/>
        </w:rPr>
        <w:t xml:space="preserve">                                                          </w:t>
      </w:r>
    </w:p>
    <w:sectPr w:rsidR="000072A5" w:rsidRPr="00C02F4D" w:rsidSect="00B811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D93FA6"/>
    <w:multiLevelType w:val="hybridMultilevel"/>
    <w:tmpl w:val="1ABE40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B52343"/>
    <w:multiLevelType w:val="hybridMultilevel"/>
    <w:tmpl w:val="1ABE40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094044">
    <w:abstractNumId w:val="4"/>
  </w:num>
  <w:num w:numId="2" w16cid:durableId="1720282022">
    <w:abstractNumId w:val="3"/>
  </w:num>
  <w:num w:numId="3" w16cid:durableId="1382245916">
    <w:abstractNumId w:val="5"/>
  </w:num>
  <w:num w:numId="4" w16cid:durableId="1099176464">
    <w:abstractNumId w:val="6"/>
  </w:num>
  <w:num w:numId="5" w16cid:durableId="972562183">
    <w:abstractNumId w:val="2"/>
  </w:num>
  <w:num w:numId="6" w16cid:durableId="406801605">
    <w:abstractNumId w:val="7"/>
  </w:num>
  <w:num w:numId="7" w16cid:durableId="1785266952">
    <w:abstractNumId w:val="1"/>
  </w:num>
  <w:num w:numId="8" w16cid:durableId="1469711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FC"/>
    <w:rsid w:val="000072A5"/>
    <w:rsid w:val="000160C6"/>
    <w:rsid w:val="00042594"/>
    <w:rsid w:val="00043F72"/>
    <w:rsid w:val="000676AC"/>
    <w:rsid w:val="00093E44"/>
    <w:rsid w:val="000B5B15"/>
    <w:rsid w:val="001605FA"/>
    <w:rsid w:val="00175D17"/>
    <w:rsid w:val="00176626"/>
    <w:rsid w:val="001815CC"/>
    <w:rsid w:val="001C1B31"/>
    <w:rsid w:val="001C67E3"/>
    <w:rsid w:val="001F0596"/>
    <w:rsid w:val="00201844"/>
    <w:rsid w:val="002027AD"/>
    <w:rsid w:val="002038C0"/>
    <w:rsid w:val="00223DC5"/>
    <w:rsid w:val="00225C53"/>
    <w:rsid w:val="002331D3"/>
    <w:rsid w:val="002A0D4C"/>
    <w:rsid w:val="002B6BC8"/>
    <w:rsid w:val="002C1DEF"/>
    <w:rsid w:val="002F5AC9"/>
    <w:rsid w:val="00305485"/>
    <w:rsid w:val="0030771D"/>
    <w:rsid w:val="00310BA5"/>
    <w:rsid w:val="00335346"/>
    <w:rsid w:val="003542CC"/>
    <w:rsid w:val="00366A52"/>
    <w:rsid w:val="00391AE5"/>
    <w:rsid w:val="00397271"/>
    <w:rsid w:val="003B65B3"/>
    <w:rsid w:val="004401AF"/>
    <w:rsid w:val="0044070D"/>
    <w:rsid w:val="004441D1"/>
    <w:rsid w:val="00447631"/>
    <w:rsid w:val="00463B0B"/>
    <w:rsid w:val="00471077"/>
    <w:rsid w:val="004716EC"/>
    <w:rsid w:val="004A1678"/>
    <w:rsid w:val="004E1508"/>
    <w:rsid w:val="004F2E6C"/>
    <w:rsid w:val="005122F0"/>
    <w:rsid w:val="00526C2D"/>
    <w:rsid w:val="00543262"/>
    <w:rsid w:val="00543E7C"/>
    <w:rsid w:val="00573A59"/>
    <w:rsid w:val="00583BDC"/>
    <w:rsid w:val="00586782"/>
    <w:rsid w:val="005B42B1"/>
    <w:rsid w:val="005C5A84"/>
    <w:rsid w:val="006116E6"/>
    <w:rsid w:val="00620A3A"/>
    <w:rsid w:val="00637FB2"/>
    <w:rsid w:val="0064017C"/>
    <w:rsid w:val="00651A80"/>
    <w:rsid w:val="00660FAF"/>
    <w:rsid w:val="006652BF"/>
    <w:rsid w:val="0069783A"/>
    <w:rsid w:val="006C4113"/>
    <w:rsid w:val="00702D54"/>
    <w:rsid w:val="007122D6"/>
    <w:rsid w:val="00762618"/>
    <w:rsid w:val="007A373A"/>
    <w:rsid w:val="007B36B2"/>
    <w:rsid w:val="007B4E54"/>
    <w:rsid w:val="007C4210"/>
    <w:rsid w:val="007E5ABF"/>
    <w:rsid w:val="007F48FC"/>
    <w:rsid w:val="007F57F4"/>
    <w:rsid w:val="008002FA"/>
    <w:rsid w:val="008007F5"/>
    <w:rsid w:val="008152B1"/>
    <w:rsid w:val="00823CA8"/>
    <w:rsid w:val="00855503"/>
    <w:rsid w:val="00881BAF"/>
    <w:rsid w:val="008C504D"/>
    <w:rsid w:val="008F6F0E"/>
    <w:rsid w:val="008F78BC"/>
    <w:rsid w:val="009113EA"/>
    <w:rsid w:val="009333C1"/>
    <w:rsid w:val="0095078B"/>
    <w:rsid w:val="00967C2A"/>
    <w:rsid w:val="009A2145"/>
    <w:rsid w:val="009A506F"/>
    <w:rsid w:val="009A76C6"/>
    <w:rsid w:val="009B320B"/>
    <w:rsid w:val="009D10C4"/>
    <w:rsid w:val="00A263D9"/>
    <w:rsid w:val="00A414F9"/>
    <w:rsid w:val="00A71EC6"/>
    <w:rsid w:val="00B247E8"/>
    <w:rsid w:val="00B27B2D"/>
    <w:rsid w:val="00B42562"/>
    <w:rsid w:val="00B45B7C"/>
    <w:rsid w:val="00B702B0"/>
    <w:rsid w:val="00B81124"/>
    <w:rsid w:val="00BC39B1"/>
    <w:rsid w:val="00BD5E79"/>
    <w:rsid w:val="00BD6FE1"/>
    <w:rsid w:val="00BE3197"/>
    <w:rsid w:val="00C02F4D"/>
    <w:rsid w:val="00C3412D"/>
    <w:rsid w:val="00C91838"/>
    <w:rsid w:val="00C950DB"/>
    <w:rsid w:val="00C96D8D"/>
    <w:rsid w:val="00CB0DF9"/>
    <w:rsid w:val="00CE1F5D"/>
    <w:rsid w:val="00D3735C"/>
    <w:rsid w:val="00D44331"/>
    <w:rsid w:val="00D924CF"/>
    <w:rsid w:val="00DC7FA9"/>
    <w:rsid w:val="00DE40D9"/>
    <w:rsid w:val="00DE7910"/>
    <w:rsid w:val="00DF01E4"/>
    <w:rsid w:val="00E13535"/>
    <w:rsid w:val="00E3429A"/>
    <w:rsid w:val="00E35B1B"/>
    <w:rsid w:val="00E41F0C"/>
    <w:rsid w:val="00E47AAB"/>
    <w:rsid w:val="00E62182"/>
    <w:rsid w:val="00E8345A"/>
    <w:rsid w:val="00E85B32"/>
    <w:rsid w:val="00E913A1"/>
    <w:rsid w:val="00E96AF9"/>
    <w:rsid w:val="00EA10B5"/>
    <w:rsid w:val="00EA1633"/>
    <w:rsid w:val="00EB2DF0"/>
    <w:rsid w:val="00EB6156"/>
    <w:rsid w:val="00ED27EA"/>
    <w:rsid w:val="00EE42A7"/>
    <w:rsid w:val="00EF1ABD"/>
    <w:rsid w:val="00F5788B"/>
    <w:rsid w:val="00FE5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E66E1"/>
  <w15:docId w15:val="{4273953D-372E-46B2-94F3-C338346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  <w:style w:type="table" w:styleId="Reetkatablice">
    <w:name w:val="Table Grid"/>
    <w:basedOn w:val="Obinatablica"/>
    <w:uiPriority w:val="59"/>
    <w:rsid w:val="005C5A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AC5D6-0B6F-4F86-9378-3049A202C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</dc:creator>
  <cp:lastModifiedBy>Jelena Cukovic</cp:lastModifiedBy>
  <cp:revision>5</cp:revision>
  <cp:lastPrinted>2024-03-06T08:36:00Z</cp:lastPrinted>
  <dcterms:created xsi:type="dcterms:W3CDTF">2024-03-01T13:53:00Z</dcterms:created>
  <dcterms:modified xsi:type="dcterms:W3CDTF">2024-03-06T08:36:00Z</dcterms:modified>
</cp:coreProperties>
</file>