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FB9486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284195C" w14:textId="71EAD886" w:rsidR="00C80DBA" w:rsidRPr="003F3A7F" w:rsidRDefault="00B84F9E" w:rsidP="00C80DBA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IJEDLOGA ODLUKE O </w:t>
            </w:r>
            <w:r w:rsidR="00C80DBA">
              <w:rPr>
                <w:rFonts w:ascii="Times New Roman" w:hAnsi="Times New Roman" w:cs="Times New Roman"/>
                <w:b/>
                <w:u w:val="single"/>
              </w:rPr>
              <w:t xml:space="preserve">VISINI POREZNIH STOPA GODIŠNJEG POREZA NA DOHODAK NA PODRUČJU GRADA IVANCA </w:t>
            </w:r>
          </w:p>
          <w:p w14:paraId="15711EDA" w14:textId="6613369B" w:rsidR="00B84F9E" w:rsidRPr="003F3A7F" w:rsidRDefault="00B84F9E" w:rsidP="00C80DBA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511D9D2C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21C05B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DBF8CE5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Pravni temelj za donošenje Odluke o visini poreznih stopa godišnjeg poreza na dohodak na području grada Ivanca sadržan je u odredbi članka 19.a Zakona o porezu na dohodak („Narodne novine“ broj 115/16, 106/18, 121/19, 32/20, 138/20, 151/22 i 114/23), kojom je propisano da predstavnička tijela određuju visine poreznih stopa godišnjeg poreza na dohodak, te u odredbi članka 35.  stavak 1. Statuta Grada Ivanca („Službeni vjesnik Varaždinske županije“ br. 21/09, 12/13, 23/13 – pročišćeni tekst, 13/18, 08/20, 15/21, 38/21 – pročišćeni tekst i 23/23), kojom je utvrđena nadležnost Gradskog vijeća, pored ostalog, i za donošenje odluka i drugih općih akata kojima se uređuju pitanja iz samoupravnog djelokruga Grada.</w:t>
            </w:r>
          </w:p>
          <w:p w14:paraId="688D18F0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080290D3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 xml:space="preserve">Zakonom o izmjenama i dopuni Zakona o lokalnim porezima („Narodne novine“ broj 114/23),  kojeg je Hrvatski sabor donio 28. rujna 2023. godine, ukinut je prirez porezu na dohodak kao jedan od poreza koje su, temeljem dosadašnjih odredbi Zakona o lokalnim porezima („Narodne novine“ broj 115/16, 101/17 i 114/22) mogle uvesti jedinice lokalne samouprave. Istoga dana donesen je i Zakon o izmjenama i dopunama Zakona o porezu na dohodak („Narodne novine“ broj 114/23), kojim su, pored ostalog, slijedom navedenog ukidanja prireza porezu na dohodak ukinute i odredbe dosadašnjeg Zakona o porezu na dohodak („Narodne novine“ broj 115/16, 106/18, 121/19, 32/20, 138/20 i 151/22), kojima je bilo propisano da se porez na dohodak uvećava za iznos prireza porezu na dohodak. </w:t>
            </w:r>
          </w:p>
          <w:p w14:paraId="657A95C3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2AD05300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 xml:space="preserve">Prirez porezu na dohodak je vrijednosno značajan izvor prihoda jedinica lokalne samouprave, pri čemu su, sukladno dosadašnjim propisima gradovi i općine mogli samostalno odlučivati o njegovu uvođenju, kao i o visini stope prireza porezu na dohodak unutar zakonom propisanog okvira. </w:t>
            </w:r>
          </w:p>
          <w:p w14:paraId="150CF5D4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lastRenderedPageBreak/>
              <w:t xml:space="preserve">U tom smislu je, sukladno dosadašnjim zakonskim odredbama, još uvijek važećom Odlukom o porezima Grada Ivanca („Narodne novine“ broj 64/17, 2/18, 46/20 i 70/20 i „Službeni vjesnik Varaždinske županije“ broj 34/17, 77/17, 18/20 i 40/20), kao jedan od gradskih poreza utvrđen i prirez porezu na dohodak po stopi od 10%. </w:t>
            </w:r>
          </w:p>
          <w:p w14:paraId="2D3F7CCA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77A322C0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 xml:space="preserve">Kako bi se jedinicama lokalne samouprave nadoknadio značajan gubitak prihoda uslijed ukidanja prireza porezu na dohodak, odredbama izmijenjenog Zakona o porezu na dohodak („Narodne novine“ broj 115/16, 106/18, 121/19, 32/20, 138/20, 151/22 i 114/23) – dalje: Zakon, gradovima i općinama omogućeno je da svojim odlukama samostalno upravljaju visinom stopa poreza na dohodak odnosno da propišu visinu stope ovoga poreza u Zakonom utvrđenim granicama za godišnje dohotke (dohodak od nesamostalnog rada, samostalne djelatnosti i drugi dohodak koji se ne smatra konačnim), a u svrhu postizanja ciljane visine prihoda potrebnih za nesmetano provođenje i ostvarivanje propisima utvrđenih poslova i zadataka jedinica lokalne samouprave. </w:t>
            </w:r>
          </w:p>
          <w:p w14:paraId="487929FE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6B4CD40E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Potrebno je napomenuti da su navedene zakonske izmjene donesene radi povećanja fiskalne autonomije jedinica lokalne samouprave u poreznim prihodima, kakvu ima većina zemalja u svijetu, pri čemu će lokalne jedinice moći samostalno, svojim odlukama, upravljati visinom poreznih stopa za godišnje dohotke koje ostvaruju fizičke osobe, a što je u skladu s Europskom poveljom o lokalnoj samoupravi. Naime, prema navedenoj Povelji najmanje dio prihoda lokalnih jedinica mora proizlaziti iz poreza i naknada, stope kojih, u granicama utvrđenim Zakonom, određuju same lokalne jedinice.</w:t>
            </w:r>
          </w:p>
          <w:p w14:paraId="7D7014AB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4FD5E06D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 xml:space="preserve">Slijedom navedenog, člankom 19. a Zakona propisano je da visine poreznih stopa određuju predstavnička tijela jedinica lokalne samouprave svojom odlukom, pri čemu grad s manje od 30.000 stanovnika (u koju kategoriju pripada i Grad Ivanec) nižu stopu propisuje u granicama od 15% do 22,40 % te višu stopu u granicama od 25 % do 33,60 %. Sukladno odredbi članka 38. </w:t>
            </w:r>
            <w:r w:rsidRPr="00C80DBA">
              <w:rPr>
                <w:rFonts w:ascii="Times New Roman" w:hAnsi="Times New Roman" w:cs="Times New Roman"/>
              </w:rPr>
              <w:lastRenderedPageBreak/>
              <w:t>stavka 2. navedenog Zakona o izmjenama i dopunama Zakona o porezu na dohodak, jedinice lokalne samouprave, dužne su navedenu odluku o visini poreznih stopa godišnjeg poreza na dohodak donijeti i objaviti do kraja 2023. godine, pri čemu sama odluka stupa na snagu 1. siječnja 2024. godine.</w:t>
            </w:r>
          </w:p>
          <w:p w14:paraId="5B0F9C9F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</w:p>
          <w:p w14:paraId="00F8769A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Pored ukidanja prireza porezu na dohodak, Zakonom su u odnosu na godišnje dohotke utvrđene i slijedeće promjene:</w:t>
            </w:r>
          </w:p>
          <w:p w14:paraId="56EAA891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-</w:t>
            </w:r>
            <w:r w:rsidRPr="00C80DBA">
              <w:rPr>
                <w:rFonts w:ascii="Times New Roman" w:hAnsi="Times New Roman" w:cs="Times New Roman"/>
              </w:rPr>
              <w:tab/>
              <w:t>povećan je iznos mjesečnog osnovnog osobnog odbitka sa sadašnjih 530,90 eura na 560,00 eura (povećanje za 5,5%) te su povećani iznosi osobnog odbitka za uzdržavane članove obitelji i djecu (povećanje u prosjeku za 27,7%) te invalidnost (povećanje u prosjeku za 19,5%),</w:t>
            </w:r>
          </w:p>
          <w:p w14:paraId="0351AC7B" w14:textId="77777777" w:rsidR="00C80DBA" w:rsidRPr="00C80DBA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-</w:t>
            </w:r>
            <w:r w:rsidRPr="00C80DBA">
              <w:rPr>
                <w:rFonts w:ascii="Times New Roman" w:hAnsi="Times New Roman" w:cs="Times New Roman"/>
              </w:rPr>
              <w:tab/>
              <w:t>povećanje iznosa mjesečne porezne osnovice na koju se obračunava niža stopa poreza (sada je niža stopa 20%) sa sadašnjih 3.981,69 eura na 4.200,00 eura (povećanje za 5,5%), odnosno povećanje godišnje porezne osnovice s 47.780,28 eura na 50.400,00 eura.</w:t>
            </w:r>
          </w:p>
          <w:p w14:paraId="38132274" w14:textId="6F52958A" w:rsidR="00B84F9E" w:rsidRPr="003F3A7F" w:rsidRDefault="00C80DBA" w:rsidP="00C80DBA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Citiranim promjenama smanjit će se porezno opterećenje i povećati neto primanja odnosno raspoloživi dohodak poreznih obveznika.</w:t>
            </w:r>
          </w:p>
        </w:tc>
      </w:tr>
      <w:tr w:rsidR="00B84F9E" w:rsidRPr="003F3A7F" w14:paraId="276C550B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7823837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CILJEVI PROVOĐENJA SAVJETOVANJA</w:t>
            </w:r>
          </w:p>
        </w:tc>
        <w:tc>
          <w:tcPr>
            <w:tcW w:w="8944" w:type="dxa"/>
            <w:vAlign w:val="center"/>
          </w:tcPr>
          <w:p w14:paraId="05765375" w14:textId="362BCE1E" w:rsidR="00B84F9E" w:rsidRPr="003F3A7F" w:rsidRDefault="00C80DBA" w:rsidP="001356B0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Cilj provođenja savjetovanja sa zainteresiranom javnošću je upoznavanje javnosti s nacrtom prijedloga Odluke o visini poreznih stopa godišnjeg poreza na dohodak, kojom se utvrđuju viša i niža stopa poreza na dohodak, te dobivanje mišljenja, primjedbi i prijedloga te eventualno prihvaćanje zakonitih i stručno utemeljenih mišljenja, primjedbi i prijedloga</w:t>
            </w:r>
            <w:r w:rsidR="00BB3239" w:rsidRPr="003F3A7F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C0DFCC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020760E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01DA348" w14:textId="1E115629"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80DBA" w:rsidRPr="00C80DBA">
              <w:rPr>
                <w:rFonts w:ascii="Times New Roman" w:hAnsi="Times New Roman" w:cs="Times New Roman"/>
              </w:rPr>
              <w:t>17. listopada do 17. studenog 2023. godine</w:t>
            </w:r>
          </w:p>
        </w:tc>
      </w:tr>
      <w:tr w:rsidR="00B84F9E" w:rsidRPr="003F3A7F" w14:paraId="45DF6C5A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7FA7B7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026A6F2" w14:textId="7D0B46BA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C80DBA" w:rsidRPr="00D53F8C">
                <w:rPr>
                  <w:rStyle w:val="Hiperveza"/>
                  <w:rFonts w:ascii="Times New Roman" w:hAnsi="Times New Roman" w:cs="Times New Roman"/>
                </w:rPr>
                <w:t>dunja.cerovcec@ivanec.hr</w:t>
              </w:r>
            </w:hyperlink>
            <w:r w:rsidR="00C80D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FFF389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74C9BC1" w14:textId="09B8A2CA" w:rsidR="00B84F9E" w:rsidRPr="003F3A7F" w:rsidRDefault="00C80DBA" w:rsidP="00F744AC">
            <w:pPr>
              <w:jc w:val="both"/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62E9FF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5BCA938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1B489EF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61C5F55" w14:textId="77777777" w:rsidR="001B7812" w:rsidRDefault="001B7812">
      <w:pPr>
        <w:rPr>
          <w:rFonts w:ascii="Times New Roman" w:hAnsi="Times New Roman" w:cs="Times New Roman"/>
        </w:rPr>
      </w:pPr>
    </w:p>
    <w:p w14:paraId="006C85A5" w14:textId="77777777" w:rsidR="00C80DBA" w:rsidRDefault="00C80DBA">
      <w:pPr>
        <w:rPr>
          <w:rFonts w:ascii="Times New Roman" w:hAnsi="Times New Roman" w:cs="Times New Roman"/>
        </w:rPr>
      </w:pPr>
    </w:p>
    <w:p w14:paraId="363A2A2C" w14:textId="77777777" w:rsidR="00C80DBA" w:rsidRDefault="00C80DBA">
      <w:pPr>
        <w:rPr>
          <w:rFonts w:ascii="Times New Roman" w:hAnsi="Times New Roman" w:cs="Times New Roman"/>
        </w:rPr>
      </w:pPr>
    </w:p>
    <w:p w14:paraId="2CFA8AFC" w14:textId="77777777" w:rsidR="00C80DBA" w:rsidRDefault="00C80DBA">
      <w:pPr>
        <w:rPr>
          <w:rFonts w:ascii="Times New Roman" w:hAnsi="Times New Roman" w:cs="Times New Roman"/>
        </w:rPr>
      </w:pPr>
    </w:p>
    <w:p w14:paraId="3A7CB7A5" w14:textId="77777777" w:rsidR="00C80DBA" w:rsidRDefault="00C80DBA">
      <w:pPr>
        <w:rPr>
          <w:rFonts w:ascii="Times New Roman" w:hAnsi="Times New Roman" w:cs="Times New Roman"/>
        </w:rPr>
      </w:pPr>
    </w:p>
    <w:p w14:paraId="100C49F9" w14:textId="77777777" w:rsidR="00C80DBA" w:rsidRDefault="00C80DBA">
      <w:pPr>
        <w:rPr>
          <w:rFonts w:ascii="Times New Roman" w:hAnsi="Times New Roman" w:cs="Times New Roman"/>
        </w:rPr>
      </w:pPr>
    </w:p>
    <w:p w14:paraId="0EAAE438" w14:textId="77777777" w:rsidR="00C80DBA" w:rsidRDefault="00C80DBA">
      <w:pPr>
        <w:rPr>
          <w:rFonts w:ascii="Times New Roman" w:hAnsi="Times New Roman" w:cs="Times New Roman"/>
        </w:rPr>
      </w:pPr>
    </w:p>
    <w:p w14:paraId="5EDA5C49" w14:textId="77777777" w:rsidR="00C80DBA" w:rsidRDefault="00C80DBA">
      <w:pPr>
        <w:rPr>
          <w:rFonts w:ascii="Times New Roman" w:hAnsi="Times New Roman" w:cs="Times New Roman"/>
        </w:rPr>
      </w:pPr>
    </w:p>
    <w:p w14:paraId="2981FAA0" w14:textId="77777777" w:rsidR="001B7812" w:rsidRDefault="001B7812">
      <w:pPr>
        <w:rPr>
          <w:rFonts w:ascii="Times New Roman" w:hAnsi="Times New Roman" w:cs="Times New Roman"/>
        </w:rPr>
      </w:pPr>
    </w:p>
    <w:p w14:paraId="7A788F2F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0031C1B" wp14:editId="225A118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9EDB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3C17832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40E1FE7F" w14:textId="77777777" w:rsidTr="001B7812">
        <w:trPr>
          <w:trHeight w:val="1418"/>
        </w:trPr>
        <w:tc>
          <w:tcPr>
            <w:tcW w:w="678" w:type="dxa"/>
          </w:tcPr>
          <w:p w14:paraId="702CF3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78A2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940958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1DB67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E9DC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32AA0DD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3D7DA63E" w14:textId="77777777" w:rsidTr="001B7812">
        <w:trPr>
          <w:trHeight w:val="321"/>
        </w:trPr>
        <w:tc>
          <w:tcPr>
            <w:tcW w:w="678" w:type="dxa"/>
          </w:tcPr>
          <w:p w14:paraId="38ED1E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BBC23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B0CD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8D52A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4BE5E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645C4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7CA0087" w14:textId="77777777" w:rsidTr="001B7812">
        <w:trPr>
          <w:trHeight w:val="307"/>
        </w:trPr>
        <w:tc>
          <w:tcPr>
            <w:tcW w:w="678" w:type="dxa"/>
          </w:tcPr>
          <w:p w14:paraId="185F7B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21A7B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CF8B5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C4D48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BED4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7DCAC4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C761462" w14:textId="77777777" w:rsidTr="001B7812">
        <w:trPr>
          <w:trHeight w:val="307"/>
        </w:trPr>
        <w:tc>
          <w:tcPr>
            <w:tcW w:w="678" w:type="dxa"/>
          </w:tcPr>
          <w:p w14:paraId="0B8301A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BE235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0187E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6B6AFE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87137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E01F7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889A28D" w14:textId="77777777" w:rsidTr="001B7812">
        <w:trPr>
          <w:trHeight w:val="307"/>
        </w:trPr>
        <w:tc>
          <w:tcPr>
            <w:tcW w:w="678" w:type="dxa"/>
          </w:tcPr>
          <w:p w14:paraId="78F8C2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560C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21A8B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F580A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87E8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BEC6F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32DD2F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D0E94"/>
    <w:rsid w:val="00C80DBA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226D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C8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5</cp:revision>
  <cp:lastPrinted>2017-06-01T10:49:00Z</cp:lastPrinted>
  <dcterms:created xsi:type="dcterms:W3CDTF">2017-06-01T10:44:00Z</dcterms:created>
  <dcterms:modified xsi:type="dcterms:W3CDTF">2023-10-17T08:53:00Z</dcterms:modified>
</cp:coreProperties>
</file>