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33091" w14:textId="77777777" w:rsidR="00FF5C61" w:rsidRPr="00E0108A" w:rsidRDefault="00FF5C61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bookmarkStart w:id="0" w:name="page1"/>
      <w:bookmarkEnd w:id="0"/>
    </w:p>
    <w:p w14:paraId="58EAF9CD" w14:textId="389E55B4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            </w:t>
      </w:r>
      <w:r w:rsidR="007F12D8" w:rsidRPr="00E0108A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7A2067FF" wp14:editId="4842961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</w:p>
    <w:p w14:paraId="497E001E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>REPUBLIKA HRVATSKA</w:t>
      </w:r>
    </w:p>
    <w:p w14:paraId="01D76627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3F76A52F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45ABCCB3" w14:textId="77777777" w:rsidR="00FF5C61" w:rsidRPr="00B374BC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6AD8CA96" w14:textId="77777777" w:rsidR="00FF5C61" w:rsidRPr="00E0108A" w:rsidRDefault="00B374BC" w:rsidP="00FF5C6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  </w:t>
      </w:r>
      <w:r w:rsidR="00FF5C61" w:rsidRPr="00E0108A">
        <w:rPr>
          <w:rFonts w:ascii="Arial" w:eastAsia="Times New Roman" w:hAnsi="Arial"/>
          <w:sz w:val="22"/>
          <w:szCs w:val="22"/>
        </w:rPr>
        <w:t>GRADSKO VIJEĆE</w:t>
      </w:r>
    </w:p>
    <w:p w14:paraId="19E0DB59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624BACBD" w14:textId="7C00C21B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KLASA: </w:t>
      </w:r>
      <w:r w:rsidR="00CC2D3F">
        <w:rPr>
          <w:rFonts w:ascii="Arial" w:eastAsia="Times New Roman" w:hAnsi="Arial"/>
          <w:sz w:val="22"/>
          <w:szCs w:val="22"/>
        </w:rPr>
        <w:t xml:space="preserve">   </w:t>
      </w:r>
      <w:r w:rsidR="00953762">
        <w:rPr>
          <w:rFonts w:ascii="Arial" w:eastAsia="Times New Roman" w:hAnsi="Arial"/>
          <w:sz w:val="22"/>
          <w:szCs w:val="22"/>
        </w:rPr>
        <w:t>933</w:t>
      </w:r>
      <w:r w:rsidR="00E64B40" w:rsidRPr="00E0108A">
        <w:rPr>
          <w:rFonts w:ascii="Arial" w:eastAsia="Times New Roman" w:hAnsi="Arial"/>
          <w:sz w:val="22"/>
          <w:szCs w:val="22"/>
        </w:rPr>
        <w:t>-</w:t>
      </w:r>
      <w:r w:rsidR="00A53C32">
        <w:rPr>
          <w:rFonts w:ascii="Arial" w:eastAsia="Times New Roman" w:hAnsi="Arial"/>
          <w:sz w:val="22"/>
          <w:szCs w:val="22"/>
        </w:rPr>
        <w:t>0</w:t>
      </w:r>
      <w:r w:rsidR="00953762">
        <w:rPr>
          <w:rFonts w:ascii="Arial" w:eastAsia="Times New Roman" w:hAnsi="Arial"/>
          <w:sz w:val="22"/>
          <w:szCs w:val="22"/>
        </w:rPr>
        <w:t>3</w:t>
      </w:r>
      <w:r w:rsidR="00E64B40" w:rsidRPr="00E0108A">
        <w:rPr>
          <w:rFonts w:ascii="Arial" w:eastAsia="Times New Roman" w:hAnsi="Arial"/>
          <w:sz w:val="22"/>
          <w:szCs w:val="22"/>
        </w:rPr>
        <w:t>/</w:t>
      </w:r>
      <w:r w:rsidR="00F65295">
        <w:rPr>
          <w:rFonts w:ascii="Arial" w:eastAsia="Times New Roman" w:hAnsi="Arial"/>
          <w:sz w:val="22"/>
          <w:szCs w:val="22"/>
        </w:rPr>
        <w:t>22</w:t>
      </w:r>
      <w:r w:rsidR="00E64B40" w:rsidRPr="00E0108A">
        <w:rPr>
          <w:rFonts w:ascii="Arial" w:eastAsia="Times New Roman" w:hAnsi="Arial"/>
          <w:sz w:val="22"/>
          <w:szCs w:val="22"/>
        </w:rPr>
        <w:t>-01/</w:t>
      </w:r>
      <w:r w:rsidR="00953762">
        <w:rPr>
          <w:rFonts w:ascii="Arial" w:eastAsia="Times New Roman" w:hAnsi="Arial"/>
          <w:sz w:val="22"/>
          <w:szCs w:val="22"/>
        </w:rPr>
        <w:t>01</w:t>
      </w:r>
    </w:p>
    <w:p w14:paraId="0C2EAC79" w14:textId="250B1774" w:rsidR="00FF5C61" w:rsidRPr="00E0108A" w:rsidRDefault="00A251C5" w:rsidP="00FF5C6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URBROJ: 2186/012-03/01-</w:t>
      </w:r>
      <w:r w:rsidR="00F65295">
        <w:rPr>
          <w:rFonts w:ascii="Arial" w:eastAsia="Times New Roman" w:hAnsi="Arial"/>
          <w:sz w:val="22"/>
          <w:szCs w:val="22"/>
        </w:rPr>
        <w:t>22</w:t>
      </w:r>
      <w:r>
        <w:rPr>
          <w:rFonts w:ascii="Arial" w:eastAsia="Times New Roman" w:hAnsi="Arial"/>
          <w:sz w:val="22"/>
          <w:szCs w:val="22"/>
        </w:rPr>
        <w:t>-</w:t>
      </w:r>
      <w:r w:rsidR="00BD55B4">
        <w:rPr>
          <w:rFonts w:ascii="Arial" w:eastAsia="Times New Roman" w:hAnsi="Arial"/>
          <w:sz w:val="22"/>
          <w:szCs w:val="22"/>
        </w:rPr>
        <w:t>5</w:t>
      </w:r>
    </w:p>
    <w:p w14:paraId="759B6151" w14:textId="77777777" w:rsidR="00FF5C61" w:rsidRPr="00B374BC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64F14594" w14:textId="0329CFA0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Ivanec, </w:t>
      </w:r>
      <w:r w:rsidR="00E64B40" w:rsidRPr="00E0108A">
        <w:rPr>
          <w:rFonts w:ascii="Arial" w:eastAsia="Times New Roman" w:hAnsi="Arial"/>
          <w:sz w:val="22"/>
          <w:szCs w:val="22"/>
        </w:rPr>
        <w:t xml:space="preserve">   </w:t>
      </w:r>
      <w:r w:rsidR="00BD55B4">
        <w:rPr>
          <w:rFonts w:ascii="Arial" w:eastAsia="Times New Roman" w:hAnsi="Arial"/>
          <w:sz w:val="22"/>
          <w:szCs w:val="22"/>
        </w:rPr>
        <w:t xml:space="preserve">31. </w:t>
      </w:r>
      <w:r w:rsidR="003A596E">
        <w:rPr>
          <w:rFonts w:ascii="Arial" w:eastAsia="Times New Roman" w:hAnsi="Arial"/>
          <w:sz w:val="22"/>
          <w:szCs w:val="22"/>
        </w:rPr>
        <w:t>s</w:t>
      </w:r>
      <w:r w:rsidR="00F65295">
        <w:rPr>
          <w:rFonts w:ascii="Arial" w:eastAsia="Times New Roman" w:hAnsi="Arial"/>
          <w:sz w:val="22"/>
          <w:szCs w:val="22"/>
        </w:rPr>
        <w:t>iječnj</w:t>
      </w:r>
      <w:r w:rsidR="00BD55B4">
        <w:rPr>
          <w:rFonts w:ascii="Arial" w:eastAsia="Times New Roman" w:hAnsi="Arial"/>
          <w:sz w:val="22"/>
          <w:szCs w:val="22"/>
        </w:rPr>
        <w:t>a</w:t>
      </w:r>
      <w:r w:rsidR="00A251C5">
        <w:rPr>
          <w:rFonts w:ascii="Arial" w:eastAsia="Times New Roman" w:hAnsi="Arial"/>
          <w:sz w:val="22"/>
          <w:szCs w:val="22"/>
        </w:rPr>
        <w:t xml:space="preserve"> 20</w:t>
      </w:r>
      <w:r w:rsidR="003A596E">
        <w:rPr>
          <w:rFonts w:ascii="Arial" w:eastAsia="Times New Roman" w:hAnsi="Arial"/>
          <w:sz w:val="22"/>
          <w:szCs w:val="22"/>
        </w:rPr>
        <w:t>2</w:t>
      </w:r>
      <w:r w:rsidR="00F65295">
        <w:rPr>
          <w:rFonts w:ascii="Arial" w:eastAsia="Times New Roman" w:hAnsi="Arial"/>
          <w:sz w:val="22"/>
          <w:szCs w:val="22"/>
        </w:rPr>
        <w:t>2</w:t>
      </w:r>
      <w:r w:rsidRPr="00E0108A">
        <w:rPr>
          <w:rFonts w:ascii="Arial" w:eastAsia="Times New Roman" w:hAnsi="Arial"/>
          <w:sz w:val="22"/>
          <w:szCs w:val="22"/>
        </w:rPr>
        <w:t>.</w:t>
      </w:r>
    </w:p>
    <w:p w14:paraId="17072100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0789B580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4904A154" w14:textId="263459B7" w:rsidR="00FF5C61" w:rsidRPr="00E0108A" w:rsidRDefault="00FF5C61" w:rsidP="00D10B26">
      <w:pPr>
        <w:ind w:firstLine="720"/>
        <w:jc w:val="both"/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Na temelju članka </w:t>
      </w:r>
      <w:r w:rsidR="00CC2D3F">
        <w:rPr>
          <w:rFonts w:ascii="Arial" w:eastAsia="Times New Roman" w:hAnsi="Arial"/>
          <w:sz w:val="22"/>
          <w:szCs w:val="22"/>
        </w:rPr>
        <w:t>62</w:t>
      </w:r>
      <w:r w:rsidRPr="00E0108A">
        <w:rPr>
          <w:rFonts w:ascii="Arial" w:eastAsia="Times New Roman" w:hAnsi="Arial"/>
          <w:sz w:val="22"/>
          <w:szCs w:val="22"/>
        </w:rPr>
        <w:t>. Zakona o komunalnom gospodarstvu („Narodne novine“ br. 68/18</w:t>
      </w:r>
      <w:r w:rsidR="00A777F6">
        <w:rPr>
          <w:rFonts w:ascii="Arial" w:eastAsia="Times New Roman" w:hAnsi="Arial"/>
          <w:sz w:val="22"/>
          <w:szCs w:val="22"/>
        </w:rPr>
        <w:t>, 110/18</w:t>
      </w:r>
      <w:r w:rsidR="003A596E">
        <w:rPr>
          <w:rFonts w:ascii="Arial" w:eastAsia="Times New Roman" w:hAnsi="Arial"/>
          <w:sz w:val="22"/>
          <w:szCs w:val="22"/>
        </w:rPr>
        <w:t>, 32/20</w:t>
      </w:r>
      <w:r w:rsidRPr="00E0108A">
        <w:rPr>
          <w:rFonts w:ascii="Arial" w:eastAsia="Times New Roman" w:hAnsi="Arial"/>
          <w:sz w:val="22"/>
          <w:szCs w:val="22"/>
        </w:rPr>
        <w:t>) i članka 35. Statuta Grada Ivanca („Službeni vjesnik Varaždinske županije br. 21/09, 12/13, 23/13 – pročišćeni tekst, 13/18</w:t>
      </w:r>
      <w:r w:rsidR="003A596E">
        <w:rPr>
          <w:rFonts w:ascii="Arial" w:eastAsia="Times New Roman" w:hAnsi="Arial"/>
          <w:sz w:val="22"/>
          <w:szCs w:val="22"/>
        </w:rPr>
        <w:t>, 8/20</w:t>
      </w:r>
      <w:r w:rsidR="007E0BC2">
        <w:rPr>
          <w:rFonts w:ascii="Arial" w:eastAsia="Times New Roman" w:hAnsi="Arial"/>
          <w:sz w:val="22"/>
          <w:szCs w:val="22"/>
        </w:rPr>
        <w:t>, 15/21, 38/21 – pročišćeni tekst</w:t>
      </w:r>
      <w:r w:rsidRPr="00E0108A">
        <w:rPr>
          <w:rFonts w:ascii="Arial" w:eastAsia="Times New Roman" w:hAnsi="Arial"/>
          <w:sz w:val="22"/>
          <w:szCs w:val="22"/>
        </w:rPr>
        <w:t xml:space="preserve">), Gradsko vijeće Grada Ivanca na </w:t>
      </w:r>
      <w:r w:rsidR="00672531">
        <w:rPr>
          <w:rFonts w:ascii="Arial" w:eastAsia="Times New Roman" w:hAnsi="Arial"/>
          <w:sz w:val="22"/>
          <w:szCs w:val="22"/>
        </w:rPr>
        <w:t xml:space="preserve"> </w:t>
      </w:r>
      <w:r w:rsidR="00BD55B4">
        <w:rPr>
          <w:rFonts w:ascii="Arial" w:eastAsia="Times New Roman" w:hAnsi="Arial"/>
          <w:sz w:val="22"/>
          <w:szCs w:val="22"/>
        </w:rPr>
        <w:t>11</w:t>
      </w:r>
      <w:r w:rsidRPr="00E0108A">
        <w:rPr>
          <w:rFonts w:ascii="Arial" w:eastAsia="Times New Roman" w:hAnsi="Arial"/>
          <w:sz w:val="22"/>
          <w:szCs w:val="22"/>
        </w:rPr>
        <w:t xml:space="preserve">. sjednici održanoj </w:t>
      </w:r>
      <w:r w:rsidR="00BD55B4">
        <w:rPr>
          <w:rFonts w:ascii="Arial" w:eastAsia="Times New Roman" w:hAnsi="Arial"/>
          <w:sz w:val="22"/>
          <w:szCs w:val="22"/>
        </w:rPr>
        <w:t xml:space="preserve">31. siječnja </w:t>
      </w:r>
      <w:r w:rsidRPr="00E0108A">
        <w:rPr>
          <w:rFonts w:ascii="Arial" w:eastAsia="Times New Roman" w:hAnsi="Arial"/>
          <w:sz w:val="22"/>
          <w:szCs w:val="22"/>
        </w:rPr>
        <w:t>20</w:t>
      </w:r>
      <w:r w:rsidR="003A596E">
        <w:rPr>
          <w:rFonts w:ascii="Arial" w:eastAsia="Times New Roman" w:hAnsi="Arial"/>
          <w:sz w:val="22"/>
          <w:szCs w:val="22"/>
        </w:rPr>
        <w:t>2</w:t>
      </w:r>
      <w:r w:rsidR="007E0BC2">
        <w:rPr>
          <w:rFonts w:ascii="Arial" w:eastAsia="Times New Roman" w:hAnsi="Arial"/>
          <w:sz w:val="22"/>
          <w:szCs w:val="22"/>
        </w:rPr>
        <w:t>2</w:t>
      </w:r>
      <w:r w:rsidRPr="00E0108A">
        <w:rPr>
          <w:rFonts w:ascii="Arial" w:eastAsia="Times New Roman" w:hAnsi="Arial"/>
          <w:sz w:val="22"/>
          <w:szCs w:val="22"/>
        </w:rPr>
        <w:t>. godine, donosi</w:t>
      </w:r>
    </w:p>
    <w:p w14:paraId="51ADE556" w14:textId="77777777" w:rsidR="00FF5C61" w:rsidRPr="00E0108A" w:rsidRDefault="00FF5C61" w:rsidP="00FF5C61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1743FB92" w14:textId="77777777" w:rsidR="00D37B4E" w:rsidRDefault="00D37B4E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r w:rsidRPr="00E0108A">
        <w:rPr>
          <w:rFonts w:ascii="Arial" w:eastAsia="Times New Roman" w:hAnsi="Arial"/>
          <w:b/>
          <w:sz w:val="22"/>
          <w:szCs w:val="22"/>
        </w:rPr>
        <w:t xml:space="preserve">O D L U K </w:t>
      </w:r>
      <w:r w:rsidR="00FF5C61" w:rsidRPr="00E0108A">
        <w:rPr>
          <w:rFonts w:ascii="Arial" w:eastAsia="Times New Roman" w:hAnsi="Arial"/>
          <w:b/>
          <w:sz w:val="22"/>
          <w:szCs w:val="22"/>
        </w:rPr>
        <w:t>U</w:t>
      </w:r>
    </w:p>
    <w:p w14:paraId="2616D606" w14:textId="77777777" w:rsidR="00CC2D3F" w:rsidRPr="00E0108A" w:rsidRDefault="00CC2D3F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</w:p>
    <w:p w14:paraId="551D70AE" w14:textId="77777777" w:rsidR="00CC2D3F" w:rsidRDefault="00D37B4E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 w:rsidRPr="00E0108A">
        <w:rPr>
          <w:rFonts w:ascii="Arial" w:eastAsia="Times New Roman" w:hAnsi="Arial"/>
          <w:b/>
          <w:sz w:val="22"/>
          <w:szCs w:val="22"/>
        </w:rPr>
        <w:t xml:space="preserve">O </w:t>
      </w:r>
      <w:r w:rsidR="00CC2D3F">
        <w:rPr>
          <w:rFonts w:ascii="Arial" w:eastAsia="Times New Roman" w:hAnsi="Arial"/>
          <w:b/>
          <w:sz w:val="22"/>
          <w:szCs w:val="22"/>
        </w:rPr>
        <w:t>PROGLAŠEN</w:t>
      </w:r>
      <w:r w:rsidR="008571DE">
        <w:rPr>
          <w:rFonts w:ascii="Arial" w:eastAsia="Times New Roman" w:hAnsi="Arial"/>
          <w:b/>
          <w:sz w:val="22"/>
          <w:szCs w:val="22"/>
        </w:rPr>
        <w:t>J</w:t>
      </w:r>
      <w:r w:rsidR="00CC2D3F">
        <w:rPr>
          <w:rFonts w:ascii="Arial" w:eastAsia="Times New Roman" w:hAnsi="Arial"/>
          <w:b/>
          <w:sz w:val="22"/>
          <w:szCs w:val="22"/>
        </w:rPr>
        <w:t>U KOMUNALNE INFRASTRUKTURE</w:t>
      </w:r>
    </w:p>
    <w:p w14:paraId="6578AE82" w14:textId="77777777" w:rsidR="00CC2D3F" w:rsidRDefault="00CC2D3F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>JAVNIM DOBROM U OPĆOJ UPORABI</w:t>
      </w:r>
    </w:p>
    <w:p w14:paraId="61CB8F43" w14:textId="4A02E8B2" w:rsidR="00D37B4E" w:rsidRDefault="00D37B4E">
      <w:pPr>
        <w:spacing w:line="200" w:lineRule="exact"/>
        <w:rPr>
          <w:rFonts w:ascii="Arial" w:eastAsia="Times New Roman" w:hAnsi="Arial"/>
          <w:sz w:val="22"/>
          <w:szCs w:val="22"/>
        </w:rPr>
      </w:pPr>
    </w:p>
    <w:p w14:paraId="6CA5CE93" w14:textId="77777777" w:rsidR="00803CF5" w:rsidRPr="00E0108A" w:rsidRDefault="00803CF5">
      <w:pPr>
        <w:spacing w:line="200" w:lineRule="exact"/>
        <w:rPr>
          <w:rFonts w:ascii="Arial" w:eastAsia="Times New Roman" w:hAnsi="Arial"/>
          <w:sz w:val="22"/>
          <w:szCs w:val="22"/>
        </w:rPr>
      </w:pPr>
    </w:p>
    <w:p w14:paraId="5943D59B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sz w:val="22"/>
          <w:szCs w:val="22"/>
        </w:rPr>
        <w:t>lanak 1.</w:t>
      </w:r>
    </w:p>
    <w:p w14:paraId="1A66741A" w14:textId="77777777" w:rsidR="00D37B4E" w:rsidRPr="00E0108A" w:rsidRDefault="00D37B4E">
      <w:pPr>
        <w:spacing w:line="278" w:lineRule="exact"/>
        <w:rPr>
          <w:rFonts w:ascii="Arial" w:eastAsia="Times New Roman" w:hAnsi="Arial"/>
          <w:sz w:val="22"/>
          <w:szCs w:val="22"/>
        </w:rPr>
      </w:pPr>
    </w:p>
    <w:p w14:paraId="30119A31" w14:textId="76B29286" w:rsidR="001A7F1C" w:rsidRDefault="00D37B4E" w:rsidP="004F343B">
      <w:pPr>
        <w:spacing w:line="0" w:lineRule="atLeast"/>
        <w:ind w:left="7" w:firstLine="713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 xml:space="preserve">Ovom Odlukom </w:t>
      </w:r>
      <w:r w:rsidR="004F343B">
        <w:rPr>
          <w:rFonts w:ascii="Arial" w:eastAsia="Times New Roman" w:hAnsi="Arial"/>
          <w:color w:val="1A181C"/>
          <w:sz w:val="22"/>
          <w:szCs w:val="22"/>
        </w:rPr>
        <w:t>proglašava se</w:t>
      </w:r>
      <w:r w:rsidR="00C83BA9" w:rsidRPr="00E0108A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4F343B">
        <w:rPr>
          <w:rFonts w:ascii="Arial" w:eastAsia="Times New Roman" w:hAnsi="Arial"/>
          <w:color w:val="1A181C"/>
          <w:sz w:val="22"/>
          <w:szCs w:val="22"/>
        </w:rPr>
        <w:t>komunaln</w:t>
      </w:r>
      <w:r w:rsidR="00165117">
        <w:rPr>
          <w:rFonts w:ascii="Arial" w:eastAsia="Times New Roman" w:hAnsi="Arial"/>
          <w:color w:val="1A181C"/>
          <w:sz w:val="22"/>
          <w:szCs w:val="22"/>
        </w:rPr>
        <w:t>a</w:t>
      </w:r>
      <w:r w:rsidR="002209AD">
        <w:rPr>
          <w:rFonts w:ascii="Arial" w:eastAsia="Times New Roman" w:hAnsi="Arial"/>
          <w:color w:val="1A181C"/>
          <w:sz w:val="22"/>
          <w:szCs w:val="22"/>
        </w:rPr>
        <w:t xml:space="preserve"> infrastruktur</w:t>
      </w:r>
      <w:r w:rsidR="00165117">
        <w:rPr>
          <w:rFonts w:ascii="Arial" w:eastAsia="Times New Roman" w:hAnsi="Arial"/>
          <w:color w:val="1A181C"/>
          <w:sz w:val="22"/>
          <w:szCs w:val="22"/>
        </w:rPr>
        <w:t>a</w:t>
      </w:r>
      <w:r w:rsidR="002209AD">
        <w:rPr>
          <w:rFonts w:ascii="Arial" w:eastAsia="Times New Roman" w:hAnsi="Arial"/>
          <w:color w:val="1A181C"/>
          <w:sz w:val="22"/>
          <w:szCs w:val="22"/>
        </w:rPr>
        <w:t xml:space="preserve"> - javn</w:t>
      </w:r>
      <w:r w:rsidR="00165117">
        <w:rPr>
          <w:rFonts w:ascii="Arial" w:eastAsia="Times New Roman" w:hAnsi="Arial"/>
          <w:color w:val="1A181C"/>
          <w:sz w:val="22"/>
          <w:szCs w:val="22"/>
        </w:rPr>
        <w:t>o</w:t>
      </w:r>
      <w:r w:rsidR="004F343B">
        <w:rPr>
          <w:rFonts w:ascii="Arial" w:eastAsia="Times New Roman" w:hAnsi="Arial"/>
          <w:color w:val="1A181C"/>
          <w:sz w:val="22"/>
          <w:szCs w:val="22"/>
        </w:rPr>
        <w:t xml:space="preserve"> dobro u općoj uporabi </w:t>
      </w:r>
      <w:r w:rsidR="000A1391">
        <w:rPr>
          <w:rFonts w:ascii="Arial" w:eastAsia="Times New Roman" w:hAnsi="Arial"/>
          <w:color w:val="1A181C"/>
          <w:sz w:val="22"/>
          <w:szCs w:val="22"/>
        </w:rPr>
        <w:t>na nekretninama</w:t>
      </w:r>
      <w:r w:rsidR="001A7F1C">
        <w:rPr>
          <w:rFonts w:ascii="Arial" w:eastAsia="Times New Roman" w:hAnsi="Arial"/>
          <w:color w:val="1A181C"/>
          <w:sz w:val="22"/>
          <w:szCs w:val="22"/>
        </w:rPr>
        <w:t>:</w:t>
      </w:r>
    </w:p>
    <w:p w14:paraId="124267E4" w14:textId="408CF418" w:rsidR="001A7F1C" w:rsidRDefault="001A7F1C" w:rsidP="004F343B">
      <w:pPr>
        <w:spacing w:line="0" w:lineRule="atLeast"/>
        <w:ind w:left="7" w:firstLine="713"/>
        <w:jc w:val="both"/>
        <w:rPr>
          <w:rFonts w:ascii="Arial" w:eastAsia="Times New Roman" w:hAnsi="Arial"/>
          <w:color w:val="1A181C"/>
          <w:sz w:val="22"/>
          <w:szCs w:val="22"/>
        </w:rPr>
      </w:pPr>
    </w:p>
    <w:tbl>
      <w:tblPr>
        <w:tblStyle w:val="Reetkatablice"/>
        <w:tblW w:w="9497" w:type="dxa"/>
        <w:tblInd w:w="137" w:type="dxa"/>
        <w:tblLook w:val="04A0" w:firstRow="1" w:lastRow="0" w:firstColumn="1" w:lastColumn="0" w:noHBand="0" w:noVBand="1"/>
      </w:tblPr>
      <w:tblGrid>
        <w:gridCol w:w="567"/>
        <w:gridCol w:w="3130"/>
        <w:gridCol w:w="2033"/>
        <w:gridCol w:w="3767"/>
      </w:tblGrid>
      <w:tr w:rsidR="001A7F1C" w:rsidRPr="00755200" w14:paraId="7F4B1301" w14:textId="77777777" w:rsidTr="003B5D43">
        <w:tc>
          <w:tcPr>
            <w:tcW w:w="567" w:type="dxa"/>
            <w:vAlign w:val="center"/>
          </w:tcPr>
          <w:p w14:paraId="2C6CB6E6" w14:textId="77777777" w:rsidR="001A7F1C" w:rsidRPr="00755200" w:rsidRDefault="001A7F1C" w:rsidP="00801D3D">
            <w:pPr>
              <w:spacing w:line="0" w:lineRule="atLeast"/>
              <w:jc w:val="center"/>
              <w:rPr>
                <w:rFonts w:ascii="Arial" w:eastAsia="Times New Roman" w:hAnsi="Arial"/>
                <w:color w:val="1A181C"/>
              </w:rPr>
            </w:pPr>
            <w:r w:rsidRPr="00755200">
              <w:rPr>
                <w:rFonts w:ascii="Arial" w:eastAsia="Times New Roman" w:hAnsi="Arial"/>
                <w:color w:val="1A181C"/>
              </w:rPr>
              <w:t>Redni broj</w:t>
            </w:r>
          </w:p>
        </w:tc>
        <w:tc>
          <w:tcPr>
            <w:tcW w:w="3130" w:type="dxa"/>
            <w:vAlign w:val="center"/>
          </w:tcPr>
          <w:p w14:paraId="61B1589D" w14:textId="77777777" w:rsidR="001A7F1C" w:rsidRPr="00755200" w:rsidRDefault="001A7F1C" w:rsidP="00801D3D">
            <w:pPr>
              <w:spacing w:line="0" w:lineRule="atLeast"/>
              <w:jc w:val="center"/>
              <w:rPr>
                <w:rFonts w:ascii="Arial" w:eastAsia="Times New Roman" w:hAnsi="Arial"/>
                <w:color w:val="1A181C"/>
              </w:rPr>
            </w:pPr>
            <w:r w:rsidRPr="00755200">
              <w:rPr>
                <w:rFonts w:ascii="Arial" w:eastAsia="Times New Roman" w:hAnsi="Arial"/>
                <w:color w:val="1A181C"/>
              </w:rPr>
              <w:t>Naziv komunalne infrastrukture</w:t>
            </w:r>
          </w:p>
        </w:tc>
        <w:tc>
          <w:tcPr>
            <w:tcW w:w="2033" w:type="dxa"/>
            <w:vAlign w:val="center"/>
          </w:tcPr>
          <w:p w14:paraId="6BA16EAD" w14:textId="77777777" w:rsidR="001A7F1C" w:rsidRPr="00755200" w:rsidRDefault="001A7F1C" w:rsidP="00801D3D">
            <w:pPr>
              <w:spacing w:line="0" w:lineRule="atLeast"/>
              <w:jc w:val="center"/>
              <w:rPr>
                <w:rFonts w:ascii="Arial" w:eastAsia="Times New Roman" w:hAnsi="Arial"/>
                <w:color w:val="1A181C"/>
              </w:rPr>
            </w:pPr>
            <w:r w:rsidRPr="00755200">
              <w:rPr>
                <w:rFonts w:ascii="Arial" w:eastAsia="Times New Roman" w:hAnsi="Arial"/>
                <w:color w:val="1A181C"/>
              </w:rPr>
              <w:t>Vrsta komunalne infrastrukture</w:t>
            </w:r>
          </w:p>
        </w:tc>
        <w:tc>
          <w:tcPr>
            <w:tcW w:w="3767" w:type="dxa"/>
            <w:vAlign w:val="center"/>
          </w:tcPr>
          <w:p w14:paraId="2B1FD56A" w14:textId="77777777" w:rsidR="001A7F1C" w:rsidRPr="00755200" w:rsidRDefault="001A7F1C" w:rsidP="00801D3D">
            <w:pPr>
              <w:spacing w:line="0" w:lineRule="atLeast"/>
              <w:jc w:val="center"/>
              <w:rPr>
                <w:rFonts w:ascii="Arial" w:eastAsia="Times New Roman" w:hAnsi="Arial"/>
                <w:color w:val="1A181C"/>
              </w:rPr>
            </w:pPr>
            <w:r w:rsidRPr="00755200">
              <w:rPr>
                <w:rFonts w:ascii="Arial" w:eastAsia="Times New Roman" w:hAnsi="Arial"/>
                <w:color w:val="1A181C"/>
              </w:rPr>
              <w:t>Katastarska i zemljišnoknjižna čestica i katastarska općina</w:t>
            </w:r>
          </w:p>
        </w:tc>
      </w:tr>
      <w:tr w:rsidR="00490371" w:rsidRPr="00755200" w14:paraId="6A7D25CD" w14:textId="77777777" w:rsidTr="00EC0B68">
        <w:trPr>
          <w:trHeight w:val="355"/>
        </w:trPr>
        <w:tc>
          <w:tcPr>
            <w:tcW w:w="567" w:type="dxa"/>
            <w:vAlign w:val="center"/>
          </w:tcPr>
          <w:p w14:paraId="4CA40A63" w14:textId="5587F763" w:rsidR="00490371" w:rsidRPr="00755200" w:rsidRDefault="00490371" w:rsidP="00FF2692">
            <w:pPr>
              <w:spacing w:line="0" w:lineRule="atLeast"/>
              <w:jc w:val="center"/>
              <w:rPr>
                <w:rFonts w:ascii="Arial" w:eastAsia="Times New Roman" w:hAnsi="Arial"/>
                <w:color w:val="1A181C"/>
              </w:rPr>
            </w:pPr>
            <w:r>
              <w:rPr>
                <w:rFonts w:ascii="Arial" w:eastAsia="Times New Roman" w:hAnsi="Arial"/>
                <w:color w:val="1A181C"/>
              </w:rPr>
              <w:t>1.</w:t>
            </w:r>
          </w:p>
        </w:tc>
        <w:tc>
          <w:tcPr>
            <w:tcW w:w="3130" w:type="dxa"/>
            <w:vAlign w:val="center"/>
          </w:tcPr>
          <w:p w14:paraId="4C2F466A" w14:textId="77777777" w:rsidR="00490371" w:rsidRPr="00755200" w:rsidRDefault="00490371" w:rsidP="00801D3D">
            <w:pPr>
              <w:spacing w:line="0" w:lineRule="atLeast"/>
              <w:rPr>
                <w:rFonts w:ascii="Arial" w:eastAsia="Times New Roman" w:hAnsi="Arial"/>
                <w:color w:val="1A181C"/>
              </w:rPr>
            </w:pPr>
            <w:r>
              <w:rPr>
                <w:rFonts w:ascii="Arial" w:eastAsia="Times New Roman" w:hAnsi="Arial"/>
                <w:color w:val="1A181C"/>
              </w:rPr>
              <w:t xml:space="preserve">Groblje </w:t>
            </w:r>
            <w:proofErr w:type="spellStart"/>
            <w:r>
              <w:rPr>
                <w:rFonts w:ascii="Arial" w:eastAsia="Times New Roman" w:hAnsi="Arial"/>
                <w:color w:val="1A181C"/>
              </w:rPr>
              <w:t>Margečan</w:t>
            </w:r>
            <w:proofErr w:type="spellEnd"/>
          </w:p>
        </w:tc>
        <w:tc>
          <w:tcPr>
            <w:tcW w:w="2033" w:type="dxa"/>
            <w:vAlign w:val="center"/>
          </w:tcPr>
          <w:p w14:paraId="4CAD312A" w14:textId="501ED354" w:rsidR="00490371" w:rsidRPr="00755200" w:rsidRDefault="00490371" w:rsidP="00801D3D">
            <w:pPr>
              <w:spacing w:line="0" w:lineRule="atLeast"/>
              <w:rPr>
                <w:rFonts w:ascii="Arial" w:eastAsia="Times New Roman" w:hAnsi="Arial"/>
                <w:color w:val="1A181C"/>
              </w:rPr>
            </w:pPr>
            <w:r>
              <w:rPr>
                <w:rFonts w:ascii="Arial" w:eastAsia="Times New Roman" w:hAnsi="Arial"/>
                <w:color w:val="1A181C"/>
              </w:rPr>
              <w:t>Groblja i krematoriji</w:t>
            </w:r>
          </w:p>
        </w:tc>
        <w:tc>
          <w:tcPr>
            <w:tcW w:w="3767" w:type="dxa"/>
            <w:vMerge w:val="restart"/>
            <w:vAlign w:val="center"/>
          </w:tcPr>
          <w:p w14:paraId="2B43FE3D" w14:textId="59E871BD" w:rsidR="00490371" w:rsidRPr="00755200" w:rsidRDefault="00490371" w:rsidP="00FF2692">
            <w:pPr>
              <w:spacing w:line="0" w:lineRule="atLeast"/>
              <w:jc w:val="both"/>
              <w:rPr>
                <w:rFonts w:ascii="Arial" w:eastAsia="Times New Roman" w:hAnsi="Arial"/>
                <w:color w:val="1A181C"/>
              </w:rPr>
            </w:pPr>
            <w:r>
              <w:rPr>
                <w:rFonts w:ascii="Arial" w:eastAsia="Times New Roman" w:hAnsi="Arial"/>
                <w:color w:val="1A181C"/>
              </w:rPr>
              <w:t xml:space="preserve">1145/1, 1130, 1131/1, 1129, 1128, 4171/1, 1126/4, 1125/1, 1125/2, 1127/1, 4170/2-dio, k.o. Radovan </w:t>
            </w:r>
          </w:p>
        </w:tc>
      </w:tr>
      <w:tr w:rsidR="00490371" w:rsidRPr="00755200" w14:paraId="4978980B" w14:textId="77777777" w:rsidTr="00EC0B68">
        <w:tc>
          <w:tcPr>
            <w:tcW w:w="567" w:type="dxa"/>
            <w:vAlign w:val="center"/>
          </w:tcPr>
          <w:p w14:paraId="44A031BF" w14:textId="73355149" w:rsidR="00490371" w:rsidRDefault="00490371" w:rsidP="00FF2692">
            <w:pPr>
              <w:spacing w:line="0" w:lineRule="atLeast"/>
              <w:jc w:val="center"/>
              <w:rPr>
                <w:rFonts w:ascii="Arial" w:eastAsia="Times New Roman" w:hAnsi="Arial"/>
                <w:color w:val="1A181C"/>
              </w:rPr>
            </w:pPr>
            <w:r>
              <w:rPr>
                <w:rFonts w:ascii="Arial" w:eastAsia="Times New Roman" w:hAnsi="Arial"/>
                <w:color w:val="1A181C"/>
              </w:rPr>
              <w:t>2.</w:t>
            </w:r>
          </w:p>
        </w:tc>
        <w:tc>
          <w:tcPr>
            <w:tcW w:w="3130" w:type="dxa"/>
            <w:vAlign w:val="center"/>
          </w:tcPr>
          <w:p w14:paraId="50A1337E" w14:textId="3088CC79" w:rsidR="00490371" w:rsidRDefault="00490371" w:rsidP="00801D3D">
            <w:pPr>
              <w:spacing w:line="0" w:lineRule="atLeast"/>
              <w:rPr>
                <w:rFonts w:ascii="Arial" w:eastAsia="Times New Roman" w:hAnsi="Arial"/>
                <w:color w:val="1A181C"/>
              </w:rPr>
            </w:pPr>
            <w:r>
              <w:rPr>
                <w:rFonts w:ascii="Arial" w:eastAsia="Times New Roman" w:hAnsi="Arial"/>
                <w:color w:val="1A181C"/>
              </w:rPr>
              <w:t xml:space="preserve">Mrtvačnica </w:t>
            </w:r>
            <w:proofErr w:type="spellStart"/>
            <w:r>
              <w:rPr>
                <w:rFonts w:ascii="Arial" w:eastAsia="Times New Roman" w:hAnsi="Arial"/>
                <w:color w:val="1A181C"/>
              </w:rPr>
              <w:t>Margečan</w:t>
            </w:r>
            <w:proofErr w:type="spellEnd"/>
            <w:r w:rsidR="00EC0B68">
              <w:rPr>
                <w:rFonts w:ascii="Arial" w:eastAsia="Times New Roman" w:hAnsi="Arial"/>
                <w:color w:val="1A181C"/>
              </w:rPr>
              <w:t xml:space="preserve">, </w:t>
            </w:r>
            <w:proofErr w:type="spellStart"/>
            <w:r w:rsidR="00EC0B68">
              <w:rPr>
                <w:rFonts w:ascii="Arial" w:eastAsia="Times New Roman" w:hAnsi="Arial"/>
                <w:color w:val="1A181C"/>
              </w:rPr>
              <w:t>Osečka</w:t>
            </w:r>
            <w:proofErr w:type="spellEnd"/>
            <w:r w:rsidR="00EC0B68">
              <w:rPr>
                <w:rFonts w:ascii="Arial" w:eastAsia="Times New Roman" w:hAnsi="Arial"/>
                <w:color w:val="1A181C"/>
              </w:rPr>
              <w:t xml:space="preserve"> 1a</w:t>
            </w:r>
          </w:p>
        </w:tc>
        <w:tc>
          <w:tcPr>
            <w:tcW w:w="2033" w:type="dxa"/>
            <w:vAlign w:val="center"/>
          </w:tcPr>
          <w:p w14:paraId="53415113" w14:textId="7C8428DC" w:rsidR="00490371" w:rsidRDefault="00490371" w:rsidP="00801D3D">
            <w:pPr>
              <w:spacing w:line="0" w:lineRule="atLeast"/>
              <w:rPr>
                <w:rFonts w:ascii="Arial" w:eastAsia="Times New Roman" w:hAnsi="Arial"/>
                <w:color w:val="1A181C"/>
              </w:rPr>
            </w:pPr>
            <w:r>
              <w:rPr>
                <w:rFonts w:ascii="Arial" w:eastAsia="Times New Roman" w:hAnsi="Arial"/>
                <w:color w:val="1A181C"/>
              </w:rPr>
              <w:t>Groblja i krematoriji</w:t>
            </w:r>
          </w:p>
        </w:tc>
        <w:tc>
          <w:tcPr>
            <w:tcW w:w="3767" w:type="dxa"/>
            <w:vMerge/>
            <w:vAlign w:val="center"/>
          </w:tcPr>
          <w:p w14:paraId="0BD019C0" w14:textId="77777777" w:rsidR="00490371" w:rsidRDefault="00490371" w:rsidP="00801D3D">
            <w:pPr>
              <w:spacing w:line="0" w:lineRule="atLeast"/>
              <w:rPr>
                <w:rFonts w:ascii="Arial" w:eastAsia="Times New Roman" w:hAnsi="Arial"/>
                <w:color w:val="1A181C"/>
              </w:rPr>
            </w:pPr>
          </w:p>
        </w:tc>
      </w:tr>
    </w:tbl>
    <w:p w14:paraId="07CFCD48" w14:textId="77777777" w:rsidR="00803CF5" w:rsidRDefault="00803CF5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</w:p>
    <w:p w14:paraId="23542B8F" w14:textId="148D324F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>lanak 2.</w:t>
      </w:r>
    </w:p>
    <w:p w14:paraId="6F17BFF9" w14:textId="77777777" w:rsidR="00D37B4E" w:rsidRPr="00E0108A" w:rsidRDefault="00D37B4E">
      <w:pPr>
        <w:spacing w:line="288" w:lineRule="exact"/>
        <w:rPr>
          <w:rFonts w:ascii="Arial" w:eastAsia="Times New Roman" w:hAnsi="Arial"/>
          <w:sz w:val="22"/>
          <w:szCs w:val="22"/>
        </w:rPr>
      </w:pPr>
    </w:p>
    <w:p w14:paraId="7D2CA80B" w14:textId="3EE2950D" w:rsidR="00E12812" w:rsidRDefault="00E12812" w:rsidP="00D10B26">
      <w:pPr>
        <w:spacing w:line="236" w:lineRule="auto"/>
        <w:ind w:left="7" w:right="20" w:firstLine="713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 xml:space="preserve">Nalaže se Općinskom sudu u Varaždinu, </w:t>
      </w:r>
      <w:r w:rsidR="00A220E6">
        <w:rPr>
          <w:rFonts w:ascii="Arial" w:eastAsia="Times New Roman" w:hAnsi="Arial"/>
          <w:color w:val="1A181C"/>
          <w:sz w:val="22"/>
          <w:szCs w:val="22"/>
        </w:rPr>
        <w:t>Zemljišnoknjižnom odjelu Ivanec, kao nadležn</w:t>
      </w:r>
      <w:r w:rsidR="007E0BC2">
        <w:rPr>
          <w:rFonts w:ascii="Arial" w:eastAsia="Times New Roman" w:hAnsi="Arial"/>
          <w:color w:val="1A181C"/>
          <w:sz w:val="22"/>
          <w:szCs w:val="22"/>
        </w:rPr>
        <w:t>om</w:t>
      </w:r>
      <w:r w:rsidR="00A220E6">
        <w:rPr>
          <w:rFonts w:ascii="Arial" w:eastAsia="Times New Roman" w:hAnsi="Arial"/>
          <w:color w:val="1A181C"/>
          <w:sz w:val="22"/>
          <w:szCs w:val="22"/>
        </w:rPr>
        <w:t xml:space="preserve"> sud</w:t>
      </w:r>
      <w:r w:rsidR="007E0BC2">
        <w:rPr>
          <w:rFonts w:ascii="Arial" w:eastAsia="Times New Roman" w:hAnsi="Arial"/>
          <w:color w:val="1A181C"/>
          <w:sz w:val="22"/>
          <w:szCs w:val="22"/>
        </w:rPr>
        <w:t>u</w:t>
      </w:r>
      <w:r w:rsidR="00A220E6">
        <w:rPr>
          <w:rFonts w:ascii="Arial" w:eastAsia="Times New Roman" w:hAnsi="Arial"/>
          <w:color w:val="1A181C"/>
          <w:sz w:val="22"/>
          <w:szCs w:val="22"/>
        </w:rPr>
        <w:t xml:space="preserve">, upis komunalne infrastrukture </w:t>
      </w:r>
      <w:r w:rsidR="0057724B">
        <w:rPr>
          <w:rFonts w:ascii="Arial" w:eastAsia="Times New Roman" w:hAnsi="Arial"/>
          <w:color w:val="1A181C"/>
          <w:sz w:val="22"/>
          <w:szCs w:val="22"/>
        </w:rPr>
        <w:t>iz</w:t>
      </w:r>
      <w:r w:rsidR="00A220E6">
        <w:rPr>
          <w:rFonts w:ascii="Arial" w:eastAsia="Times New Roman" w:hAnsi="Arial"/>
          <w:color w:val="1A181C"/>
          <w:sz w:val="22"/>
          <w:szCs w:val="22"/>
        </w:rPr>
        <w:t xml:space="preserve"> člank</w:t>
      </w:r>
      <w:r w:rsidR="0057724B">
        <w:rPr>
          <w:rFonts w:ascii="Arial" w:eastAsia="Times New Roman" w:hAnsi="Arial"/>
          <w:color w:val="1A181C"/>
          <w:sz w:val="22"/>
          <w:szCs w:val="22"/>
        </w:rPr>
        <w:t>a</w:t>
      </w:r>
      <w:r w:rsidR="00A220E6">
        <w:rPr>
          <w:rFonts w:ascii="Arial" w:eastAsia="Times New Roman" w:hAnsi="Arial"/>
          <w:color w:val="1A181C"/>
          <w:sz w:val="22"/>
          <w:szCs w:val="22"/>
        </w:rPr>
        <w:t xml:space="preserve"> 1. ove Odluke, kao 'javno dobro u općoj uporabi</w:t>
      </w:r>
      <w:r w:rsidR="00C93FBD">
        <w:rPr>
          <w:rFonts w:ascii="Arial" w:eastAsia="Times New Roman" w:hAnsi="Arial"/>
          <w:color w:val="1A181C"/>
          <w:sz w:val="22"/>
          <w:szCs w:val="22"/>
        </w:rPr>
        <w:t xml:space="preserve">' </w:t>
      </w:r>
      <w:r w:rsidR="00A220E6">
        <w:rPr>
          <w:rFonts w:ascii="Arial" w:eastAsia="Times New Roman" w:hAnsi="Arial"/>
          <w:color w:val="1A181C"/>
          <w:sz w:val="22"/>
          <w:szCs w:val="22"/>
        </w:rPr>
        <w:t>u zemljišne knjige.</w:t>
      </w:r>
    </w:p>
    <w:p w14:paraId="3537A01D" w14:textId="77777777" w:rsidR="009D70BB" w:rsidRDefault="009D70BB" w:rsidP="00B374BC">
      <w:pPr>
        <w:jc w:val="center"/>
        <w:rPr>
          <w:rFonts w:ascii="Arial" w:eastAsia="Times New Roman" w:hAnsi="Arial"/>
          <w:color w:val="1A181C"/>
          <w:sz w:val="22"/>
          <w:szCs w:val="22"/>
        </w:rPr>
      </w:pPr>
    </w:p>
    <w:p w14:paraId="32064497" w14:textId="77777777" w:rsidR="00F66BF5" w:rsidRPr="00E0108A" w:rsidRDefault="00F66BF5" w:rsidP="00B374BC">
      <w:pPr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>Članak 3.</w:t>
      </w:r>
    </w:p>
    <w:p w14:paraId="35821658" w14:textId="77777777" w:rsidR="00F66BF5" w:rsidRPr="00E0108A" w:rsidRDefault="00F66BF5" w:rsidP="00F66BF5">
      <w:pPr>
        <w:spacing w:before="100" w:beforeAutospacing="1" w:after="100" w:afterAutospacing="1"/>
        <w:ind w:firstLine="720"/>
        <w:jc w:val="both"/>
        <w:rPr>
          <w:rFonts w:ascii="Arial" w:hAnsi="Arial"/>
          <w:sz w:val="22"/>
          <w:szCs w:val="22"/>
          <w:lang w:eastAsia="en-US"/>
        </w:rPr>
      </w:pPr>
      <w:r>
        <w:rPr>
          <w:rFonts w:ascii="Arial" w:eastAsia="Times New Roman" w:hAnsi="Arial"/>
          <w:color w:val="1A181C"/>
          <w:sz w:val="22"/>
          <w:szCs w:val="22"/>
        </w:rPr>
        <w:t>Komunalna infrastruktura iz članka 1. ove Odluke</w:t>
      </w:r>
      <w:r>
        <w:rPr>
          <w:rFonts w:ascii="Arial" w:hAnsi="Arial"/>
          <w:sz w:val="22"/>
          <w:szCs w:val="22"/>
          <w:lang w:eastAsia="en-US"/>
        </w:rPr>
        <w:t xml:space="preserve"> </w:t>
      </w:r>
      <w:r w:rsidR="00B374BC">
        <w:rPr>
          <w:rFonts w:ascii="Arial" w:hAnsi="Arial"/>
          <w:sz w:val="22"/>
          <w:szCs w:val="22"/>
          <w:lang w:eastAsia="en-US"/>
        </w:rPr>
        <w:t xml:space="preserve">u naravi predstavlja javno dobro kojim upravlja i održava Grad Ivanec, a ista nije evidentirana u katastarskom </w:t>
      </w:r>
      <w:proofErr w:type="spellStart"/>
      <w:r w:rsidR="00B374BC">
        <w:rPr>
          <w:rFonts w:ascii="Arial" w:hAnsi="Arial"/>
          <w:sz w:val="22"/>
          <w:szCs w:val="22"/>
          <w:lang w:eastAsia="en-US"/>
        </w:rPr>
        <w:t>operatu</w:t>
      </w:r>
      <w:proofErr w:type="spellEnd"/>
      <w:r w:rsidR="00B374BC">
        <w:rPr>
          <w:rFonts w:ascii="Arial" w:hAnsi="Arial"/>
          <w:sz w:val="22"/>
          <w:szCs w:val="22"/>
          <w:lang w:eastAsia="en-US"/>
        </w:rPr>
        <w:t xml:space="preserve"> i zemljišnim knjigama u skladu sa svojim stvarnim stanjem.</w:t>
      </w:r>
    </w:p>
    <w:p w14:paraId="5A9FFE5E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 xml:space="preserve">lanak </w:t>
      </w:r>
      <w:r w:rsidR="00F66BF5">
        <w:rPr>
          <w:rFonts w:ascii="Arial" w:eastAsia="Times New Roman" w:hAnsi="Arial"/>
          <w:color w:val="1A181C"/>
          <w:sz w:val="22"/>
          <w:szCs w:val="22"/>
        </w:rPr>
        <w:t>4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46EE322B" w14:textId="49D111B6" w:rsidR="00E70C3D" w:rsidRPr="00E0108A" w:rsidRDefault="00430274" w:rsidP="00D10B26">
      <w:pPr>
        <w:spacing w:before="100" w:beforeAutospacing="1" w:after="100" w:afterAutospacing="1"/>
        <w:ind w:firstLine="720"/>
        <w:jc w:val="both"/>
        <w:rPr>
          <w:rFonts w:ascii="Arial" w:hAnsi="Arial"/>
          <w:sz w:val="22"/>
          <w:szCs w:val="22"/>
          <w:lang w:eastAsia="en-US"/>
        </w:rPr>
      </w:pPr>
      <w:r>
        <w:rPr>
          <w:rFonts w:ascii="Arial" w:hAnsi="Arial"/>
          <w:sz w:val="22"/>
          <w:szCs w:val="22"/>
          <w:lang w:eastAsia="en-US"/>
        </w:rPr>
        <w:t xml:space="preserve">Ova Odluka </w:t>
      </w:r>
      <w:r w:rsidR="009729BC">
        <w:rPr>
          <w:rFonts w:ascii="Arial" w:hAnsi="Arial"/>
          <w:sz w:val="22"/>
          <w:szCs w:val="22"/>
          <w:lang w:eastAsia="en-US"/>
        </w:rPr>
        <w:t xml:space="preserve">objavit će se u </w:t>
      </w:r>
      <w:r w:rsidR="00E70C3D" w:rsidRPr="00E0108A">
        <w:rPr>
          <w:rFonts w:ascii="Arial" w:hAnsi="Arial"/>
          <w:sz w:val="22"/>
          <w:szCs w:val="22"/>
          <w:lang w:eastAsia="en-US"/>
        </w:rPr>
        <w:t xml:space="preserve">Službenom vjesniku Varaždinske županije. </w:t>
      </w:r>
    </w:p>
    <w:p w14:paraId="795BAA9A" w14:textId="77777777" w:rsidR="00BD55B4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bookmarkStart w:id="1" w:name="_Hlk534374931"/>
      <w:r w:rsidRPr="00E0108A">
        <w:rPr>
          <w:rFonts w:ascii="Arial" w:hAnsi="Arial" w:cs="Arial"/>
          <w:sz w:val="22"/>
          <w:szCs w:val="22"/>
        </w:rPr>
        <w:t>PREDSJEDNI</w:t>
      </w:r>
      <w:r w:rsidR="009744BC">
        <w:rPr>
          <w:rFonts w:ascii="Arial" w:hAnsi="Arial" w:cs="Arial"/>
          <w:sz w:val="22"/>
          <w:szCs w:val="22"/>
        </w:rPr>
        <w:t>K</w:t>
      </w:r>
      <w:r w:rsidRPr="00E0108A">
        <w:rPr>
          <w:rFonts w:ascii="Arial" w:hAnsi="Arial" w:cs="Arial"/>
          <w:sz w:val="22"/>
          <w:szCs w:val="22"/>
        </w:rPr>
        <w:t xml:space="preserve"> GRADSKOG </w:t>
      </w:r>
    </w:p>
    <w:p w14:paraId="2574A119" w14:textId="1F2CEFB5" w:rsidR="004036AC" w:rsidRPr="00E0108A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E0108A">
        <w:rPr>
          <w:rFonts w:ascii="Arial" w:hAnsi="Arial" w:cs="Arial"/>
          <w:sz w:val="22"/>
          <w:szCs w:val="22"/>
        </w:rPr>
        <w:t>VIJEĆA GRADA IVANCA</w:t>
      </w:r>
      <w:r w:rsidR="00BD55B4">
        <w:rPr>
          <w:rFonts w:ascii="Arial" w:hAnsi="Arial" w:cs="Arial"/>
          <w:sz w:val="22"/>
          <w:szCs w:val="22"/>
        </w:rPr>
        <w:t>:</w:t>
      </w:r>
    </w:p>
    <w:p w14:paraId="0654F734" w14:textId="47A64AF2" w:rsidR="004036AC" w:rsidRPr="00E0108A" w:rsidRDefault="009744B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Dalibor </w:t>
      </w:r>
      <w:proofErr w:type="spellStart"/>
      <w:r>
        <w:rPr>
          <w:rFonts w:ascii="Arial" w:hAnsi="Arial" w:cs="Arial"/>
          <w:sz w:val="22"/>
          <w:szCs w:val="22"/>
        </w:rPr>
        <w:t>Patekar</w:t>
      </w:r>
      <w:proofErr w:type="spellEnd"/>
    </w:p>
    <w:bookmarkEnd w:id="1"/>
    <w:p w14:paraId="049C456F" w14:textId="77777777" w:rsidR="00D37B4E" w:rsidRPr="00E0108A" w:rsidRDefault="00D37B4E">
      <w:pPr>
        <w:spacing w:line="234" w:lineRule="auto"/>
        <w:ind w:right="60"/>
        <w:rPr>
          <w:rFonts w:ascii="Arial" w:eastAsia="Times New Roman" w:hAnsi="Arial"/>
          <w:sz w:val="22"/>
          <w:szCs w:val="22"/>
          <w:u w:val="single"/>
        </w:rPr>
      </w:pPr>
    </w:p>
    <w:sectPr w:rsidR="00D37B4E" w:rsidRPr="00E0108A" w:rsidSect="002A7C43">
      <w:footerReference w:type="default" r:id="rId8"/>
      <w:pgSz w:w="11900" w:h="16838"/>
      <w:pgMar w:top="709" w:right="1126" w:bottom="709" w:left="1140" w:header="0" w:footer="0" w:gutter="0"/>
      <w:cols w:space="0" w:equalWidth="0">
        <w:col w:w="96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4CCF9" w14:textId="77777777" w:rsidR="00B25137" w:rsidRDefault="00B25137" w:rsidP="00FC029F">
      <w:r>
        <w:separator/>
      </w:r>
    </w:p>
  </w:endnote>
  <w:endnote w:type="continuationSeparator" w:id="0">
    <w:p w14:paraId="24B03CB0" w14:textId="77777777" w:rsidR="00B25137" w:rsidRDefault="00B25137" w:rsidP="00FC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63B65" w14:textId="24974DF6" w:rsidR="00FC029F" w:rsidRDefault="00FC029F">
    <w:pPr>
      <w:pStyle w:val="Podnoje"/>
      <w:jc w:val="right"/>
    </w:pPr>
  </w:p>
  <w:p w14:paraId="4C116469" w14:textId="77777777" w:rsidR="00FC029F" w:rsidRDefault="00FC029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BE7E2" w14:textId="77777777" w:rsidR="00B25137" w:rsidRDefault="00B25137" w:rsidP="00FC029F">
      <w:r>
        <w:separator/>
      </w:r>
    </w:p>
  </w:footnote>
  <w:footnote w:type="continuationSeparator" w:id="0">
    <w:p w14:paraId="39BB2CF6" w14:textId="77777777" w:rsidR="00B25137" w:rsidRDefault="00B25137" w:rsidP="00FC0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7E74A78C">
      <w:start w:val="1"/>
      <w:numFmt w:val="bullet"/>
      <w:lvlText w:val="-"/>
      <w:lvlJc w:val="left"/>
    </w:lvl>
    <w:lvl w:ilvl="1" w:tplc="35542794">
      <w:start w:val="1"/>
      <w:numFmt w:val="bullet"/>
      <w:lvlText w:val=""/>
      <w:lvlJc w:val="left"/>
    </w:lvl>
    <w:lvl w:ilvl="2" w:tplc="C7E41350">
      <w:start w:val="1"/>
      <w:numFmt w:val="bullet"/>
      <w:lvlText w:val=""/>
      <w:lvlJc w:val="left"/>
    </w:lvl>
    <w:lvl w:ilvl="3" w:tplc="36BA09EC">
      <w:start w:val="1"/>
      <w:numFmt w:val="bullet"/>
      <w:lvlText w:val=""/>
      <w:lvlJc w:val="left"/>
    </w:lvl>
    <w:lvl w:ilvl="4" w:tplc="F08481D0">
      <w:start w:val="1"/>
      <w:numFmt w:val="bullet"/>
      <w:lvlText w:val=""/>
      <w:lvlJc w:val="left"/>
    </w:lvl>
    <w:lvl w:ilvl="5" w:tplc="80C6D394">
      <w:start w:val="1"/>
      <w:numFmt w:val="bullet"/>
      <w:lvlText w:val=""/>
      <w:lvlJc w:val="left"/>
    </w:lvl>
    <w:lvl w:ilvl="6" w:tplc="52AE73B2">
      <w:start w:val="1"/>
      <w:numFmt w:val="bullet"/>
      <w:lvlText w:val=""/>
      <w:lvlJc w:val="left"/>
    </w:lvl>
    <w:lvl w:ilvl="7" w:tplc="FDD0D05E">
      <w:start w:val="1"/>
      <w:numFmt w:val="bullet"/>
      <w:lvlText w:val=""/>
      <w:lvlJc w:val="left"/>
    </w:lvl>
    <w:lvl w:ilvl="8" w:tplc="3072DAF6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89D2B0A0">
      <w:start w:val="1"/>
      <w:numFmt w:val="bullet"/>
      <w:lvlText w:val="-"/>
      <w:lvlJc w:val="left"/>
    </w:lvl>
    <w:lvl w:ilvl="1" w:tplc="940885B8">
      <w:start w:val="1"/>
      <w:numFmt w:val="bullet"/>
      <w:lvlText w:val=""/>
      <w:lvlJc w:val="left"/>
    </w:lvl>
    <w:lvl w:ilvl="2" w:tplc="7EB8D572">
      <w:start w:val="1"/>
      <w:numFmt w:val="bullet"/>
      <w:lvlText w:val=""/>
      <w:lvlJc w:val="left"/>
    </w:lvl>
    <w:lvl w:ilvl="3" w:tplc="0F582664">
      <w:start w:val="1"/>
      <w:numFmt w:val="bullet"/>
      <w:lvlText w:val=""/>
      <w:lvlJc w:val="left"/>
    </w:lvl>
    <w:lvl w:ilvl="4" w:tplc="32E28EEC">
      <w:start w:val="1"/>
      <w:numFmt w:val="bullet"/>
      <w:lvlText w:val=""/>
      <w:lvlJc w:val="left"/>
    </w:lvl>
    <w:lvl w:ilvl="5" w:tplc="5F189940">
      <w:start w:val="1"/>
      <w:numFmt w:val="bullet"/>
      <w:lvlText w:val=""/>
      <w:lvlJc w:val="left"/>
    </w:lvl>
    <w:lvl w:ilvl="6" w:tplc="B0AA0594">
      <w:start w:val="1"/>
      <w:numFmt w:val="bullet"/>
      <w:lvlText w:val=""/>
      <w:lvlJc w:val="left"/>
    </w:lvl>
    <w:lvl w:ilvl="7" w:tplc="73F85F86">
      <w:start w:val="1"/>
      <w:numFmt w:val="bullet"/>
      <w:lvlText w:val=""/>
      <w:lvlJc w:val="left"/>
    </w:lvl>
    <w:lvl w:ilvl="8" w:tplc="22AA5F8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C6CE6380">
      <w:start w:val="35"/>
      <w:numFmt w:val="upperLetter"/>
      <w:lvlText w:val="%1."/>
      <w:lvlJc w:val="left"/>
    </w:lvl>
    <w:lvl w:ilvl="1" w:tplc="A89CD4BA">
      <w:start w:val="1"/>
      <w:numFmt w:val="bullet"/>
      <w:lvlText w:val=""/>
      <w:lvlJc w:val="left"/>
    </w:lvl>
    <w:lvl w:ilvl="2" w:tplc="8DC2DA02">
      <w:start w:val="1"/>
      <w:numFmt w:val="bullet"/>
      <w:lvlText w:val=""/>
      <w:lvlJc w:val="left"/>
    </w:lvl>
    <w:lvl w:ilvl="3" w:tplc="0614A608">
      <w:start w:val="1"/>
      <w:numFmt w:val="bullet"/>
      <w:lvlText w:val=""/>
      <w:lvlJc w:val="left"/>
    </w:lvl>
    <w:lvl w:ilvl="4" w:tplc="2B048844">
      <w:start w:val="1"/>
      <w:numFmt w:val="bullet"/>
      <w:lvlText w:val=""/>
      <w:lvlJc w:val="left"/>
    </w:lvl>
    <w:lvl w:ilvl="5" w:tplc="041C18BC">
      <w:start w:val="1"/>
      <w:numFmt w:val="bullet"/>
      <w:lvlText w:val=""/>
      <w:lvlJc w:val="left"/>
    </w:lvl>
    <w:lvl w:ilvl="6" w:tplc="43929AEE">
      <w:start w:val="1"/>
      <w:numFmt w:val="bullet"/>
      <w:lvlText w:val=""/>
      <w:lvlJc w:val="left"/>
    </w:lvl>
    <w:lvl w:ilvl="7" w:tplc="2E9A3D90">
      <w:start w:val="1"/>
      <w:numFmt w:val="bullet"/>
      <w:lvlText w:val=""/>
      <w:lvlJc w:val="left"/>
    </w:lvl>
    <w:lvl w:ilvl="8" w:tplc="20BE60D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64404BA0">
      <w:start w:val="1"/>
      <w:numFmt w:val="bullet"/>
      <w:lvlText w:val="-"/>
      <w:lvlJc w:val="left"/>
    </w:lvl>
    <w:lvl w:ilvl="1" w:tplc="CD2EFE56">
      <w:start w:val="1"/>
      <w:numFmt w:val="bullet"/>
      <w:lvlText w:val=""/>
      <w:lvlJc w:val="left"/>
    </w:lvl>
    <w:lvl w:ilvl="2" w:tplc="C0E82B4E">
      <w:start w:val="1"/>
      <w:numFmt w:val="bullet"/>
      <w:lvlText w:val=""/>
      <w:lvlJc w:val="left"/>
    </w:lvl>
    <w:lvl w:ilvl="3" w:tplc="A964D252">
      <w:start w:val="1"/>
      <w:numFmt w:val="bullet"/>
      <w:lvlText w:val=""/>
      <w:lvlJc w:val="left"/>
    </w:lvl>
    <w:lvl w:ilvl="4" w:tplc="33F494A4">
      <w:start w:val="1"/>
      <w:numFmt w:val="bullet"/>
      <w:lvlText w:val=""/>
      <w:lvlJc w:val="left"/>
    </w:lvl>
    <w:lvl w:ilvl="5" w:tplc="C98EC488">
      <w:start w:val="1"/>
      <w:numFmt w:val="bullet"/>
      <w:lvlText w:val=""/>
      <w:lvlJc w:val="left"/>
    </w:lvl>
    <w:lvl w:ilvl="6" w:tplc="501CAD4E">
      <w:start w:val="1"/>
      <w:numFmt w:val="bullet"/>
      <w:lvlText w:val=""/>
      <w:lvlJc w:val="left"/>
    </w:lvl>
    <w:lvl w:ilvl="7" w:tplc="30B279CC">
      <w:start w:val="1"/>
      <w:numFmt w:val="bullet"/>
      <w:lvlText w:val=""/>
      <w:lvlJc w:val="left"/>
    </w:lvl>
    <w:lvl w:ilvl="8" w:tplc="120836A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93F216D0">
      <w:start w:val="1"/>
      <w:numFmt w:val="bullet"/>
      <w:lvlText w:val="-"/>
      <w:lvlJc w:val="left"/>
    </w:lvl>
    <w:lvl w:ilvl="1" w:tplc="9F449B36">
      <w:start w:val="1"/>
      <w:numFmt w:val="bullet"/>
      <w:lvlText w:val=""/>
      <w:lvlJc w:val="left"/>
    </w:lvl>
    <w:lvl w:ilvl="2" w:tplc="DE982FEE">
      <w:start w:val="1"/>
      <w:numFmt w:val="bullet"/>
      <w:lvlText w:val=""/>
      <w:lvlJc w:val="left"/>
    </w:lvl>
    <w:lvl w:ilvl="3" w:tplc="2BBC455A">
      <w:start w:val="1"/>
      <w:numFmt w:val="bullet"/>
      <w:lvlText w:val=""/>
      <w:lvlJc w:val="left"/>
    </w:lvl>
    <w:lvl w:ilvl="4" w:tplc="F7CAC53E">
      <w:start w:val="1"/>
      <w:numFmt w:val="bullet"/>
      <w:lvlText w:val=""/>
      <w:lvlJc w:val="left"/>
    </w:lvl>
    <w:lvl w:ilvl="5" w:tplc="6A0AA218">
      <w:start w:val="1"/>
      <w:numFmt w:val="bullet"/>
      <w:lvlText w:val=""/>
      <w:lvlJc w:val="left"/>
    </w:lvl>
    <w:lvl w:ilvl="6" w:tplc="FF9819F4">
      <w:start w:val="1"/>
      <w:numFmt w:val="bullet"/>
      <w:lvlText w:val=""/>
      <w:lvlJc w:val="left"/>
    </w:lvl>
    <w:lvl w:ilvl="7" w:tplc="28349BEA">
      <w:start w:val="1"/>
      <w:numFmt w:val="bullet"/>
      <w:lvlText w:val=""/>
      <w:lvlJc w:val="left"/>
    </w:lvl>
    <w:lvl w:ilvl="8" w:tplc="FF48F0D4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B218F344">
      <w:start w:val="1"/>
      <w:numFmt w:val="bullet"/>
      <w:lvlText w:val="-"/>
      <w:lvlJc w:val="left"/>
    </w:lvl>
    <w:lvl w:ilvl="1" w:tplc="20C46F00">
      <w:start w:val="1"/>
      <w:numFmt w:val="bullet"/>
      <w:lvlText w:val=""/>
      <w:lvlJc w:val="left"/>
    </w:lvl>
    <w:lvl w:ilvl="2" w:tplc="E2C40542">
      <w:start w:val="1"/>
      <w:numFmt w:val="bullet"/>
      <w:lvlText w:val=""/>
      <w:lvlJc w:val="left"/>
    </w:lvl>
    <w:lvl w:ilvl="3" w:tplc="EF5EAE68">
      <w:start w:val="1"/>
      <w:numFmt w:val="bullet"/>
      <w:lvlText w:val=""/>
      <w:lvlJc w:val="left"/>
    </w:lvl>
    <w:lvl w:ilvl="4" w:tplc="540CB3D6">
      <w:start w:val="1"/>
      <w:numFmt w:val="bullet"/>
      <w:lvlText w:val=""/>
      <w:lvlJc w:val="left"/>
    </w:lvl>
    <w:lvl w:ilvl="5" w:tplc="8C2A9902">
      <w:start w:val="1"/>
      <w:numFmt w:val="bullet"/>
      <w:lvlText w:val=""/>
      <w:lvlJc w:val="left"/>
    </w:lvl>
    <w:lvl w:ilvl="6" w:tplc="72A457CA">
      <w:start w:val="1"/>
      <w:numFmt w:val="bullet"/>
      <w:lvlText w:val=""/>
      <w:lvlJc w:val="left"/>
    </w:lvl>
    <w:lvl w:ilvl="7" w:tplc="563A8556">
      <w:start w:val="1"/>
      <w:numFmt w:val="bullet"/>
      <w:lvlText w:val=""/>
      <w:lvlJc w:val="left"/>
    </w:lvl>
    <w:lvl w:ilvl="8" w:tplc="A800A3B4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BD1A2B48">
      <w:start w:val="61"/>
      <w:numFmt w:val="upperLetter"/>
      <w:lvlText w:val="%1."/>
      <w:lvlJc w:val="left"/>
    </w:lvl>
    <w:lvl w:ilvl="1" w:tplc="C32885C0">
      <w:start w:val="1"/>
      <w:numFmt w:val="bullet"/>
      <w:lvlText w:val=""/>
      <w:lvlJc w:val="left"/>
    </w:lvl>
    <w:lvl w:ilvl="2" w:tplc="800A7360">
      <w:start w:val="1"/>
      <w:numFmt w:val="bullet"/>
      <w:lvlText w:val=""/>
      <w:lvlJc w:val="left"/>
    </w:lvl>
    <w:lvl w:ilvl="3" w:tplc="AD10BA02">
      <w:start w:val="1"/>
      <w:numFmt w:val="bullet"/>
      <w:lvlText w:val=""/>
      <w:lvlJc w:val="left"/>
    </w:lvl>
    <w:lvl w:ilvl="4" w:tplc="5AD8A368">
      <w:start w:val="1"/>
      <w:numFmt w:val="bullet"/>
      <w:lvlText w:val=""/>
      <w:lvlJc w:val="left"/>
    </w:lvl>
    <w:lvl w:ilvl="5" w:tplc="5B706D2C">
      <w:start w:val="1"/>
      <w:numFmt w:val="bullet"/>
      <w:lvlText w:val=""/>
      <w:lvlJc w:val="left"/>
    </w:lvl>
    <w:lvl w:ilvl="6" w:tplc="B86A6242">
      <w:start w:val="1"/>
      <w:numFmt w:val="bullet"/>
      <w:lvlText w:val=""/>
      <w:lvlJc w:val="left"/>
    </w:lvl>
    <w:lvl w:ilvl="7" w:tplc="FC92F3EE">
      <w:start w:val="1"/>
      <w:numFmt w:val="bullet"/>
      <w:lvlText w:val=""/>
      <w:lvlJc w:val="left"/>
    </w:lvl>
    <w:lvl w:ilvl="8" w:tplc="9D4E54D2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E92240A8">
      <w:start w:val="1"/>
      <w:numFmt w:val="bullet"/>
      <w:lvlText w:val="-"/>
      <w:lvlJc w:val="left"/>
    </w:lvl>
    <w:lvl w:ilvl="1" w:tplc="EE888AA6">
      <w:start w:val="1"/>
      <w:numFmt w:val="bullet"/>
      <w:lvlText w:val=""/>
      <w:lvlJc w:val="left"/>
    </w:lvl>
    <w:lvl w:ilvl="2" w:tplc="6F6845DE">
      <w:start w:val="1"/>
      <w:numFmt w:val="bullet"/>
      <w:lvlText w:val=""/>
      <w:lvlJc w:val="left"/>
    </w:lvl>
    <w:lvl w:ilvl="3" w:tplc="C3A89B10">
      <w:start w:val="1"/>
      <w:numFmt w:val="bullet"/>
      <w:lvlText w:val=""/>
      <w:lvlJc w:val="left"/>
    </w:lvl>
    <w:lvl w:ilvl="4" w:tplc="348C5A94">
      <w:start w:val="1"/>
      <w:numFmt w:val="bullet"/>
      <w:lvlText w:val=""/>
      <w:lvlJc w:val="left"/>
    </w:lvl>
    <w:lvl w:ilvl="5" w:tplc="65B8A7C2">
      <w:start w:val="1"/>
      <w:numFmt w:val="bullet"/>
      <w:lvlText w:val=""/>
      <w:lvlJc w:val="left"/>
    </w:lvl>
    <w:lvl w:ilvl="6" w:tplc="619875E2">
      <w:start w:val="1"/>
      <w:numFmt w:val="bullet"/>
      <w:lvlText w:val=""/>
      <w:lvlJc w:val="left"/>
    </w:lvl>
    <w:lvl w:ilvl="7" w:tplc="D31A044C">
      <w:start w:val="1"/>
      <w:numFmt w:val="bullet"/>
      <w:lvlText w:val=""/>
      <w:lvlJc w:val="left"/>
    </w:lvl>
    <w:lvl w:ilvl="8" w:tplc="4CD61132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52F2921A">
      <w:start w:val="1"/>
      <w:numFmt w:val="bullet"/>
      <w:lvlText w:val="-"/>
      <w:lvlJc w:val="left"/>
    </w:lvl>
    <w:lvl w:ilvl="1" w:tplc="58588FB2">
      <w:start w:val="1"/>
      <w:numFmt w:val="bullet"/>
      <w:lvlText w:val=""/>
      <w:lvlJc w:val="left"/>
    </w:lvl>
    <w:lvl w:ilvl="2" w:tplc="31D29016">
      <w:start w:val="1"/>
      <w:numFmt w:val="bullet"/>
      <w:lvlText w:val=""/>
      <w:lvlJc w:val="left"/>
    </w:lvl>
    <w:lvl w:ilvl="3" w:tplc="019E5DD0">
      <w:start w:val="1"/>
      <w:numFmt w:val="bullet"/>
      <w:lvlText w:val=""/>
      <w:lvlJc w:val="left"/>
    </w:lvl>
    <w:lvl w:ilvl="4" w:tplc="9224F99C">
      <w:start w:val="1"/>
      <w:numFmt w:val="bullet"/>
      <w:lvlText w:val=""/>
      <w:lvlJc w:val="left"/>
    </w:lvl>
    <w:lvl w:ilvl="5" w:tplc="7174097E">
      <w:start w:val="1"/>
      <w:numFmt w:val="bullet"/>
      <w:lvlText w:val=""/>
      <w:lvlJc w:val="left"/>
    </w:lvl>
    <w:lvl w:ilvl="6" w:tplc="68B43A9A">
      <w:start w:val="1"/>
      <w:numFmt w:val="bullet"/>
      <w:lvlText w:val=""/>
      <w:lvlJc w:val="left"/>
    </w:lvl>
    <w:lvl w:ilvl="7" w:tplc="AE3A53FA">
      <w:start w:val="1"/>
      <w:numFmt w:val="bullet"/>
      <w:lvlText w:val=""/>
      <w:lvlJc w:val="left"/>
    </w:lvl>
    <w:lvl w:ilvl="8" w:tplc="FB0E0E0E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66B22D9E">
      <w:start w:val="1"/>
      <w:numFmt w:val="bullet"/>
      <w:lvlText w:val="-"/>
      <w:lvlJc w:val="left"/>
    </w:lvl>
    <w:lvl w:ilvl="1" w:tplc="59A20FB4">
      <w:start w:val="1"/>
      <w:numFmt w:val="bullet"/>
      <w:lvlText w:val=""/>
      <w:lvlJc w:val="left"/>
    </w:lvl>
    <w:lvl w:ilvl="2" w:tplc="DB0AB3E0">
      <w:start w:val="1"/>
      <w:numFmt w:val="bullet"/>
      <w:lvlText w:val=""/>
      <w:lvlJc w:val="left"/>
    </w:lvl>
    <w:lvl w:ilvl="3" w:tplc="1058490C">
      <w:start w:val="1"/>
      <w:numFmt w:val="bullet"/>
      <w:lvlText w:val=""/>
      <w:lvlJc w:val="left"/>
    </w:lvl>
    <w:lvl w:ilvl="4" w:tplc="9FF635E8">
      <w:start w:val="1"/>
      <w:numFmt w:val="bullet"/>
      <w:lvlText w:val=""/>
      <w:lvlJc w:val="left"/>
    </w:lvl>
    <w:lvl w:ilvl="5" w:tplc="6152266C">
      <w:start w:val="1"/>
      <w:numFmt w:val="bullet"/>
      <w:lvlText w:val=""/>
      <w:lvlJc w:val="left"/>
    </w:lvl>
    <w:lvl w:ilvl="6" w:tplc="4AC8347C">
      <w:start w:val="1"/>
      <w:numFmt w:val="bullet"/>
      <w:lvlText w:val=""/>
      <w:lvlJc w:val="left"/>
    </w:lvl>
    <w:lvl w:ilvl="7" w:tplc="C9C879BA">
      <w:start w:val="1"/>
      <w:numFmt w:val="bullet"/>
      <w:lvlText w:val=""/>
      <w:lvlJc w:val="left"/>
    </w:lvl>
    <w:lvl w:ilvl="8" w:tplc="60A6595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0F22E712">
      <w:start w:val="1"/>
      <w:numFmt w:val="bullet"/>
      <w:lvlText w:val="-"/>
      <w:lvlJc w:val="left"/>
    </w:lvl>
    <w:lvl w:ilvl="1" w:tplc="46AE02B0">
      <w:start w:val="1"/>
      <w:numFmt w:val="bullet"/>
      <w:lvlText w:val=""/>
      <w:lvlJc w:val="left"/>
    </w:lvl>
    <w:lvl w:ilvl="2" w:tplc="6DB06BE0">
      <w:start w:val="1"/>
      <w:numFmt w:val="bullet"/>
      <w:lvlText w:val=""/>
      <w:lvlJc w:val="left"/>
    </w:lvl>
    <w:lvl w:ilvl="3" w:tplc="F0A812BC">
      <w:start w:val="1"/>
      <w:numFmt w:val="bullet"/>
      <w:lvlText w:val=""/>
      <w:lvlJc w:val="left"/>
    </w:lvl>
    <w:lvl w:ilvl="4" w:tplc="32BCB0CE">
      <w:start w:val="1"/>
      <w:numFmt w:val="bullet"/>
      <w:lvlText w:val=""/>
      <w:lvlJc w:val="left"/>
    </w:lvl>
    <w:lvl w:ilvl="5" w:tplc="842054BC">
      <w:start w:val="1"/>
      <w:numFmt w:val="bullet"/>
      <w:lvlText w:val=""/>
      <w:lvlJc w:val="left"/>
    </w:lvl>
    <w:lvl w:ilvl="6" w:tplc="34CA7DD0">
      <w:start w:val="1"/>
      <w:numFmt w:val="bullet"/>
      <w:lvlText w:val=""/>
      <w:lvlJc w:val="left"/>
    </w:lvl>
    <w:lvl w:ilvl="7" w:tplc="078CC022">
      <w:start w:val="1"/>
      <w:numFmt w:val="bullet"/>
      <w:lvlText w:val=""/>
      <w:lvlJc w:val="left"/>
    </w:lvl>
    <w:lvl w:ilvl="8" w:tplc="61E04BCC">
      <w:start w:val="1"/>
      <w:numFmt w:val="bullet"/>
      <w:lvlText w:val=""/>
      <w:lvlJc w:val="left"/>
    </w:lvl>
  </w:abstractNum>
  <w:abstractNum w:abstractNumId="11" w15:restartNumberingAfterBreak="0">
    <w:nsid w:val="5567064A"/>
    <w:multiLevelType w:val="hybridMultilevel"/>
    <w:tmpl w:val="D1EE1C04"/>
    <w:lvl w:ilvl="0" w:tplc="06DEADB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61"/>
    <w:rsid w:val="0001331B"/>
    <w:rsid w:val="0005075F"/>
    <w:rsid w:val="00094842"/>
    <w:rsid w:val="000A1391"/>
    <w:rsid w:val="000A4E75"/>
    <w:rsid w:val="000A79BB"/>
    <w:rsid w:val="000C6FE5"/>
    <w:rsid w:val="000D36EF"/>
    <w:rsid w:val="000F756E"/>
    <w:rsid w:val="00102FF4"/>
    <w:rsid w:val="001038A1"/>
    <w:rsid w:val="0011154F"/>
    <w:rsid w:val="001147AF"/>
    <w:rsid w:val="001268D5"/>
    <w:rsid w:val="00132224"/>
    <w:rsid w:val="00144499"/>
    <w:rsid w:val="00162747"/>
    <w:rsid w:val="00165117"/>
    <w:rsid w:val="001660D5"/>
    <w:rsid w:val="0017425E"/>
    <w:rsid w:val="00195221"/>
    <w:rsid w:val="001A5A16"/>
    <w:rsid w:val="001A6E05"/>
    <w:rsid w:val="001A7F1C"/>
    <w:rsid w:val="001C0B2D"/>
    <w:rsid w:val="002209AD"/>
    <w:rsid w:val="0023386E"/>
    <w:rsid w:val="00234E9C"/>
    <w:rsid w:val="00256FF0"/>
    <w:rsid w:val="0028434A"/>
    <w:rsid w:val="002968C9"/>
    <w:rsid w:val="002A35DF"/>
    <w:rsid w:val="002A7C43"/>
    <w:rsid w:val="002B2968"/>
    <w:rsid w:val="002B4E8D"/>
    <w:rsid w:val="002D7E42"/>
    <w:rsid w:val="002E01CE"/>
    <w:rsid w:val="0031034C"/>
    <w:rsid w:val="0031095B"/>
    <w:rsid w:val="00310E20"/>
    <w:rsid w:val="00316860"/>
    <w:rsid w:val="00370A98"/>
    <w:rsid w:val="00376A2B"/>
    <w:rsid w:val="00383EFB"/>
    <w:rsid w:val="003A596E"/>
    <w:rsid w:val="003B5D43"/>
    <w:rsid w:val="003C0AFC"/>
    <w:rsid w:val="003D42CB"/>
    <w:rsid w:val="004036AC"/>
    <w:rsid w:val="0041186F"/>
    <w:rsid w:val="00421304"/>
    <w:rsid w:val="00430274"/>
    <w:rsid w:val="00437B22"/>
    <w:rsid w:val="004435D9"/>
    <w:rsid w:val="0048004E"/>
    <w:rsid w:val="0048392B"/>
    <w:rsid w:val="00490371"/>
    <w:rsid w:val="00497AEA"/>
    <w:rsid w:val="004C1D03"/>
    <w:rsid w:val="004C55EB"/>
    <w:rsid w:val="004F206C"/>
    <w:rsid w:val="004F343B"/>
    <w:rsid w:val="004F541D"/>
    <w:rsid w:val="005101EE"/>
    <w:rsid w:val="005425E5"/>
    <w:rsid w:val="0057393E"/>
    <w:rsid w:val="00575434"/>
    <w:rsid w:val="0057724B"/>
    <w:rsid w:val="00580F8A"/>
    <w:rsid w:val="00593E74"/>
    <w:rsid w:val="005B11C7"/>
    <w:rsid w:val="005C0316"/>
    <w:rsid w:val="005C0A37"/>
    <w:rsid w:val="005C4673"/>
    <w:rsid w:val="005C6F8E"/>
    <w:rsid w:val="005E14B4"/>
    <w:rsid w:val="005E6093"/>
    <w:rsid w:val="00613148"/>
    <w:rsid w:val="00636D87"/>
    <w:rsid w:val="00672531"/>
    <w:rsid w:val="00674E87"/>
    <w:rsid w:val="00681E03"/>
    <w:rsid w:val="0068768E"/>
    <w:rsid w:val="006E2CAB"/>
    <w:rsid w:val="007157C8"/>
    <w:rsid w:val="007272C0"/>
    <w:rsid w:val="00736305"/>
    <w:rsid w:val="00736448"/>
    <w:rsid w:val="00755200"/>
    <w:rsid w:val="00755706"/>
    <w:rsid w:val="007576E3"/>
    <w:rsid w:val="007867A9"/>
    <w:rsid w:val="0079419A"/>
    <w:rsid w:val="007966F4"/>
    <w:rsid w:val="007A3D79"/>
    <w:rsid w:val="007C146E"/>
    <w:rsid w:val="007C521C"/>
    <w:rsid w:val="007C712E"/>
    <w:rsid w:val="007D2837"/>
    <w:rsid w:val="007D76AE"/>
    <w:rsid w:val="007E0BC2"/>
    <w:rsid w:val="007E7CA1"/>
    <w:rsid w:val="007F12D8"/>
    <w:rsid w:val="00803CF5"/>
    <w:rsid w:val="00805E0B"/>
    <w:rsid w:val="00820DF6"/>
    <w:rsid w:val="00825630"/>
    <w:rsid w:val="008262C9"/>
    <w:rsid w:val="008264F9"/>
    <w:rsid w:val="00832637"/>
    <w:rsid w:val="00845EE4"/>
    <w:rsid w:val="008571DE"/>
    <w:rsid w:val="008671C5"/>
    <w:rsid w:val="00871E7A"/>
    <w:rsid w:val="008A15FC"/>
    <w:rsid w:val="008C0402"/>
    <w:rsid w:val="008C2D6C"/>
    <w:rsid w:val="008E2468"/>
    <w:rsid w:val="008E2F02"/>
    <w:rsid w:val="009174A9"/>
    <w:rsid w:val="009349D9"/>
    <w:rsid w:val="009412FD"/>
    <w:rsid w:val="009435C5"/>
    <w:rsid w:val="00943F6C"/>
    <w:rsid w:val="00945AC8"/>
    <w:rsid w:val="00953762"/>
    <w:rsid w:val="009729BC"/>
    <w:rsid w:val="009744BC"/>
    <w:rsid w:val="00984D0B"/>
    <w:rsid w:val="009861C1"/>
    <w:rsid w:val="009B7F15"/>
    <w:rsid w:val="009D1902"/>
    <w:rsid w:val="009D48F4"/>
    <w:rsid w:val="009D70BB"/>
    <w:rsid w:val="00A01B15"/>
    <w:rsid w:val="00A14C4A"/>
    <w:rsid w:val="00A220E6"/>
    <w:rsid w:val="00A251C5"/>
    <w:rsid w:val="00A403DB"/>
    <w:rsid w:val="00A53C32"/>
    <w:rsid w:val="00A73C7E"/>
    <w:rsid w:val="00A777F6"/>
    <w:rsid w:val="00A87F8D"/>
    <w:rsid w:val="00A87FBE"/>
    <w:rsid w:val="00AA31B7"/>
    <w:rsid w:val="00AB6A0D"/>
    <w:rsid w:val="00AC03D4"/>
    <w:rsid w:val="00AC7327"/>
    <w:rsid w:val="00AE061D"/>
    <w:rsid w:val="00AE3162"/>
    <w:rsid w:val="00AF263E"/>
    <w:rsid w:val="00B145EA"/>
    <w:rsid w:val="00B25137"/>
    <w:rsid w:val="00B301CE"/>
    <w:rsid w:val="00B33E87"/>
    <w:rsid w:val="00B374BC"/>
    <w:rsid w:val="00B42E53"/>
    <w:rsid w:val="00B47E77"/>
    <w:rsid w:val="00B73B6A"/>
    <w:rsid w:val="00B9032C"/>
    <w:rsid w:val="00BB696B"/>
    <w:rsid w:val="00BC0720"/>
    <w:rsid w:val="00BC21FB"/>
    <w:rsid w:val="00BD55B4"/>
    <w:rsid w:val="00BE10DF"/>
    <w:rsid w:val="00BE515B"/>
    <w:rsid w:val="00BE62C0"/>
    <w:rsid w:val="00C07625"/>
    <w:rsid w:val="00C17E14"/>
    <w:rsid w:val="00C33F12"/>
    <w:rsid w:val="00C3721B"/>
    <w:rsid w:val="00C37AD4"/>
    <w:rsid w:val="00C67165"/>
    <w:rsid w:val="00C809B0"/>
    <w:rsid w:val="00C83BA9"/>
    <w:rsid w:val="00C83E56"/>
    <w:rsid w:val="00C93FBD"/>
    <w:rsid w:val="00CB58DD"/>
    <w:rsid w:val="00CC17EA"/>
    <w:rsid w:val="00CC2D3F"/>
    <w:rsid w:val="00CC46D1"/>
    <w:rsid w:val="00CE67B1"/>
    <w:rsid w:val="00D029FE"/>
    <w:rsid w:val="00D03303"/>
    <w:rsid w:val="00D10B26"/>
    <w:rsid w:val="00D11437"/>
    <w:rsid w:val="00D20B46"/>
    <w:rsid w:val="00D3239B"/>
    <w:rsid w:val="00D37B4E"/>
    <w:rsid w:val="00D47538"/>
    <w:rsid w:val="00D533FC"/>
    <w:rsid w:val="00D608A0"/>
    <w:rsid w:val="00D60F92"/>
    <w:rsid w:val="00D618E1"/>
    <w:rsid w:val="00DA5243"/>
    <w:rsid w:val="00DA5D79"/>
    <w:rsid w:val="00E0108A"/>
    <w:rsid w:val="00E075B7"/>
    <w:rsid w:val="00E12812"/>
    <w:rsid w:val="00E15C77"/>
    <w:rsid w:val="00E260BF"/>
    <w:rsid w:val="00E27700"/>
    <w:rsid w:val="00E3138F"/>
    <w:rsid w:val="00E36F22"/>
    <w:rsid w:val="00E4563E"/>
    <w:rsid w:val="00E64B40"/>
    <w:rsid w:val="00E70C3D"/>
    <w:rsid w:val="00E772FF"/>
    <w:rsid w:val="00EC0B68"/>
    <w:rsid w:val="00F247F6"/>
    <w:rsid w:val="00F502DC"/>
    <w:rsid w:val="00F544E9"/>
    <w:rsid w:val="00F603D1"/>
    <w:rsid w:val="00F65295"/>
    <w:rsid w:val="00F66BF5"/>
    <w:rsid w:val="00F93344"/>
    <w:rsid w:val="00FC029F"/>
    <w:rsid w:val="00FD43F7"/>
    <w:rsid w:val="00FF2155"/>
    <w:rsid w:val="00FF2692"/>
    <w:rsid w:val="00FF327A"/>
    <w:rsid w:val="00FF5C61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20E4AD"/>
  <w15:chartTrackingRefBased/>
  <w15:docId w15:val="{DA836D86-336B-4ED1-A109-85A1C8C0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5C61"/>
    <w:pPr>
      <w:ind w:left="708"/>
    </w:pPr>
  </w:style>
  <w:style w:type="paragraph" w:styleId="StandardWeb">
    <w:name w:val="Normal (Web)"/>
    <w:basedOn w:val="Normal"/>
    <w:rsid w:val="00403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83EF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383EFB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C029F"/>
  </w:style>
  <w:style w:type="paragraph" w:styleId="Podnoje">
    <w:name w:val="footer"/>
    <w:basedOn w:val="Normal"/>
    <w:link w:val="Podno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029F"/>
  </w:style>
  <w:style w:type="table" w:styleId="Reetkatablice">
    <w:name w:val="Table Grid"/>
    <w:basedOn w:val="Obinatablica"/>
    <w:uiPriority w:val="59"/>
    <w:rsid w:val="004F3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Snježana Canjuga</cp:lastModifiedBy>
  <cp:revision>2</cp:revision>
  <cp:lastPrinted>2022-01-19T09:53:00Z</cp:lastPrinted>
  <dcterms:created xsi:type="dcterms:W3CDTF">2022-02-01T06:55:00Z</dcterms:created>
  <dcterms:modified xsi:type="dcterms:W3CDTF">2022-02-01T06:55:00Z</dcterms:modified>
</cp:coreProperties>
</file>