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8F92" w14:textId="77777777" w:rsidR="003D2DF9" w:rsidRPr="00AA7384" w:rsidRDefault="003D2DF9" w:rsidP="003D2DF9">
      <w:pPr>
        <w:tabs>
          <w:tab w:val="left" w:pos="855"/>
        </w:tabs>
        <w:jc w:val="right"/>
        <w:rPr>
          <w:bCs/>
          <w:sz w:val="24"/>
          <w:szCs w:val="24"/>
        </w:rPr>
      </w:pPr>
    </w:p>
    <w:p w14:paraId="7FE96E29" w14:textId="72B3B824" w:rsidR="000C0DAF" w:rsidRDefault="001E0A28">
      <w:r>
        <w:rPr>
          <w:noProof/>
          <w:lang w:eastAsia="hr-HR"/>
        </w:rPr>
        <mc:AlternateContent>
          <mc:Choice Requires="wpg">
            <w:drawing>
              <wp:anchor distT="0" distB="0" distL="114300" distR="114300" simplePos="0" relativeHeight="251649536" behindDoc="0" locked="0" layoutInCell="0" allowOverlap="1" wp14:anchorId="4191E63C" wp14:editId="3141833C">
                <wp:simplePos x="0" y="0"/>
                <wp:positionH relativeFrom="page">
                  <wp:posOffset>777240</wp:posOffset>
                </wp:positionH>
                <wp:positionV relativeFrom="margin">
                  <wp:posOffset>-13335</wp:posOffset>
                </wp:positionV>
                <wp:extent cx="6004560" cy="7047230"/>
                <wp:effectExtent l="0" t="1270" r="0" b="0"/>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7047230"/>
                          <a:chOff x="1224" y="1440"/>
                          <a:chExt cx="9725" cy="7754"/>
                        </a:xfrm>
                      </wpg:grpSpPr>
                      <wps:wsp>
                        <wps:cNvPr id="2" name="Rectangle 59"/>
                        <wps:cNvSpPr>
                          <a:spLocks noChangeArrowheads="1"/>
                        </wps:cNvSpPr>
                        <wps:spPr bwMode="auto">
                          <a:xfrm>
                            <a:off x="1800" y="1440"/>
                            <a:ext cx="8638"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9E82C" w14:textId="5B7391CC" w:rsidR="00B7112E" w:rsidRPr="00B01E07" w:rsidRDefault="00B7112E" w:rsidP="00E8453D">
                              <w:pPr>
                                <w:spacing w:line="276" w:lineRule="auto"/>
                                <w:jc w:val="center"/>
                                <w:rPr>
                                  <w:rFonts w:ascii="Century Gothic" w:hAnsi="Century Gothic"/>
                                  <w:b/>
                                  <w:bCs/>
                                  <w:color w:val="000000"/>
                                  <w:sz w:val="28"/>
                                  <w:szCs w:val="32"/>
                                </w:rPr>
                              </w:pPr>
                              <w:r w:rsidRPr="00B01E07">
                                <w:rPr>
                                  <w:rFonts w:ascii="Century Gothic" w:hAnsi="Century Gothic"/>
                                  <w:b/>
                                  <w:bCs/>
                                  <w:color w:val="000000"/>
                                  <w:sz w:val="28"/>
                                  <w:szCs w:val="32"/>
                                </w:rPr>
                                <w:t>REPUBLIKA HRVATSKA</w:t>
                              </w:r>
                            </w:p>
                            <w:p w14:paraId="38FCAB10" w14:textId="71AA7F28" w:rsidR="00B7112E" w:rsidRPr="00B01E07" w:rsidRDefault="00B7112E" w:rsidP="00E8453D">
                              <w:pPr>
                                <w:spacing w:line="276" w:lineRule="auto"/>
                                <w:jc w:val="center"/>
                                <w:rPr>
                                  <w:rFonts w:ascii="Century Gothic" w:hAnsi="Century Gothic"/>
                                  <w:b/>
                                  <w:bCs/>
                                  <w:color w:val="000000"/>
                                  <w:sz w:val="28"/>
                                  <w:szCs w:val="32"/>
                                </w:rPr>
                              </w:pPr>
                              <w:r w:rsidRPr="00B01E07">
                                <w:rPr>
                                  <w:rFonts w:ascii="Century Gothic" w:hAnsi="Century Gothic"/>
                                  <w:b/>
                                  <w:bCs/>
                                  <w:color w:val="000000"/>
                                  <w:sz w:val="28"/>
                                  <w:szCs w:val="32"/>
                                </w:rPr>
                                <w:t>VARAŽDINSKA ŽUPANIJA</w:t>
                              </w:r>
                            </w:p>
                            <w:p w14:paraId="503B5ECD" w14:textId="1EFFE21A" w:rsidR="00B7112E" w:rsidRPr="00B01E07" w:rsidRDefault="00B7112E" w:rsidP="00E8453D">
                              <w:pPr>
                                <w:spacing w:line="276" w:lineRule="auto"/>
                                <w:jc w:val="center"/>
                                <w:rPr>
                                  <w:rFonts w:ascii="Century Gothic" w:hAnsi="Century Gothic"/>
                                  <w:b/>
                                  <w:bCs/>
                                  <w:color w:val="000000"/>
                                  <w:sz w:val="28"/>
                                  <w:szCs w:val="32"/>
                                </w:rPr>
                              </w:pPr>
                              <w:r w:rsidRPr="00B01E07">
                                <w:rPr>
                                  <w:rFonts w:ascii="Century Gothic" w:hAnsi="Century Gothic"/>
                                  <w:b/>
                                  <w:bCs/>
                                  <w:color w:val="000000"/>
                                  <w:sz w:val="28"/>
                                  <w:szCs w:val="32"/>
                                </w:rPr>
                                <w:t>GRAD IVANEC</w:t>
                              </w:r>
                            </w:p>
                            <w:p w14:paraId="10B0BE16" w14:textId="77777777" w:rsidR="00B7112E" w:rsidRPr="00B01E07" w:rsidRDefault="00B7112E" w:rsidP="00FD3025">
                              <w:pPr>
                                <w:rPr>
                                  <w:b/>
                                  <w:bCs/>
                                  <w:color w:val="808080"/>
                                  <w:sz w:val="28"/>
                                  <w:szCs w:val="32"/>
                                </w:rPr>
                              </w:pPr>
                            </w:p>
                            <w:p w14:paraId="6778FCC6" w14:textId="77777777" w:rsidR="00B7112E" w:rsidRPr="00B01E07" w:rsidRDefault="00B7112E" w:rsidP="00FD3025">
                              <w:pPr>
                                <w:rPr>
                                  <w:b/>
                                  <w:bCs/>
                                  <w:color w:val="808080"/>
                                  <w:sz w:val="32"/>
                                  <w:szCs w:val="32"/>
                                </w:rPr>
                              </w:pPr>
                            </w:p>
                          </w:txbxContent>
                        </wps:txbx>
                        <wps:bodyPr rot="0" vert="horz" wrap="square" lIns="91440" tIns="45720" rIns="91440" bIns="45720" anchor="t" anchorCtr="0" upright="1">
                          <a:noAutofit/>
                        </wps:bodyPr>
                      </wps:wsp>
                      <wps:wsp>
                        <wps:cNvPr id="3" name="Rectangle 61"/>
                        <wps:cNvSpPr>
                          <a:spLocks noChangeArrowheads="1"/>
                        </wps:cNvSpPr>
                        <wps:spPr bwMode="auto">
                          <a:xfrm>
                            <a:off x="1224" y="4677"/>
                            <a:ext cx="9725" cy="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374C6" w14:textId="77777777" w:rsidR="00B7112E" w:rsidRPr="00B01E07" w:rsidRDefault="00B7112E" w:rsidP="00F30714">
                              <w:pPr>
                                <w:spacing w:line="276" w:lineRule="auto"/>
                                <w:jc w:val="center"/>
                                <w:rPr>
                                  <w:rFonts w:ascii="Century Gothic" w:hAnsi="Century Gothic"/>
                                  <w:b/>
                                  <w:bCs/>
                                  <w:color w:val="000000"/>
                                  <w:sz w:val="48"/>
                                  <w:szCs w:val="48"/>
                                </w:rPr>
                              </w:pPr>
                              <w:r w:rsidRPr="00B01E07">
                                <w:rPr>
                                  <w:rFonts w:ascii="Century Gothic" w:hAnsi="Century Gothic"/>
                                  <w:b/>
                                  <w:bCs/>
                                  <w:color w:val="000000"/>
                                  <w:sz w:val="48"/>
                                  <w:szCs w:val="48"/>
                                </w:rPr>
                                <w:t xml:space="preserve">STRATEGIJA UPRAVLJANJA IMOVINOM </w:t>
                              </w:r>
                            </w:p>
                            <w:p w14:paraId="0B23BF6D" w14:textId="064B157D" w:rsidR="00B7112E" w:rsidRPr="00B01E07" w:rsidRDefault="00B7112E" w:rsidP="007456D2">
                              <w:pPr>
                                <w:spacing w:line="276" w:lineRule="auto"/>
                                <w:jc w:val="center"/>
                                <w:rPr>
                                  <w:rFonts w:ascii="Century Gothic" w:hAnsi="Century Gothic"/>
                                  <w:b/>
                                  <w:bCs/>
                                  <w:color w:val="000000"/>
                                  <w:sz w:val="48"/>
                                  <w:szCs w:val="48"/>
                                </w:rPr>
                              </w:pPr>
                              <w:r w:rsidRPr="00B01E07">
                                <w:rPr>
                                  <w:rFonts w:ascii="Century Gothic" w:hAnsi="Century Gothic"/>
                                  <w:b/>
                                  <w:bCs/>
                                  <w:color w:val="000000"/>
                                  <w:sz w:val="48"/>
                                  <w:szCs w:val="48"/>
                                </w:rPr>
                                <w:t xml:space="preserve">GRADA IVANCA ZA RAZDOBLJE </w:t>
                              </w:r>
                            </w:p>
                            <w:p w14:paraId="757376DC" w14:textId="58A60FEB" w:rsidR="00B7112E" w:rsidRPr="00B01E07" w:rsidRDefault="00B7112E" w:rsidP="007456D2">
                              <w:pPr>
                                <w:spacing w:line="276" w:lineRule="auto"/>
                                <w:jc w:val="center"/>
                                <w:rPr>
                                  <w:rFonts w:ascii="Century Gothic" w:hAnsi="Century Gothic"/>
                                  <w:b/>
                                  <w:bCs/>
                                  <w:color w:val="000000"/>
                                  <w:sz w:val="48"/>
                                  <w:szCs w:val="48"/>
                                </w:rPr>
                              </w:pPr>
                              <w:r w:rsidRPr="00B01E07">
                                <w:rPr>
                                  <w:rFonts w:ascii="Century Gothic" w:hAnsi="Century Gothic"/>
                                  <w:b/>
                                  <w:bCs/>
                                  <w:color w:val="000000"/>
                                  <w:sz w:val="48"/>
                                  <w:szCs w:val="48"/>
                                </w:rPr>
                                <w:t>2021.-2027. GODINE</w:t>
                              </w:r>
                            </w:p>
                            <w:p w14:paraId="69A3D3F3" w14:textId="77777777" w:rsidR="00B7112E" w:rsidRPr="00B01E07" w:rsidRDefault="00B7112E" w:rsidP="00FD3025">
                              <w:pPr>
                                <w:spacing w:line="240" w:lineRule="auto"/>
                                <w:jc w:val="center"/>
                                <w:rPr>
                                  <w:rFonts w:ascii="Century Gothic" w:hAnsi="Century Gothic"/>
                                  <w:b/>
                                  <w:bCs/>
                                  <w:color w:val="323543"/>
                                  <w:sz w:val="48"/>
                                  <w:szCs w:val="48"/>
                                </w:rPr>
                              </w:pPr>
                            </w:p>
                            <w:p w14:paraId="4D06FF32" w14:textId="77777777" w:rsidR="00B7112E" w:rsidRPr="00B01E07" w:rsidRDefault="00B7112E" w:rsidP="00FD3025">
                              <w:pPr>
                                <w:spacing w:line="240" w:lineRule="auto"/>
                                <w:jc w:val="center"/>
                                <w:rPr>
                                  <w:b/>
                                  <w:bCs/>
                                  <w:color w:val="646B86"/>
                                  <w:sz w:val="72"/>
                                  <w:szCs w:val="72"/>
                                </w:rPr>
                              </w:pPr>
                            </w:p>
                            <w:p w14:paraId="20790CEA" w14:textId="77777777" w:rsidR="00B7112E" w:rsidRPr="00B01E07" w:rsidRDefault="00B7112E" w:rsidP="00FD3025">
                              <w:pPr>
                                <w:spacing w:line="240" w:lineRule="auto"/>
                                <w:jc w:val="center"/>
                                <w:rPr>
                                  <w:rFonts w:ascii="Century Gothic" w:hAnsi="Century Gothic"/>
                                  <w:b/>
                                  <w:bCs/>
                                  <w:color w:val="646B86"/>
                                  <w:sz w:val="40"/>
                                  <w:szCs w:val="40"/>
                                </w:rPr>
                              </w:pPr>
                            </w:p>
                            <w:p w14:paraId="5EF12820" w14:textId="77777777" w:rsidR="00B7112E" w:rsidRPr="00B01E07" w:rsidRDefault="00B7112E" w:rsidP="00FD3025">
                              <w:pPr>
                                <w:spacing w:line="240" w:lineRule="auto"/>
                                <w:jc w:val="center"/>
                                <w:rPr>
                                  <w:b/>
                                  <w:bCs/>
                                  <w:color w:val="D16349"/>
                                  <w:sz w:val="40"/>
                                  <w:szCs w:val="40"/>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191E63C" id="Group 47" o:spid="_x0000_s1026" style="position:absolute;margin-left:61.2pt;margin-top:-1.05pt;width:472.8pt;height:554.9pt;z-index:251649536;mso-position-horizontal-relative:page;mso-position-vertical-relative:margin;mso-height-relative:margin" coordorigin="1224,1440" coordsize="9725,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" o:allowincell="f">
                <v:rect id="Rectangle 59" o:spid="_x0000_s1027" style="position:absolute;left:1800;top:1440;width:863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14:paraId="4B69E82C" w14:textId="5B7391CC" w:rsidR="00B7112E" w:rsidRPr="00B01E07" w:rsidRDefault="00B7112E" w:rsidP="00E8453D">
                        <w:pPr>
                          <w:spacing w:line="276" w:lineRule="auto"/>
                          <w:jc w:val="center"/>
                          <w:rPr>
                            <w:rFonts w:ascii="Century Gothic" w:hAnsi="Century Gothic"/>
                            <w:b/>
                            <w:bCs/>
                            <w:color w:val="000000"/>
                            <w:sz w:val="28"/>
                            <w:szCs w:val="32"/>
                          </w:rPr>
                        </w:pPr>
                        <w:r w:rsidRPr="00B01E07">
                          <w:rPr>
                            <w:rFonts w:ascii="Century Gothic" w:hAnsi="Century Gothic"/>
                            <w:b/>
                            <w:bCs/>
                            <w:color w:val="000000"/>
                            <w:sz w:val="28"/>
                            <w:szCs w:val="32"/>
                          </w:rPr>
                          <w:t>REPUBLIKA HRVATSKA</w:t>
                        </w:r>
                      </w:p>
                      <w:p w14:paraId="38FCAB10" w14:textId="71AA7F28" w:rsidR="00B7112E" w:rsidRPr="00B01E07" w:rsidRDefault="00B7112E" w:rsidP="00E8453D">
                        <w:pPr>
                          <w:spacing w:line="276" w:lineRule="auto"/>
                          <w:jc w:val="center"/>
                          <w:rPr>
                            <w:rFonts w:ascii="Century Gothic" w:hAnsi="Century Gothic"/>
                            <w:b/>
                            <w:bCs/>
                            <w:color w:val="000000"/>
                            <w:sz w:val="28"/>
                            <w:szCs w:val="32"/>
                          </w:rPr>
                        </w:pPr>
                        <w:r w:rsidRPr="00B01E07">
                          <w:rPr>
                            <w:rFonts w:ascii="Century Gothic" w:hAnsi="Century Gothic"/>
                            <w:b/>
                            <w:bCs/>
                            <w:color w:val="000000"/>
                            <w:sz w:val="28"/>
                            <w:szCs w:val="32"/>
                          </w:rPr>
                          <w:t>VARAŽDINSKA ŽUPANIJA</w:t>
                        </w:r>
                      </w:p>
                      <w:p w14:paraId="503B5ECD" w14:textId="1EFFE21A" w:rsidR="00B7112E" w:rsidRPr="00B01E07" w:rsidRDefault="00B7112E" w:rsidP="00E8453D">
                        <w:pPr>
                          <w:spacing w:line="276" w:lineRule="auto"/>
                          <w:jc w:val="center"/>
                          <w:rPr>
                            <w:rFonts w:ascii="Century Gothic" w:hAnsi="Century Gothic"/>
                            <w:b/>
                            <w:bCs/>
                            <w:color w:val="000000"/>
                            <w:sz w:val="28"/>
                            <w:szCs w:val="32"/>
                          </w:rPr>
                        </w:pPr>
                        <w:r w:rsidRPr="00B01E07">
                          <w:rPr>
                            <w:rFonts w:ascii="Century Gothic" w:hAnsi="Century Gothic"/>
                            <w:b/>
                            <w:bCs/>
                            <w:color w:val="000000"/>
                            <w:sz w:val="28"/>
                            <w:szCs w:val="32"/>
                          </w:rPr>
                          <w:t>GRAD IVANEC</w:t>
                        </w:r>
                      </w:p>
                      <w:p w14:paraId="10B0BE16" w14:textId="77777777" w:rsidR="00B7112E" w:rsidRPr="00B01E07" w:rsidRDefault="00B7112E" w:rsidP="00FD3025">
                        <w:pPr>
                          <w:rPr>
                            <w:b/>
                            <w:bCs/>
                            <w:color w:val="808080"/>
                            <w:sz w:val="28"/>
                            <w:szCs w:val="32"/>
                          </w:rPr>
                        </w:pPr>
                      </w:p>
                      <w:p w14:paraId="6778FCC6" w14:textId="77777777" w:rsidR="00B7112E" w:rsidRPr="00B01E07" w:rsidRDefault="00B7112E" w:rsidP="00FD3025">
                        <w:pPr>
                          <w:rPr>
                            <w:b/>
                            <w:bCs/>
                            <w:color w:val="808080"/>
                            <w:sz w:val="32"/>
                            <w:szCs w:val="32"/>
                          </w:rPr>
                        </w:pPr>
                      </w:p>
                    </w:txbxContent>
                  </v:textbox>
                </v:rect>
                <v:rect id="Rectangle 61" o:spid="_x0000_s1028" style="position:absolute;left:1224;top:4677;width:9725;height:45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" filled="f" stroked="f">
                  <v:textbox>
                    <w:txbxContent>
                      <w:p w14:paraId="618374C6" w14:textId="77777777" w:rsidR="00B7112E" w:rsidRPr="00B01E07" w:rsidRDefault="00B7112E" w:rsidP="00F30714">
                        <w:pPr>
                          <w:spacing w:line="276" w:lineRule="auto"/>
                          <w:jc w:val="center"/>
                          <w:rPr>
                            <w:rFonts w:ascii="Century Gothic" w:hAnsi="Century Gothic"/>
                            <w:b/>
                            <w:bCs/>
                            <w:color w:val="000000"/>
                            <w:sz w:val="48"/>
                            <w:szCs w:val="48"/>
                          </w:rPr>
                        </w:pPr>
                        <w:r w:rsidRPr="00B01E07">
                          <w:rPr>
                            <w:rFonts w:ascii="Century Gothic" w:hAnsi="Century Gothic"/>
                            <w:b/>
                            <w:bCs/>
                            <w:color w:val="000000"/>
                            <w:sz w:val="48"/>
                            <w:szCs w:val="48"/>
                          </w:rPr>
                          <w:t xml:space="preserve">STRATEGIJA UPRAVLJANJA IMOVINOM </w:t>
                        </w:r>
                      </w:p>
                      <w:p w14:paraId="0B23BF6D" w14:textId="064B157D" w:rsidR="00B7112E" w:rsidRPr="00B01E07" w:rsidRDefault="00B7112E" w:rsidP="007456D2">
                        <w:pPr>
                          <w:spacing w:line="276" w:lineRule="auto"/>
                          <w:jc w:val="center"/>
                          <w:rPr>
                            <w:rFonts w:ascii="Century Gothic" w:hAnsi="Century Gothic"/>
                            <w:b/>
                            <w:bCs/>
                            <w:color w:val="000000"/>
                            <w:sz w:val="48"/>
                            <w:szCs w:val="48"/>
                          </w:rPr>
                        </w:pPr>
                        <w:r w:rsidRPr="00B01E07">
                          <w:rPr>
                            <w:rFonts w:ascii="Century Gothic" w:hAnsi="Century Gothic"/>
                            <w:b/>
                            <w:bCs/>
                            <w:color w:val="000000"/>
                            <w:sz w:val="48"/>
                            <w:szCs w:val="48"/>
                          </w:rPr>
                          <w:t xml:space="preserve">GRADA IVANCA ZA RAZDOBLJE </w:t>
                        </w:r>
                      </w:p>
                      <w:p w14:paraId="757376DC" w14:textId="58A60FEB" w:rsidR="00B7112E" w:rsidRPr="00B01E07" w:rsidRDefault="00B7112E" w:rsidP="007456D2">
                        <w:pPr>
                          <w:spacing w:line="276" w:lineRule="auto"/>
                          <w:jc w:val="center"/>
                          <w:rPr>
                            <w:rFonts w:ascii="Century Gothic" w:hAnsi="Century Gothic"/>
                            <w:b/>
                            <w:bCs/>
                            <w:color w:val="000000"/>
                            <w:sz w:val="48"/>
                            <w:szCs w:val="48"/>
                          </w:rPr>
                        </w:pPr>
                        <w:r w:rsidRPr="00B01E07">
                          <w:rPr>
                            <w:rFonts w:ascii="Century Gothic" w:hAnsi="Century Gothic"/>
                            <w:b/>
                            <w:bCs/>
                            <w:color w:val="000000"/>
                            <w:sz w:val="48"/>
                            <w:szCs w:val="48"/>
                          </w:rPr>
                          <w:t>2021.-2027. GODINE</w:t>
                        </w:r>
                      </w:p>
                      <w:p w14:paraId="69A3D3F3" w14:textId="77777777" w:rsidR="00B7112E" w:rsidRPr="00B01E07" w:rsidRDefault="00B7112E" w:rsidP="00FD3025">
                        <w:pPr>
                          <w:spacing w:line="240" w:lineRule="auto"/>
                          <w:jc w:val="center"/>
                          <w:rPr>
                            <w:rFonts w:ascii="Century Gothic" w:hAnsi="Century Gothic"/>
                            <w:b/>
                            <w:bCs/>
                            <w:color w:val="323543"/>
                            <w:sz w:val="48"/>
                            <w:szCs w:val="48"/>
                          </w:rPr>
                        </w:pPr>
                      </w:p>
                      <w:p w14:paraId="4D06FF32" w14:textId="77777777" w:rsidR="00B7112E" w:rsidRPr="00B01E07" w:rsidRDefault="00B7112E" w:rsidP="00FD3025">
                        <w:pPr>
                          <w:spacing w:line="240" w:lineRule="auto"/>
                          <w:jc w:val="center"/>
                          <w:rPr>
                            <w:b/>
                            <w:bCs/>
                            <w:color w:val="646B86"/>
                            <w:sz w:val="72"/>
                            <w:szCs w:val="72"/>
                          </w:rPr>
                        </w:pPr>
                      </w:p>
                      <w:p w14:paraId="20790CEA" w14:textId="77777777" w:rsidR="00B7112E" w:rsidRPr="00B01E07" w:rsidRDefault="00B7112E" w:rsidP="00FD3025">
                        <w:pPr>
                          <w:spacing w:line="240" w:lineRule="auto"/>
                          <w:jc w:val="center"/>
                          <w:rPr>
                            <w:rFonts w:ascii="Century Gothic" w:hAnsi="Century Gothic"/>
                            <w:b/>
                            <w:bCs/>
                            <w:color w:val="646B86"/>
                            <w:sz w:val="40"/>
                            <w:szCs w:val="40"/>
                          </w:rPr>
                        </w:pPr>
                      </w:p>
                      <w:p w14:paraId="5EF12820" w14:textId="77777777" w:rsidR="00B7112E" w:rsidRPr="00B01E07" w:rsidRDefault="00B7112E" w:rsidP="00FD3025">
                        <w:pPr>
                          <w:spacing w:line="240" w:lineRule="auto"/>
                          <w:jc w:val="center"/>
                          <w:rPr>
                            <w:b/>
                            <w:bCs/>
                            <w:color w:val="D16349"/>
                            <w:sz w:val="40"/>
                            <w:szCs w:val="40"/>
                          </w:rPr>
                        </w:pPr>
                      </w:p>
                    </w:txbxContent>
                  </v:textbox>
                </v:rect>
                <w10:wrap anchorx="page" anchory="margin"/>
              </v:group>
            </w:pict>
          </mc:Fallback>
        </mc:AlternateContent>
      </w:r>
    </w:p>
    <w:p w14:paraId="39341999" w14:textId="77777777" w:rsidR="000C0DAF" w:rsidRDefault="000C0DAF"/>
    <w:p w14:paraId="1EC6E26B" w14:textId="179FA013" w:rsidR="00DD0F90" w:rsidRDefault="001E0A28" w:rsidP="00DD0F90">
      <w:r>
        <w:rPr>
          <w:noProof/>
          <w:lang w:eastAsia="hr-HR"/>
        </w:rPr>
        <w:drawing>
          <wp:anchor distT="0" distB="0" distL="114300" distR="114300" simplePos="0" relativeHeight="251658752" behindDoc="0" locked="0" layoutInCell="1" allowOverlap="1" wp14:anchorId="531793A4" wp14:editId="0E81762F">
            <wp:simplePos x="0" y="0"/>
            <wp:positionH relativeFrom="margin">
              <wp:align>center</wp:align>
            </wp:positionH>
            <wp:positionV relativeFrom="paragraph">
              <wp:posOffset>827405</wp:posOffset>
            </wp:positionV>
            <wp:extent cx="1095375" cy="1430020"/>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DAF">
        <w:br w:type="page"/>
      </w:r>
    </w:p>
    <w:p w14:paraId="4EE8E28F" w14:textId="77777777" w:rsidR="00507683" w:rsidRDefault="00F025EE" w:rsidP="00204490">
      <w:pPr>
        <w:pStyle w:val="Naslov1"/>
        <w:numPr>
          <w:ilvl w:val="0"/>
          <w:numId w:val="0"/>
        </w:numPr>
        <w:ind w:left="170"/>
      </w:pPr>
      <w:bookmarkStart w:id="0" w:name="_Toc464803314"/>
      <w:bookmarkStart w:id="1" w:name="_Toc512433165"/>
      <w:bookmarkStart w:id="2" w:name="_Toc530662827"/>
      <w:bookmarkStart w:id="3" w:name="_Toc17117915"/>
      <w:bookmarkStart w:id="4" w:name="_Toc20742585"/>
      <w:bookmarkStart w:id="5" w:name="_Toc20923080"/>
      <w:bookmarkStart w:id="6" w:name="_Toc23164517"/>
      <w:bookmarkStart w:id="7" w:name="_Toc30057169"/>
      <w:bookmarkStart w:id="8" w:name="_Toc33531248"/>
      <w:bookmarkStart w:id="9" w:name="_Toc34727142"/>
      <w:bookmarkStart w:id="10" w:name="_Toc35238744"/>
      <w:bookmarkStart w:id="11" w:name="_Toc36028523"/>
      <w:bookmarkStart w:id="12" w:name="_Toc36189165"/>
      <w:bookmarkStart w:id="13" w:name="_Toc36190193"/>
      <w:bookmarkStart w:id="14" w:name="_Toc38271727"/>
      <w:bookmarkStart w:id="15" w:name="_Toc38957805"/>
      <w:bookmarkStart w:id="16" w:name="_Toc48632128"/>
      <w:bookmarkStart w:id="17" w:name="_Toc53645620"/>
      <w:bookmarkStart w:id="18" w:name="_Toc54179132"/>
      <w:bookmarkStart w:id="19" w:name="_Toc54179216"/>
      <w:bookmarkStart w:id="20" w:name="_Toc54254960"/>
      <w:bookmarkStart w:id="21" w:name="_Toc54264004"/>
      <w:bookmarkStart w:id="22" w:name="_Toc54346996"/>
      <w:bookmarkStart w:id="23" w:name="_Toc54876153"/>
      <w:bookmarkStart w:id="24" w:name="_Toc55995546"/>
      <w:bookmarkStart w:id="25" w:name="_Toc57204909"/>
      <w:bookmarkStart w:id="26" w:name="_Toc57292004"/>
      <w:r w:rsidRPr="00204490">
        <w:lastRenderedPageBreak/>
        <w:t>SADRŽAJ</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A3A4C49" w14:textId="5793F1A5" w:rsidR="00874A29" w:rsidRPr="00B01E07" w:rsidRDefault="00592F90">
      <w:pPr>
        <w:pStyle w:val="Sadraj1"/>
        <w:tabs>
          <w:tab w:val="right" w:leader="dot" w:pos="9060"/>
        </w:tabs>
        <w:rPr>
          <w:rFonts w:eastAsia="Times New Roman"/>
          <w:noProof/>
          <w:lang w:eastAsia="hr-HR"/>
        </w:rPr>
      </w:pPr>
      <w:r>
        <w:rPr>
          <w:sz w:val="24"/>
        </w:rPr>
        <w:fldChar w:fldCharType="begin"/>
      </w:r>
      <w:r w:rsidR="00FD65B9">
        <w:rPr>
          <w:sz w:val="24"/>
        </w:rPr>
        <w:instrText xml:space="preserve"> TOC \o "1-3" \h \z \u </w:instrText>
      </w:r>
      <w:r>
        <w:rPr>
          <w:sz w:val="24"/>
        </w:rPr>
        <w:fldChar w:fldCharType="separate"/>
      </w:r>
    </w:p>
    <w:p w14:paraId="098D622B" w14:textId="32DAAAE0" w:rsidR="00874A29" w:rsidRPr="00B01E07" w:rsidRDefault="00D30452" w:rsidP="00874A29">
      <w:pPr>
        <w:pStyle w:val="Sadraj1"/>
        <w:tabs>
          <w:tab w:val="left" w:pos="440"/>
          <w:tab w:val="right" w:leader="dot" w:pos="9060"/>
        </w:tabs>
        <w:spacing w:line="276" w:lineRule="auto"/>
        <w:rPr>
          <w:rFonts w:eastAsia="Times New Roman" w:cs="Arial"/>
          <w:noProof/>
          <w:lang w:eastAsia="hr-HR"/>
        </w:rPr>
      </w:pPr>
      <w:hyperlink w:anchor="_Toc57292005" w:history="1">
        <w:r w:rsidR="00874A29" w:rsidRPr="00874A29">
          <w:rPr>
            <w:rStyle w:val="Hiperveza"/>
            <w:rFonts w:cs="Arial"/>
            <w:noProof/>
          </w:rPr>
          <w:t>1.</w:t>
        </w:r>
        <w:r w:rsidR="00874A29" w:rsidRPr="00B01E07">
          <w:rPr>
            <w:rFonts w:eastAsia="Times New Roman" w:cs="Arial"/>
            <w:noProof/>
            <w:lang w:eastAsia="hr-HR"/>
          </w:rPr>
          <w:tab/>
        </w:r>
        <w:r w:rsidR="00874A29" w:rsidRPr="00874A29">
          <w:rPr>
            <w:rStyle w:val="Hiperveza"/>
            <w:rFonts w:cs="Arial"/>
            <w:noProof/>
          </w:rPr>
          <w:t>UVOD</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_Toc57292005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4</w:t>
        </w:r>
        <w:r w:rsidR="00874A29" w:rsidRPr="00874A29">
          <w:rPr>
            <w:rFonts w:cs="Arial"/>
            <w:noProof/>
            <w:webHidden/>
          </w:rPr>
          <w:fldChar w:fldCharType="end"/>
        </w:r>
      </w:hyperlink>
    </w:p>
    <w:p w14:paraId="0FFBB057" w14:textId="3A48BD57" w:rsidR="00874A29" w:rsidRPr="00B01E07" w:rsidRDefault="00D30452" w:rsidP="00874A29">
      <w:pPr>
        <w:pStyle w:val="Sadraj1"/>
        <w:tabs>
          <w:tab w:val="left" w:pos="440"/>
          <w:tab w:val="right" w:leader="dot" w:pos="9060"/>
        </w:tabs>
        <w:spacing w:line="276" w:lineRule="auto"/>
        <w:rPr>
          <w:rFonts w:eastAsia="Times New Roman" w:cs="Arial"/>
          <w:noProof/>
          <w:lang w:eastAsia="hr-HR"/>
        </w:rPr>
      </w:pPr>
      <w:hyperlink w:anchor="_Toc57292006" w:history="1">
        <w:r w:rsidR="00874A29" w:rsidRPr="00874A29">
          <w:rPr>
            <w:rStyle w:val="Hiperveza"/>
            <w:rFonts w:cs="Arial"/>
            <w:noProof/>
          </w:rPr>
          <w:t>2.</w:t>
        </w:r>
        <w:r w:rsidR="00874A29" w:rsidRPr="00B01E07">
          <w:rPr>
            <w:rFonts w:eastAsia="Times New Roman" w:cs="Arial"/>
            <w:noProof/>
            <w:lang w:eastAsia="hr-HR"/>
          </w:rPr>
          <w:tab/>
        </w:r>
        <w:r w:rsidR="00874A29" w:rsidRPr="00874A29">
          <w:rPr>
            <w:rStyle w:val="Hiperveza"/>
            <w:rFonts w:cs="Arial"/>
            <w:noProof/>
          </w:rPr>
          <w:t>VAŽEĆI NORMATIVNI I INSTITUCIONALNI OKVIR</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_Toc57292006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8</w:t>
        </w:r>
        <w:r w:rsidR="00874A29" w:rsidRPr="00874A29">
          <w:rPr>
            <w:rFonts w:cs="Arial"/>
            <w:noProof/>
            <w:webHidden/>
          </w:rPr>
          <w:fldChar w:fldCharType="end"/>
        </w:r>
      </w:hyperlink>
    </w:p>
    <w:p w14:paraId="45A8AD3B" w14:textId="41A3C834"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07" w:history="1">
        <w:r w:rsidR="00874A29" w:rsidRPr="00874A29">
          <w:rPr>
            <w:rStyle w:val="Hiperveza"/>
            <w:rFonts w:cs="Arial"/>
            <w:noProof/>
          </w:rPr>
          <w:t>2.1. Zakoni i drugi propisi</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_Toc57292007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8</w:t>
        </w:r>
        <w:r w:rsidR="00874A29" w:rsidRPr="00874A29">
          <w:rPr>
            <w:rFonts w:cs="Arial"/>
            <w:noProof/>
            <w:webHidden/>
          </w:rPr>
          <w:fldChar w:fldCharType="end"/>
        </w:r>
      </w:hyperlink>
    </w:p>
    <w:p w14:paraId="730A900A" w14:textId="2D351FA2"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08" w:history="1">
        <w:r w:rsidR="00874A29" w:rsidRPr="00874A29">
          <w:rPr>
            <w:rStyle w:val="Hiperveza"/>
            <w:rFonts w:cs="Arial"/>
            <w:noProof/>
          </w:rPr>
          <w:t xml:space="preserve">2.2. Akti Grada </w:t>
        </w:r>
        <w:r w:rsidR="00CF477A">
          <w:rPr>
            <w:rStyle w:val="Hiperveza"/>
            <w:rFonts w:cs="Arial"/>
            <w:noProof/>
          </w:rPr>
          <w:t>Ivanca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_Toc57292008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9</w:t>
        </w:r>
        <w:r w:rsidR="00874A29" w:rsidRPr="00874A29">
          <w:rPr>
            <w:rFonts w:cs="Arial"/>
            <w:noProof/>
            <w:webHidden/>
          </w:rPr>
          <w:fldChar w:fldCharType="end"/>
        </w:r>
      </w:hyperlink>
    </w:p>
    <w:p w14:paraId="7744C724" w14:textId="51DCB065" w:rsidR="00874A29" w:rsidRPr="00B01E07" w:rsidRDefault="00D30452" w:rsidP="00874A29">
      <w:pPr>
        <w:pStyle w:val="Sadraj1"/>
        <w:tabs>
          <w:tab w:val="left" w:pos="440"/>
          <w:tab w:val="right" w:leader="dot" w:pos="9060"/>
        </w:tabs>
        <w:spacing w:line="276" w:lineRule="auto"/>
        <w:rPr>
          <w:rFonts w:eastAsia="Times New Roman" w:cs="Arial"/>
          <w:noProof/>
          <w:lang w:eastAsia="hr-HR"/>
        </w:rPr>
      </w:pPr>
      <w:hyperlink w:anchor="_Toc57292009" w:history="1">
        <w:r w:rsidR="00874A29" w:rsidRPr="00874A29">
          <w:rPr>
            <w:rStyle w:val="Hiperveza"/>
            <w:rFonts w:cs="Arial"/>
            <w:noProof/>
          </w:rPr>
          <w:t>3.</w:t>
        </w:r>
        <w:r w:rsidR="00874A29" w:rsidRPr="00B01E07">
          <w:rPr>
            <w:rFonts w:eastAsia="Times New Roman" w:cs="Arial"/>
            <w:noProof/>
            <w:lang w:eastAsia="hr-HR"/>
          </w:rPr>
          <w:tab/>
        </w:r>
        <w:r w:rsidR="00874A29" w:rsidRPr="00874A29">
          <w:rPr>
            <w:rStyle w:val="Hiperveza"/>
            <w:rFonts w:cs="Arial"/>
            <w:noProof/>
          </w:rPr>
          <w:t>OPĆENITO O GRADU</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_Toc57292009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10</w:t>
        </w:r>
        <w:r w:rsidR="00874A29" w:rsidRPr="00874A29">
          <w:rPr>
            <w:rFonts w:cs="Arial"/>
            <w:noProof/>
            <w:webHidden/>
          </w:rPr>
          <w:fldChar w:fldCharType="end"/>
        </w:r>
      </w:hyperlink>
    </w:p>
    <w:p w14:paraId="2498A57E" w14:textId="20E403D4" w:rsidR="00874A29" w:rsidRPr="00B01E07" w:rsidRDefault="00D30452" w:rsidP="00874A29">
      <w:pPr>
        <w:pStyle w:val="Sadraj1"/>
        <w:tabs>
          <w:tab w:val="left" w:pos="440"/>
          <w:tab w:val="right" w:leader="dot" w:pos="9060"/>
        </w:tabs>
        <w:spacing w:line="276" w:lineRule="auto"/>
        <w:rPr>
          <w:rFonts w:eastAsia="Times New Roman" w:cs="Arial"/>
          <w:noProof/>
          <w:lang w:eastAsia="hr-HR"/>
        </w:rPr>
      </w:pPr>
      <w:hyperlink w:anchor="_Toc57292010" w:history="1">
        <w:r w:rsidR="00874A29" w:rsidRPr="00874A29">
          <w:rPr>
            <w:rStyle w:val="Hiperveza"/>
            <w:rFonts w:cs="Arial"/>
            <w:noProof/>
          </w:rPr>
          <w:t>4.</w:t>
        </w:r>
        <w:r w:rsidR="00874A29" w:rsidRPr="00B01E07">
          <w:rPr>
            <w:rFonts w:eastAsia="Times New Roman" w:cs="Arial"/>
            <w:noProof/>
            <w:lang w:eastAsia="hr-HR"/>
          </w:rPr>
          <w:tab/>
        </w:r>
        <w:r w:rsidR="00874A29" w:rsidRPr="00874A29">
          <w:rPr>
            <w:rStyle w:val="Hiperveza"/>
            <w:rFonts w:cs="Arial"/>
            <w:noProof/>
          </w:rPr>
          <w:t>ANALIZA POSTOJEĆEG STANJA UPRAVLJANJA I RASPOLAGANJA IMOVINOM U VLASNIŠTVU GRADA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_Toc57292010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12</w:t>
        </w:r>
        <w:r w:rsidR="00874A29" w:rsidRPr="00874A29">
          <w:rPr>
            <w:rFonts w:cs="Arial"/>
            <w:noProof/>
            <w:webHidden/>
          </w:rPr>
          <w:fldChar w:fldCharType="end"/>
        </w:r>
      </w:hyperlink>
    </w:p>
    <w:p w14:paraId="0F119E87" w14:textId="7E065BE5"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11" w:history="1">
        <w:r w:rsidR="00874A29" w:rsidRPr="00874A29">
          <w:rPr>
            <w:rStyle w:val="Hiperveza"/>
            <w:rFonts w:cs="Arial"/>
            <w:noProof/>
          </w:rPr>
          <w:t>4.1. Analiza upravljanja imovinom u obliku pokretnina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_Toc57292011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12</w:t>
        </w:r>
        <w:r w:rsidR="00874A29" w:rsidRPr="00874A29">
          <w:rPr>
            <w:rFonts w:cs="Arial"/>
            <w:noProof/>
            <w:webHidden/>
          </w:rPr>
          <w:fldChar w:fldCharType="end"/>
        </w:r>
      </w:hyperlink>
    </w:p>
    <w:p w14:paraId="31FB6D05" w14:textId="08768BED"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12" w:history="1">
        <w:r w:rsidR="00874A29" w:rsidRPr="00874A29">
          <w:rPr>
            <w:rStyle w:val="Hiperveza"/>
            <w:rFonts w:cs="Arial"/>
            <w:noProof/>
          </w:rPr>
          <w:t>4.2. Analiza upravljanja imovinom u obliku dionica i poslovnih udjela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_Toc57292012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13</w:t>
        </w:r>
        <w:r w:rsidR="00874A29" w:rsidRPr="00874A29">
          <w:rPr>
            <w:rFonts w:cs="Arial"/>
            <w:noProof/>
            <w:webHidden/>
          </w:rPr>
          <w:fldChar w:fldCharType="end"/>
        </w:r>
      </w:hyperlink>
    </w:p>
    <w:p w14:paraId="159239B4" w14:textId="015524A8"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13" w:history="1">
        <w:r w:rsidR="00874A29" w:rsidRPr="00874A29">
          <w:rPr>
            <w:rStyle w:val="Hiperveza"/>
            <w:rFonts w:cs="Arial"/>
            <w:noProof/>
          </w:rPr>
          <w:t>4.3. Analiza upravljanja nekretninama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_Toc57292013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14</w:t>
        </w:r>
        <w:r w:rsidR="00874A29" w:rsidRPr="00874A29">
          <w:rPr>
            <w:rFonts w:cs="Arial"/>
            <w:noProof/>
            <w:webHidden/>
          </w:rPr>
          <w:fldChar w:fldCharType="end"/>
        </w:r>
      </w:hyperlink>
    </w:p>
    <w:p w14:paraId="25BC5C8C" w14:textId="5C19BF2E" w:rsidR="00874A29" w:rsidRPr="00B01E07" w:rsidRDefault="00D30452" w:rsidP="00874A29">
      <w:pPr>
        <w:pStyle w:val="Sadraj3"/>
        <w:tabs>
          <w:tab w:val="right" w:leader="dot" w:pos="9060"/>
        </w:tabs>
        <w:spacing w:line="276" w:lineRule="auto"/>
        <w:rPr>
          <w:rFonts w:eastAsia="Times New Roman" w:cs="Arial"/>
          <w:noProof/>
          <w:lang w:eastAsia="hr-HR"/>
        </w:rPr>
      </w:pPr>
      <w:hyperlink w:anchor="_Toc57292014" w:history="1">
        <w:r w:rsidR="00874A29" w:rsidRPr="00874A29">
          <w:rPr>
            <w:rStyle w:val="Hiperveza"/>
            <w:rFonts w:cs="Arial"/>
            <w:noProof/>
          </w:rPr>
          <w:t>4.3.1. Analiza upravljanja poslovnim prostorima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_Toc57292014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16</w:t>
        </w:r>
        <w:r w:rsidR="00874A29" w:rsidRPr="00874A29">
          <w:rPr>
            <w:rFonts w:cs="Arial"/>
            <w:noProof/>
            <w:webHidden/>
          </w:rPr>
          <w:fldChar w:fldCharType="end"/>
        </w:r>
      </w:hyperlink>
    </w:p>
    <w:p w14:paraId="46373C81" w14:textId="36034A22" w:rsidR="00874A29" w:rsidRPr="00B01E07" w:rsidRDefault="00D30452" w:rsidP="00874A29">
      <w:pPr>
        <w:pStyle w:val="Sadraj3"/>
        <w:tabs>
          <w:tab w:val="right" w:leader="dot" w:pos="9060"/>
        </w:tabs>
        <w:spacing w:line="276" w:lineRule="auto"/>
        <w:rPr>
          <w:rFonts w:eastAsia="Times New Roman" w:cs="Arial"/>
          <w:noProof/>
          <w:lang w:eastAsia="hr-HR"/>
        </w:rPr>
      </w:pPr>
      <w:hyperlink w:anchor="_Toc57292015" w:history="1">
        <w:r w:rsidR="00874A29" w:rsidRPr="00874A29">
          <w:rPr>
            <w:rStyle w:val="Hiperveza"/>
            <w:rFonts w:cs="Arial"/>
            <w:noProof/>
          </w:rPr>
          <w:t>4.3.2. Analiza upravljanja stanovima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_Toc57292015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17</w:t>
        </w:r>
        <w:r w:rsidR="00874A29" w:rsidRPr="00874A29">
          <w:rPr>
            <w:rFonts w:cs="Arial"/>
            <w:noProof/>
            <w:webHidden/>
          </w:rPr>
          <w:fldChar w:fldCharType="end"/>
        </w:r>
      </w:hyperlink>
    </w:p>
    <w:p w14:paraId="5018EBF1" w14:textId="248E8690" w:rsidR="00874A29" w:rsidRPr="00B01E07" w:rsidRDefault="00D30452" w:rsidP="00874A29">
      <w:pPr>
        <w:pStyle w:val="Sadraj3"/>
        <w:tabs>
          <w:tab w:val="right" w:leader="dot" w:pos="9060"/>
        </w:tabs>
        <w:spacing w:line="276" w:lineRule="auto"/>
        <w:rPr>
          <w:rFonts w:eastAsia="Times New Roman" w:cs="Arial"/>
          <w:noProof/>
          <w:lang w:eastAsia="hr-HR"/>
        </w:rPr>
      </w:pPr>
      <w:hyperlink w:anchor="_Toc57292016" w:history="1">
        <w:r w:rsidR="00874A29" w:rsidRPr="00874A29">
          <w:rPr>
            <w:rStyle w:val="Hiperveza"/>
            <w:rFonts w:cs="Arial"/>
            <w:noProof/>
          </w:rPr>
          <w:t>4.3.3. Analiza upravljanja zemljištem</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_Toc57292016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18</w:t>
        </w:r>
        <w:r w:rsidR="00874A29" w:rsidRPr="00874A29">
          <w:rPr>
            <w:rFonts w:cs="Arial"/>
            <w:noProof/>
            <w:webHidden/>
          </w:rPr>
          <w:fldChar w:fldCharType="end"/>
        </w:r>
      </w:hyperlink>
    </w:p>
    <w:p w14:paraId="6720568A" w14:textId="78C0E138" w:rsidR="00874A29" w:rsidRPr="00B01E07" w:rsidRDefault="00D30452" w:rsidP="00874A29">
      <w:pPr>
        <w:pStyle w:val="Sadraj3"/>
        <w:tabs>
          <w:tab w:val="right" w:leader="dot" w:pos="9060"/>
        </w:tabs>
        <w:spacing w:line="276" w:lineRule="auto"/>
        <w:rPr>
          <w:rFonts w:eastAsia="Times New Roman" w:cs="Arial"/>
          <w:noProof/>
          <w:lang w:eastAsia="hr-HR"/>
        </w:rPr>
      </w:pPr>
      <w:hyperlink w:anchor="_Toc57292017" w:history="1">
        <w:r w:rsidR="00874A29" w:rsidRPr="00874A29">
          <w:rPr>
            <w:rStyle w:val="Hiperveza"/>
            <w:rFonts w:cs="Arial"/>
            <w:noProof/>
          </w:rPr>
          <w:t>4.3.4. Analiza neprocijenjenih nekretnina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_Toc57292017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20</w:t>
        </w:r>
        <w:r w:rsidR="00874A29" w:rsidRPr="00874A29">
          <w:rPr>
            <w:rFonts w:cs="Arial"/>
            <w:noProof/>
            <w:webHidden/>
          </w:rPr>
          <w:fldChar w:fldCharType="end"/>
        </w:r>
      </w:hyperlink>
    </w:p>
    <w:p w14:paraId="5EA4CBBD" w14:textId="3016AE98"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18" w:history="1">
        <w:r w:rsidR="00874A29" w:rsidRPr="00874A29">
          <w:rPr>
            <w:rStyle w:val="Hiperveza"/>
            <w:rFonts w:cs="Arial"/>
            <w:noProof/>
          </w:rPr>
          <w:t>4.4. Analiza upravljanja komunalnom infrastrukturom</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_Toc57292018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20</w:t>
        </w:r>
        <w:r w:rsidR="00874A29" w:rsidRPr="00874A29">
          <w:rPr>
            <w:rFonts w:cs="Arial"/>
            <w:noProof/>
            <w:webHidden/>
          </w:rPr>
          <w:fldChar w:fldCharType="end"/>
        </w:r>
      </w:hyperlink>
    </w:p>
    <w:p w14:paraId="7329092B" w14:textId="128D133D" w:rsidR="00874A29" w:rsidRPr="00B01E07" w:rsidRDefault="00D30452" w:rsidP="00874A29">
      <w:pPr>
        <w:pStyle w:val="Sadraj3"/>
        <w:tabs>
          <w:tab w:val="right" w:leader="dot" w:pos="9060"/>
        </w:tabs>
        <w:spacing w:line="276" w:lineRule="auto"/>
        <w:rPr>
          <w:rFonts w:eastAsia="Times New Roman" w:cs="Arial"/>
          <w:noProof/>
          <w:lang w:eastAsia="hr-HR"/>
        </w:rPr>
      </w:pPr>
      <w:hyperlink w:anchor="_Toc57292019" w:history="1">
        <w:r w:rsidR="00874A29" w:rsidRPr="00874A29">
          <w:rPr>
            <w:rStyle w:val="Hiperveza"/>
            <w:rFonts w:cs="Arial"/>
            <w:noProof/>
          </w:rPr>
          <w:t>4.4.1. Nerazvrstane ceste</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_Toc57292019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21</w:t>
        </w:r>
        <w:r w:rsidR="00874A29" w:rsidRPr="00874A29">
          <w:rPr>
            <w:rFonts w:cs="Arial"/>
            <w:noProof/>
            <w:webHidden/>
          </w:rPr>
          <w:fldChar w:fldCharType="end"/>
        </w:r>
      </w:hyperlink>
    </w:p>
    <w:p w14:paraId="0851ABF6" w14:textId="1433CB9D" w:rsidR="00874A29" w:rsidRPr="00B01E07" w:rsidRDefault="00D30452" w:rsidP="00874A29">
      <w:pPr>
        <w:pStyle w:val="Sadraj3"/>
        <w:tabs>
          <w:tab w:val="right" w:leader="dot" w:pos="9060"/>
        </w:tabs>
        <w:spacing w:line="276" w:lineRule="auto"/>
        <w:rPr>
          <w:rFonts w:eastAsia="Times New Roman" w:cs="Arial"/>
          <w:noProof/>
          <w:lang w:eastAsia="hr-HR"/>
        </w:rPr>
      </w:pPr>
      <w:hyperlink w:anchor="_Toc57292020" w:history="1">
        <w:r w:rsidR="00874A29" w:rsidRPr="00874A29">
          <w:rPr>
            <w:rStyle w:val="Hiperveza"/>
            <w:rFonts w:cs="Arial"/>
            <w:noProof/>
          </w:rPr>
          <w:t>4.4.2. Javne prometne površine na kojima nije dopušten promet motornih vozila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_Toc57292020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22</w:t>
        </w:r>
        <w:r w:rsidR="00874A29" w:rsidRPr="00874A29">
          <w:rPr>
            <w:rFonts w:cs="Arial"/>
            <w:noProof/>
            <w:webHidden/>
          </w:rPr>
          <w:fldChar w:fldCharType="end"/>
        </w:r>
      </w:hyperlink>
    </w:p>
    <w:p w14:paraId="403EC13A" w14:textId="69BC023D" w:rsidR="00874A29" w:rsidRPr="00B01E07" w:rsidRDefault="00D30452" w:rsidP="00874A29">
      <w:pPr>
        <w:pStyle w:val="Sadraj3"/>
        <w:tabs>
          <w:tab w:val="right" w:leader="dot" w:pos="9060"/>
        </w:tabs>
        <w:spacing w:line="276" w:lineRule="auto"/>
        <w:rPr>
          <w:rFonts w:eastAsia="Times New Roman" w:cs="Arial"/>
          <w:noProof/>
          <w:lang w:eastAsia="hr-HR"/>
        </w:rPr>
      </w:pPr>
      <w:hyperlink w:anchor="_Toc57292021" w:history="1">
        <w:r w:rsidR="00874A29" w:rsidRPr="00874A29">
          <w:rPr>
            <w:rStyle w:val="Hiperveza"/>
            <w:rFonts w:cs="Arial"/>
            <w:noProof/>
          </w:rPr>
          <w:t>4.4.3. Javna parkirališta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_Toc57292021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22</w:t>
        </w:r>
        <w:r w:rsidR="00874A29" w:rsidRPr="00874A29">
          <w:rPr>
            <w:rFonts w:cs="Arial"/>
            <w:noProof/>
            <w:webHidden/>
          </w:rPr>
          <w:fldChar w:fldCharType="end"/>
        </w:r>
      </w:hyperlink>
    </w:p>
    <w:p w14:paraId="4287A523" w14:textId="082B8EC7" w:rsidR="00874A29" w:rsidRPr="00B01E07" w:rsidRDefault="00D30452" w:rsidP="00874A29">
      <w:pPr>
        <w:pStyle w:val="Sadraj3"/>
        <w:tabs>
          <w:tab w:val="right" w:leader="dot" w:pos="9060"/>
        </w:tabs>
        <w:spacing w:line="276" w:lineRule="auto"/>
        <w:rPr>
          <w:rFonts w:eastAsia="Times New Roman" w:cs="Arial"/>
          <w:noProof/>
          <w:lang w:eastAsia="hr-HR"/>
        </w:rPr>
      </w:pPr>
      <w:hyperlink w:anchor="_Toc57292022" w:history="1">
        <w:r w:rsidR="00874A29" w:rsidRPr="00874A29">
          <w:rPr>
            <w:rStyle w:val="Hiperveza"/>
            <w:rFonts w:cs="Arial"/>
            <w:noProof/>
          </w:rPr>
          <w:t>4.4.4. Javne (zelene) površine</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_Toc57292022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23</w:t>
        </w:r>
        <w:r w:rsidR="00874A29" w:rsidRPr="00874A29">
          <w:rPr>
            <w:rFonts w:cs="Arial"/>
            <w:noProof/>
            <w:webHidden/>
          </w:rPr>
          <w:fldChar w:fldCharType="end"/>
        </w:r>
      </w:hyperlink>
    </w:p>
    <w:p w14:paraId="68D70C19" w14:textId="4B5DBD84" w:rsidR="00874A29" w:rsidRPr="00B01E07" w:rsidRDefault="00D30452" w:rsidP="00874A29">
      <w:pPr>
        <w:pStyle w:val="Sadraj3"/>
        <w:tabs>
          <w:tab w:val="right" w:leader="dot" w:pos="9060"/>
        </w:tabs>
        <w:spacing w:line="276" w:lineRule="auto"/>
        <w:rPr>
          <w:rFonts w:eastAsia="Times New Roman" w:cs="Arial"/>
          <w:noProof/>
          <w:lang w:eastAsia="hr-HR"/>
        </w:rPr>
      </w:pPr>
      <w:hyperlink w:anchor="_Toc57292023" w:history="1">
        <w:r w:rsidR="00874A29" w:rsidRPr="00874A29">
          <w:rPr>
            <w:rStyle w:val="Hiperveza"/>
            <w:rFonts w:cs="Arial"/>
            <w:noProof/>
          </w:rPr>
          <w:t>4.4.5. Građevine i uređaji javne namjene</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_Toc57292023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23</w:t>
        </w:r>
        <w:r w:rsidR="00874A29" w:rsidRPr="00874A29">
          <w:rPr>
            <w:rFonts w:cs="Arial"/>
            <w:noProof/>
            <w:webHidden/>
          </w:rPr>
          <w:fldChar w:fldCharType="end"/>
        </w:r>
      </w:hyperlink>
    </w:p>
    <w:p w14:paraId="1CF819DD" w14:textId="33EB49F3" w:rsidR="00874A29" w:rsidRPr="00B01E07" w:rsidRDefault="00D30452" w:rsidP="00874A29">
      <w:pPr>
        <w:pStyle w:val="Sadraj3"/>
        <w:tabs>
          <w:tab w:val="right" w:leader="dot" w:pos="9060"/>
        </w:tabs>
        <w:spacing w:line="276" w:lineRule="auto"/>
        <w:rPr>
          <w:rFonts w:eastAsia="Times New Roman" w:cs="Arial"/>
          <w:noProof/>
          <w:lang w:eastAsia="hr-HR"/>
        </w:rPr>
      </w:pPr>
      <w:hyperlink w:anchor="_Toc57292024" w:history="1">
        <w:r w:rsidR="00874A29" w:rsidRPr="00874A29">
          <w:rPr>
            <w:rStyle w:val="Hiperveza"/>
            <w:rFonts w:cs="Arial"/>
            <w:noProof/>
          </w:rPr>
          <w:t>4.4.6. Javna rasvjeta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_Toc57292024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23</w:t>
        </w:r>
        <w:r w:rsidR="00874A29" w:rsidRPr="00874A29">
          <w:rPr>
            <w:rFonts w:cs="Arial"/>
            <w:noProof/>
            <w:webHidden/>
          </w:rPr>
          <w:fldChar w:fldCharType="end"/>
        </w:r>
      </w:hyperlink>
    </w:p>
    <w:p w14:paraId="7504F3A5" w14:textId="3C964B3A" w:rsidR="00874A29" w:rsidRPr="00B01E07" w:rsidRDefault="00D30452" w:rsidP="00874A29">
      <w:pPr>
        <w:pStyle w:val="Sadraj3"/>
        <w:tabs>
          <w:tab w:val="right" w:leader="dot" w:pos="9060"/>
        </w:tabs>
        <w:spacing w:line="276" w:lineRule="auto"/>
        <w:rPr>
          <w:rFonts w:eastAsia="Times New Roman" w:cs="Arial"/>
          <w:noProof/>
          <w:lang w:eastAsia="hr-HR"/>
        </w:rPr>
      </w:pPr>
      <w:hyperlink w:anchor="_Toc57292025" w:history="1">
        <w:r w:rsidR="00874A29" w:rsidRPr="00874A29">
          <w:rPr>
            <w:rStyle w:val="Hiperveza"/>
            <w:rFonts w:cs="Arial"/>
            <w:noProof/>
          </w:rPr>
          <w:t>4.4.7. Groblja i krematoriji na grobljima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_Toc57292025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24</w:t>
        </w:r>
        <w:r w:rsidR="00874A29" w:rsidRPr="00874A29">
          <w:rPr>
            <w:rFonts w:cs="Arial"/>
            <w:noProof/>
            <w:webHidden/>
          </w:rPr>
          <w:fldChar w:fldCharType="end"/>
        </w:r>
      </w:hyperlink>
    </w:p>
    <w:p w14:paraId="5A040244" w14:textId="1D63A969"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26" w:history="1">
        <w:r w:rsidR="00874A29" w:rsidRPr="00874A29">
          <w:rPr>
            <w:rStyle w:val="Hiperveza"/>
            <w:rFonts w:cs="Arial"/>
            <w:noProof/>
          </w:rPr>
          <w:t>4.5. Ostali oblici imovine</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_Toc57292026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25</w:t>
        </w:r>
        <w:r w:rsidR="00874A29" w:rsidRPr="00874A29">
          <w:rPr>
            <w:rFonts w:cs="Arial"/>
            <w:noProof/>
            <w:webHidden/>
          </w:rPr>
          <w:fldChar w:fldCharType="end"/>
        </w:r>
      </w:hyperlink>
    </w:p>
    <w:p w14:paraId="66D7D852" w14:textId="6CA1164A"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27" w:history="1">
        <w:r w:rsidR="00874A29" w:rsidRPr="00874A29">
          <w:rPr>
            <w:rStyle w:val="Hiperveza"/>
            <w:rFonts w:cs="Arial"/>
            <w:noProof/>
          </w:rPr>
          <w:t>4.6. Vođenje evidencija o imovini</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_Toc57292027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26</w:t>
        </w:r>
        <w:r w:rsidR="00874A29" w:rsidRPr="00874A29">
          <w:rPr>
            <w:rFonts w:cs="Arial"/>
            <w:noProof/>
            <w:webHidden/>
          </w:rPr>
          <w:fldChar w:fldCharType="end"/>
        </w:r>
      </w:hyperlink>
    </w:p>
    <w:p w14:paraId="0192B808" w14:textId="2876F8CB"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28" w:history="1">
        <w:r w:rsidR="00874A29" w:rsidRPr="00874A29">
          <w:rPr>
            <w:rStyle w:val="Hiperveza"/>
            <w:rFonts w:cs="Arial"/>
            <w:noProof/>
          </w:rPr>
          <w:t>4.7. Povrat imovine</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_Toc57292028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27</w:t>
        </w:r>
        <w:r w:rsidR="00874A29" w:rsidRPr="00874A29">
          <w:rPr>
            <w:rFonts w:cs="Arial"/>
            <w:noProof/>
            <w:webHidden/>
          </w:rPr>
          <w:fldChar w:fldCharType="end"/>
        </w:r>
      </w:hyperlink>
    </w:p>
    <w:p w14:paraId="74AAB025" w14:textId="042D881F"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29" w:history="1">
        <w:r w:rsidR="00874A29" w:rsidRPr="00874A29">
          <w:rPr>
            <w:rStyle w:val="Hiperveza"/>
            <w:rFonts w:cs="Arial"/>
            <w:noProof/>
          </w:rPr>
          <w:t>4.9. Izvještavanje o imovini</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_Toc57292029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27</w:t>
        </w:r>
        <w:r w:rsidR="00874A29" w:rsidRPr="00874A29">
          <w:rPr>
            <w:rFonts w:cs="Arial"/>
            <w:noProof/>
            <w:webHidden/>
          </w:rPr>
          <w:fldChar w:fldCharType="end"/>
        </w:r>
      </w:hyperlink>
    </w:p>
    <w:p w14:paraId="53345FD8" w14:textId="6279CFA3" w:rsidR="00874A29" w:rsidRPr="00B01E07" w:rsidRDefault="00D30452" w:rsidP="00874A29">
      <w:pPr>
        <w:pStyle w:val="Sadraj1"/>
        <w:tabs>
          <w:tab w:val="left" w:pos="440"/>
          <w:tab w:val="right" w:leader="dot" w:pos="9060"/>
        </w:tabs>
        <w:spacing w:line="276" w:lineRule="auto"/>
        <w:rPr>
          <w:rFonts w:eastAsia="Times New Roman" w:cs="Arial"/>
          <w:noProof/>
          <w:lang w:eastAsia="hr-HR"/>
        </w:rPr>
      </w:pPr>
      <w:hyperlink w:anchor="_Toc57292030" w:history="1">
        <w:r w:rsidR="00874A29" w:rsidRPr="00874A29">
          <w:rPr>
            <w:rStyle w:val="Hiperveza"/>
            <w:rFonts w:cs="Arial"/>
            <w:noProof/>
          </w:rPr>
          <w:t>5.</w:t>
        </w:r>
        <w:r w:rsidR="00874A29" w:rsidRPr="00B01E07">
          <w:rPr>
            <w:rFonts w:eastAsia="Times New Roman" w:cs="Arial"/>
            <w:noProof/>
            <w:lang w:eastAsia="hr-HR"/>
          </w:rPr>
          <w:tab/>
        </w:r>
        <w:r w:rsidR="00874A29" w:rsidRPr="00874A29">
          <w:rPr>
            <w:rStyle w:val="Hiperveza"/>
            <w:rFonts w:cs="Arial"/>
            <w:noProof/>
          </w:rPr>
          <w:t>VIZIJA, CILJEVI I SMJERNICE UPRAVLJANJA IMOVINOM U RAZDOBLJU OD 2021. DO 2027. GODINE</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_Toc57292030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28</w:t>
        </w:r>
        <w:r w:rsidR="00874A29" w:rsidRPr="00874A29">
          <w:rPr>
            <w:rFonts w:cs="Arial"/>
            <w:noProof/>
            <w:webHidden/>
          </w:rPr>
          <w:fldChar w:fldCharType="end"/>
        </w:r>
      </w:hyperlink>
    </w:p>
    <w:p w14:paraId="1B4DD622" w14:textId="3534C7BC"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31" w:history="1">
        <w:r w:rsidR="00874A29" w:rsidRPr="00874A29">
          <w:rPr>
            <w:rStyle w:val="Hiperveza"/>
            <w:rFonts w:cs="Arial"/>
            <w:noProof/>
          </w:rPr>
          <w:t>5.1. Vizija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_Toc57292031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28</w:t>
        </w:r>
        <w:r w:rsidR="00874A29" w:rsidRPr="00874A29">
          <w:rPr>
            <w:rFonts w:cs="Arial"/>
            <w:noProof/>
            <w:webHidden/>
          </w:rPr>
          <w:fldChar w:fldCharType="end"/>
        </w:r>
      </w:hyperlink>
    </w:p>
    <w:p w14:paraId="141CA913" w14:textId="45E80102"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32" w:history="1">
        <w:r w:rsidR="00874A29" w:rsidRPr="00874A29">
          <w:rPr>
            <w:rStyle w:val="Hiperveza"/>
            <w:rFonts w:cs="Arial"/>
            <w:noProof/>
          </w:rPr>
          <w:t>5.2. Strateški cilj</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_Toc57292032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28</w:t>
        </w:r>
        <w:r w:rsidR="00874A29" w:rsidRPr="00874A29">
          <w:rPr>
            <w:rFonts w:cs="Arial"/>
            <w:noProof/>
            <w:webHidden/>
          </w:rPr>
          <w:fldChar w:fldCharType="end"/>
        </w:r>
      </w:hyperlink>
    </w:p>
    <w:p w14:paraId="2A8F05C3" w14:textId="4D6D639B"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33" w:history="1">
        <w:r w:rsidR="00874A29" w:rsidRPr="00874A29">
          <w:rPr>
            <w:rStyle w:val="Hiperveza"/>
            <w:rFonts w:eastAsia="Times New Roman" w:cs="Arial"/>
            <w:bCs/>
            <w:noProof/>
          </w:rPr>
          <w:t>5.3. Posebni ciljevi</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_Toc57292033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28</w:t>
        </w:r>
        <w:r w:rsidR="00874A29" w:rsidRPr="00874A29">
          <w:rPr>
            <w:rFonts w:cs="Arial"/>
            <w:noProof/>
            <w:webHidden/>
          </w:rPr>
          <w:fldChar w:fldCharType="end"/>
        </w:r>
      </w:hyperlink>
    </w:p>
    <w:p w14:paraId="4BDCC4BC" w14:textId="3D4A7507" w:rsidR="00874A29" w:rsidRPr="00B01E07" w:rsidRDefault="00D30452" w:rsidP="00874A29">
      <w:pPr>
        <w:pStyle w:val="Sadraj2"/>
        <w:tabs>
          <w:tab w:val="right" w:leader="dot" w:pos="9060"/>
        </w:tabs>
        <w:spacing w:line="276" w:lineRule="auto"/>
        <w:rPr>
          <w:rFonts w:eastAsia="Times New Roman" w:cs="Arial"/>
          <w:noProof/>
          <w:lang w:eastAsia="hr-HR"/>
        </w:rPr>
      </w:pPr>
      <w:hyperlink w:anchor="_Toc57292034" w:history="1">
        <w:r w:rsidR="00874A29" w:rsidRPr="00874A29">
          <w:rPr>
            <w:rStyle w:val="Hiperveza"/>
            <w:rFonts w:cs="Arial"/>
            <w:noProof/>
          </w:rPr>
          <w:t>5.4. Smjernice za ostvarivanje posebnih ciljeva</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_Toc57292034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34</w:t>
        </w:r>
        <w:r w:rsidR="00874A29" w:rsidRPr="00874A29">
          <w:rPr>
            <w:rFonts w:cs="Arial"/>
            <w:noProof/>
            <w:webHidden/>
          </w:rPr>
          <w:fldChar w:fldCharType="end"/>
        </w:r>
      </w:hyperlink>
    </w:p>
    <w:p w14:paraId="6F74314B" w14:textId="611A782B" w:rsidR="00874A29" w:rsidRPr="00B01E07" w:rsidRDefault="00D30452" w:rsidP="00874A29">
      <w:pPr>
        <w:pStyle w:val="Sadraj1"/>
        <w:tabs>
          <w:tab w:val="left" w:pos="440"/>
          <w:tab w:val="right" w:leader="dot" w:pos="9060"/>
        </w:tabs>
        <w:spacing w:line="276" w:lineRule="auto"/>
        <w:rPr>
          <w:rFonts w:eastAsia="Times New Roman" w:cs="Arial"/>
          <w:noProof/>
          <w:lang w:eastAsia="hr-HR"/>
        </w:rPr>
      </w:pPr>
      <w:hyperlink w:anchor="_Toc57292035" w:history="1">
        <w:r w:rsidR="00874A29" w:rsidRPr="00874A29">
          <w:rPr>
            <w:rStyle w:val="Hiperveza"/>
            <w:rFonts w:eastAsia="Calibri" w:cs="Arial"/>
            <w:noProof/>
          </w:rPr>
          <w:t>6.</w:t>
        </w:r>
        <w:r w:rsidR="00874A29" w:rsidRPr="00B01E07">
          <w:rPr>
            <w:rFonts w:eastAsia="Times New Roman" w:cs="Arial"/>
            <w:noProof/>
            <w:lang w:eastAsia="hr-HR"/>
          </w:rPr>
          <w:tab/>
        </w:r>
        <w:r w:rsidR="00874A29" w:rsidRPr="00874A29">
          <w:rPr>
            <w:rStyle w:val="Hiperveza"/>
            <w:rFonts w:eastAsia="Calibri" w:cs="Arial"/>
            <w:noProof/>
          </w:rPr>
          <w:t>ZAKLJUČAK</w:t>
        </w:r>
        <w:r w:rsidR="00874A29" w:rsidRPr="00874A29">
          <w:rPr>
            <w:rFonts w:cs="Arial"/>
            <w:noProof/>
            <w:webHidden/>
          </w:rPr>
          <w:tab/>
        </w:r>
        <w:r w:rsidR="00874A29" w:rsidRPr="00874A29">
          <w:rPr>
            <w:rFonts w:cs="Arial"/>
            <w:noProof/>
            <w:webHidden/>
          </w:rPr>
          <w:fldChar w:fldCharType="begin"/>
        </w:r>
        <w:r w:rsidR="00874A29" w:rsidRPr="00874A29">
          <w:rPr>
            <w:rFonts w:cs="Arial"/>
            <w:noProof/>
            <w:webHidden/>
          </w:rPr>
          <w:instrText xml:space="preserve"> PAGEREF _Toc57292035 \h </w:instrText>
        </w:r>
        <w:r w:rsidR="00874A29" w:rsidRPr="00874A29">
          <w:rPr>
            <w:rFonts w:cs="Arial"/>
            <w:noProof/>
            <w:webHidden/>
          </w:rPr>
        </w:r>
        <w:r w:rsidR="00874A29" w:rsidRPr="00874A29">
          <w:rPr>
            <w:rFonts w:cs="Arial"/>
            <w:noProof/>
            <w:webHidden/>
          </w:rPr>
          <w:fldChar w:fldCharType="separate"/>
        </w:r>
        <w:r w:rsidR="003D2DF9">
          <w:rPr>
            <w:rFonts w:cs="Arial"/>
            <w:noProof/>
            <w:webHidden/>
          </w:rPr>
          <w:t>36</w:t>
        </w:r>
        <w:r w:rsidR="00874A29" w:rsidRPr="00874A29">
          <w:rPr>
            <w:rFonts w:cs="Arial"/>
            <w:noProof/>
            <w:webHidden/>
          </w:rPr>
          <w:fldChar w:fldCharType="end"/>
        </w:r>
      </w:hyperlink>
    </w:p>
    <w:p w14:paraId="6F3831AE" w14:textId="2BA10618" w:rsidR="00FE3438" w:rsidRDefault="00592F90" w:rsidP="00D55D7A">
      <w:pPr>
        <w:rPr>
          <w:sz w:val="24"/>
        </w:rPr>
      </w:pPr>
      <w:r>
        <w:rPr>
          <w:sz w:val="24"/>
        </w:rPr>
        <w:fldChar w:fldCharType="end"/>
      </w:r>
    </w:p>
    <w:p w14:paraId="109F3B96" w14:textId="382282F2" w:rsidR="00F025EE" w:rsidRDefault="00043D91" w:rsidP="00AB2862">
      <w:pPr>
        <w:pStyle w:val="Naslov1"/>
      </w:pPr>
      <w:bookmarkStart w:id="27" w:name="_Toc57292005"/>
      <w:r>
        <w:lastRenderedPageBreak/>
        <w:t>UVOD</w:t>
      </w:r>
      <w:bookmarkEnd w:id="27"/>
    </w:p>
    <w:p w14:paraId="47BD9A6C" w14:textId="77777777" w:rsidR="008A66E8" w:rsidRPr="00D25B2C" w:rsidRDefault="008A66E8" w:rsidP="004C371C">
      <w:pPr>
        <w:spacing w:line="276" w:lineRule="auto"/>
        <w:jc w:val="both"/>
        <w:rPr>
          <w:sz w:val="24"/>
        </w:rPr>
      </w:pPr>
    </w:p>
    <w:p w14:paraId="4FD9EC29" w14:textId="4A3306F6" w:rsidR="00EF0B28" w:rsidRPr="00EF0B28" w:rsidRDefault="00EF0B28" w:rsidP="00EF0B28">
      <w:pPr>
        <w:spacing w:line="276" w:lineRule="auto"/>
        <w:jc w:val="both"/>
        <w:rPr>
          <w:sz w:val="24"/>
        </w:rPr>
      </w:pPr>
      <w:r w:rsidRPr="00EF0B28">
        <w:rPr>
          <w:sz w:val="24"/>
        </w:rPr>
        <w:t xml:space="preserve">Strategija upravljanja imovinom </w:t>
      </w:r>
      <w:r w:rsidR="00173E38">
        <w:rPr>
          <w:sz w:val="24"/>
        </w:rPr>
        <w:t xml:space="preserve">Grada </w:t>
      </w:r>
      <w:r w:rsidR="00CF477A">
        <w:rPr>
          <w:sz w:val="24"/>
        </w:rPr>
        <w:t>Ivanca</w:t>
      </w:r>
      <w:r w:rsidR="000D69DC">
        <w:rPr>
          <w:sz w:val="24"/>
        </w:rPr>
        <w:t xml:space="preserve"> </w:t>
      </w:r>
      <w:r w:rsidRPr="00B01E07">
        <w:rPr>
          <w:color w:val="000000"/>
          <w:sz w:val="24"/>
        </w:rPr>
        <w:t xml:space="preserve">za razdoblje </w:t>
      </w:r>
      <w:r w:rsidR="00982783" w:rsidRPr="00B01E07">
        <w:rPr>
          <w:color w:val="000000"/>
          <w:sz w:val="24"/>
        </w:rPr>
        <w:t>2021.-2027</w:t>
      </w:r>
      <w:r w:rsidR="007E47FE" w:rsidRPr="00B01E07">
        <w:rPr>
          <w:color w:val="000000"/>
          <w:sz w:val="24"/>
        </w:rPr>
        <w:t>.</w:t>
      </w:r>
      <w:r w:rsidRPr="00B01E07">
        <w:rPr>
          <w:color w:val="000000"/>
          <w:sz w:val="24"/>
        </w:rPr>
        <w:t xml:space="preserve"> godine (u daljnjem tekstu: Strategija) donosi se za potrebe </w:t>
      </w:r>
      <w:r w:rsidR="00173E38" w:rsidRPr="00B01E07">
        <w:rPr>
          <w:color w:val="000000"/>
          <w:sz w:val="24"/>
        </w:rPr>
        <w:t xml:space="preserve">Grada </w:t>
      </w:r>
      <w:r w:rsidR="00CF477A" w:rsidRPr="00B01E07">
        <w:rPr>
          <w:color w:val="000000"/>
          <w:sz w:val="24"/>
        </w:rPr>
        <w:t>Ivanca</w:t>
      </w:r>
      <w:r w:rsidRPr="00B01E07">
        <w:rPr>
          <w:color w:val="000000"/>
          <w:sz w:val="24"/>
        </w:rPr>
        <w:t>.</w:t>
      </w:r>
    </w:p>
    <w:p w14:paraId="7645D34F" w14:textId="77777777" w:rsidR="00F553EF" w:rsidRPr="00FD65B9" w:rsidRDefault="00F553EF" w:rsidP="004C371C">
      <w:pPr>
        <w:spacing w:line="276" w:lineRule="auto"/>
        <w:jc w:val="both"/>
        <w:rPr>
          <w:sz w:val="24"/>
        </w:rPr>
      </w:pPr>
    </w:p>
    <w:p w14:paraId="6FC8658C" w14:textId="1B4E959A" w:rsidR="004C371C" w:rsidRPr="00B01E07" w:rsidRDefault="004C371C" w:rsidP="004C371C">
      <w:pPr>
        <w:spacing w:line="276" w:lineRule="auto"/>
        <w:jc w:val="both"/>
        <w:rPr>
          <w:color w:val="000000"/>
          <w:sz w:val="24"/>
        </w:rPr>
      </w:pPr>
      <w:r w:rsidRPr="00B01E07">
        <w:rPr>
          <w:color w:val="000000"/>
          <w:sz w:val="24"/>
        </w:rPr>
        <w:t xml:space="preserve">Strategija određuje </w:t>
      </w:r>
      <w:r w:rsidR="00EF0B28" w:rsidRPr="00B01E07">
        <w:rPr>
          <w:color w:val="000000"/>
          <w:sz w:val="24"/>
        </w:rPr>
        <w:t>dugoročne</w:t>
      </w:r>
      <w:r w:rsidRPr="00B01E07">
        <w:rPr>
          <w:color w:val="000000"/>
          <w:sz w:val="24"/>
        </w:rPr>
        <w:t xml:space="preserve"> ciljeve i smjernice za upravljanje i raspolaganje </w:t>
      </w:r>
      <w:r w:rsidR="00FE5165" w:rsidRPr="00B01E07">
        <w:rPr>
          <w:color w:val="000000"/>
          <w:sz w:val="24"/>
        </w:rPr>
        <w:t>imovinom</w:t>
      </w:r>
      <w:r w:rsidRPr="00B01E07">
        <w:rPr>
          <w:color w:val="000000"/>
          <w:sz w:val="24"/>
        </w:rPr>
        <w:t xml:space="preserve"> u vlasništvu </w:t>
      </w:r>
      <w:r w:rsidR="00173E38" w:rsidRPr="00B01E07">
        <w:rPr>
          <w:color w:val="000000"/>
          <w:sz w:val="24"/>
        </w:rPr>
        <w:t xml:space="preserve">Grada </w:t>
      </w:r>
      <w:r w:rsidR="00CF477A" w:rsidRPr="00B01E07">
        <w:rPr>
          <w:color w:val="000000"/>
          <w:sz w:val="24"/>
        </w:rPr>
        <w:t>Ivanca</w:t>
      </w:r>
      <w:r w:rsidR="008A66E8" w:rsidRPr="00B01E07">
        <w:rPr>
          <w:color w:val="000000"/>
          <w:sz w:val="24"/>
        </w:rPr>
        <w:t xml:space="preserve">. </w:t>
      </w:r>
      <w:r w:rsidRPr="00B01E07">
        <w:rPr>
          <w:color w:val="000000"/>
          <w:sz w:val="24"/>
        </w:rPr>
        <w:t xml:space="preserve">Strategijom se želi osigurati ekonomski svrhovito, učinkovito i transparentno upravljanje </w:t>
      </w:r>
      <w:r w:rsidR="000602DA" w:rsidRPr="00B01E07">
        <w:rPr>
          <w:color w:val="000000"/>
          <w:sz w:val="24"/>
        </w:rPr>
        <w:t>imovinom</w:t>
      </w:r>
      <w:r w:rsidR="000D69DC" w:rsidRPr="00B01E07">
        <w:rPr>
          <w:color w:val="000000"/>
          <w:sz w:val="24"/>
        </w:rPr>
        <w:t xml:space="preserve"> </w:t>
      </w:r>
      <w:r w:rsidR="00173E38" w:rsidRPr="00B01E07">
        <w:rPr>
          <w:color w:val="000000"/>
          <w:sz w:val="24"/>
        </w:rPr>
        <w:t xml:space="preserve">Grada </w:t>
      </w:r>
      <w:r w:rsidR="00CF477A" w:rsidRPr="00B01E07">
        <w:rPr>
          <w:color w:val="000000"/>
          <w:sz w:val="24"/>
        </w:rPr>
        <w:t>Ivanca</w:t>
      </w:r>
      <w:r w:rsidRPr="00B01E07">
        <w:rPr>
          <w:color w:val="000000"/>
          <w:sz w:val="24"/>
        </w:rPr>
        <w:t xml:space="preserve">, uz očuvanje i pronalaženje optimalnih rješenja za </w:t>
      </w:r>
      <w:r w:rsidR="00351528" w:rsidRPr="00B01E07">
        <w:rPr>
          <w:color w:val="000000"/>
          <w:sz w:val="24"/>
        </w:rPr>
        <w:t>Grad</w:t>
      </w:r>
      <w:r w:rsidR="000D69DC" w:rsidRPr="00B01E07">
        <w:rPr>
          <w:color w:val="000000"/>
          <w:sz w:val="24"/>
        </w:rPr>
        <w:t xml:space="preserve"> </w:t>
      </w:r>
      <w:r w:rsidRPr="00B01E07">
        <w:rPr>
          <w:color w:val="000000"/>
          <w:sz w:val="24"/>
        </w:rPr>
        <w:t xml:space="preserve">pri upravljanju i raspolaganju </w:t>
      </w:r>
      <w:r w:rsidR="000602DA" w:rsidRPr="00B01E07">
        <w:rPr>
          <w:color w:val="000000"/>
          <w:sz w:val="24"/>
        </w:rPr>
        <w:t>imovinom</w:t>
      </w:r>
      <w:r w:rsidRPr="00B01E07">
        <w:rPr>
          <w:color w:val="000000"/>
          <w:sz w:val="24"/>
        </w:rPr>
        <w:t xml:space="preserve">. </w:t>
      </w:r>
    </w:p>
    <w:p w14:paraId="75ECA2C5" w14:textId="77777777" w:rsidR="004C371C" w:rsidRPr="008935FB" w:rsidRDefault="004C371C" w:rsidP="004C371C">
      <w:pPr>
        <w:spacing w:line="276" w:lineRule="auto"/>
        <w:jc w:val="both"/>
        <w:rPr>
          <w:sz w:val="24"/>
        </w:rPr>
      </w:pPr>
    </w:p>
    <w:p w14:paraId="122D4399" w14:textId="29E0EEF5" w:rsidR="00F7297C" w:rsidRDefault="00EF0B28" w:rsidP="00EF0B28">
      <w:pPr>
        <w:spacing w:line="276" w:lineRule="auto"/>
        <w:jc w:val="both"/>
        <w:rPr>
          <w:sz w:val="24"/>
        </w:rPr>
      </w:pPr>
      <w:r w:rsidRPr="00EF0B28">
        <w:rPr>
          <w:sz w:val="24"/>
        </w:rPr>
        <w:t xml:space="preserve">Učinkovito upravljanje </w:t>
      </w:r>
      <w:r w:rsidR="00FE5165">
        <w:rPr>
          <w:sz w:val="24"/>
        </w:rPr>
        <w:t>imovinom</w:t>
      </w:r>
      <w:r w:rsidRPr="00EF0B28">
        <w:rPr>
          <w:sz w:val="24"/>
        </w:rPr>
        <w:t xml:space="preserve"> </w:t>
      </w:r>
      <w:r w:rsidR="00173E38">
        <w:rPr>
          <w:sz w:val="24"/>
        </w:rPr>
        <w:t xml:space="preserve">Grada </w:t>
      </w:r>
      <w:r w:rsidR="00CF477A">
        <w:rPr>
          <w:sz w:val="24"/>
        </w:rPr>
        <w:t>Ivanca</w:t>
      </w:r>
      <w:r w:rsidR="000D69DC">
        <w:rPr>
          <w:sz w:val="24"/>
        </w:rPr>
        <w:t xml:space="preserve"> </w:t>
      </w:r>
      <w:r w:rsidRPr="00EF0B28">
        <w:rPr>
          <w:sz w:val="24"/>
        </w:rPr>
        <w:t xml:space="preserve">treba pridonijeti što boljem iskorištenju imovine kao i kvalitetnije upravljanje. Potrebno je provesti sveobuhvatnu analizu i procjenu tržišne vrijednosti nekretnina </w:t>
      </w:r>
      <w:r w:rsidR="00351528" w:rsidRPr="00351528">
        <w:rPr>
          <w:sz w:val="24"/>
        </w:rPr>
        <w:t>Grad</w:t>
      </w:r>
      <w:r w:rsidR="00351528">
        <w:rPr>
          <w:sz w:val="24"/>
        </w:rPr>
        <w:t>a</w:t>
      </w:r>
      <w:r w:rsidRPr="00EF0B28">
        <w:rPr>
          <w:sz w:val="24"/>
        </w:rPr>
        <w:t xml:space="preserve">, što predstavlja uvjet za izradu snimke i ocjene realnog stanja i vrijednosti tog dijela imovine. </w:t>
      </w:r>
    </w:p>
    <w:p w14:paraId="6D870AF0" w14:textId="77777777" w:rsidR="00F7297C" w:rsidRDefault="00F7297C" w:rsidP="00EF0B28">
      <w:pPr>
        <w:spacing w:line="276" w:lineRule="auto"/>
        <w:jc w:val="both"/>
        <w:rPr>
          <w:sz w:val="24"/>
        </w:rPr>
      </w:pPr>
    </w:p>
    <w:p w14:paraId="70BB8887" w14:textId="7F8EBE87" w:rsidR="00F553EF" w:rsidRDefault="006E2367" w:rsidP="004C371C">
      <w:pPr>
        <w:spacing w:line="276" w:lineRule="auto"/>
        <w:jc w:val="both"/>
        <w:rPr>
          <w:sz w:val="24"/>
        </w:rPr>
      </w:pPr>
      <w:r w:rsidRPr="006E2367">
        <w:rPr>
          <w:sz w:val="24"/>
        </w:rPr>
        <w:t>Na izradu i donošenje Strategije na od</w:t>
      </w:r>
      <w:r w:rsidR="00C71F8F">
        <w:rPr>
          <w:sz w:val="24"/>
        </w:rPr>
        <w:t>govarajući</w:t>
      </w:r>
      <w:r w:rsidRPr="006E2367">
        <w:rPr>
          <w:sz w:val="24"/>
        </w:rPr>
        <w:t xml:space="preserve"> način se primjenjuju pravila o upravljanju i raspolaganju imovinom u vlasništvu Republike Hrvatske. Stoga se ova Strategija oslanja na Zakon o upravljanju državnom imovinom (NN, broj 52/18), Strategiju upravljanja državnom imovinom za razdoblje 2019. – 2025</w:t>
      </w:r>
      <w:r w:rsidR="00B44D83">
        <w:rPr>
          <w:rFonts w:ascii="Berlin Sans FB" w:hAnsi="Berlin Sans FB"/>
          <w:sz w:val="24"/>
        </w:rPr>
        <w:t>.</w:t>
      </w:r>
      <w:r w:rsidRPr="006E2367">
        <w:rPr>
          <w:sz w:val="24"/>
        </w:rPr>
        <w:t xml:space="preserve"> (NN, 96/19) te na odredbe i načela koja su propisana za upravljanje i</w:t>
      </w:r>
      <w:r w:rsidR="0003791F">
        <w:rPr>
          <w:sz w:val="24"/>
        </w:rPr>
        <w:t xml:space="preserve"> raspolaganje državnom imovinom</w:t>
      </w:r>
      <w:r w:rsidRPr="006E2367">
        <w:rPr>
          <w:sz w:val="24"/>
        </w:rPr>
        <w:t>.</w:t>
      </w:r>
    </w:p>
    <w:p w14:paraId="6571A03F" w14:textId="77777777" w:rsidR="006E2367" w:rsidRDefault="006E2367" w:rsidP="004C371C">
      <w:pPr>
        <w:spacing w:line="276" w:lineRule="auto"/>
        <w:jc w:val="both"/>
        <w:rPr>
          <w:sz w:val="24"/>
        </w:rPr>
      </w:pPr>
    </w:p>
    <w:p w14:paraId="5086AF08" w14:textId="1DD03D61" w:rsidR="004C6D2B" w:rsidRDefault="004C6D2B" w:rsidP="004C6D2B">
      <w:pPr>
        <w:spacing w:line="276" w:lineRule="auto"/>
        <w:jc w:val="both"/>
        <w:rPr>
          <w:sz w:val="24"/>
        </w:rPr>
      </w:pPr>
      <w:r w:rsidRPr="004C6D2B">
        <w:rPr>
          <w:sz w:val="24"/>
        </w:rPr>
        <w:t>Upravljanje gradskom imovinom općenito podrazumijeva sve sustavne i koordinirane aktivnosti kojima Grad Ivanec opti</w:t>
      </w:r>
      <w:r>
        <w:rPr>
          <w:sz w:val="24"/>
        </w:rPr>
        <w:t xml:space="preserve">malno i održivo upravlja svojom </w:t>
      </w:r>
      <w:r w:rsidRPr="004C6D2B">
        <w:rPr>
          <w:sz w:val="24"/>
        </w:rPr>
        <w:t>imovinom pažnjom dobrog i savjesnog gospodara.</w:t>
      </w:r>
    </w:p>
    <w:p w14:paraId="1F4E620C" w14:textId="77777777" w:rsidR="004C6D2B" w:rsidRDefault="004C6D2B" w:rsidP="004C371C">
      <w:pPr>
        <w:spacing w:line="276" w:lineRule="auto"/>
        <w:jc w:val="both"/>
        <w:rPr>
          <w:sz w:val="24"/>
        </w:rPr>
      </w:pPr>
    </w:p>
    <w:p w14:paraId="531D7ECE" w14:textId="77777777" w:rsidR="00EF0B28" w:rsidRPr="00EF0B28" w:rsidRDefault="00EF0B28" w:rsidP="00EF0B28">
      <w:pPr>
        <w:spacing w:line="276" w:lineRule="auto"/>
        <w:jc w:val="both"/>
        <w:rPr>
          <w:sz w:val="24"/>
        </w:rPr>
      </w:pPr>
      <w:r w:rsidRPr="00EF0B28">
        <w:rPr>
          <w:sz w:val="24"/>
        </w:rPr>
        <w:t>Raspolaganje imovinom, u zakonskom smislu, podrazumijeva sklapanje pravnih poslova čija je posljedica prijenos, otuđenje ili ograničenje prava vlasništva u korist druge pravne ili fizičke osobe, kao što su prodaja, darov</w:t>
      </w:r>
      <w:r>
        <w:rPr>
          <w:sz w:val="24"/>
        </w:rPr>
        <w:t xml:space="preserve">anje, osnivanje prava građenja, </w:t>
      </w:r>
      <w:r w:rsidRPr="00EF0B28">
        <w:rPr>
          <w:sz w:val="24"/>
        </w:rPr>
        <w:t>osnivanje prava služnosti, zakup, najam, razvrgnuće suvlasničkih zajednica, zamjena, koncesija, osnivanje prava zaloga na</w:t>
      </w:r>
      <w:r w:rsidR="00C71F8F">
        <w:rPr>
          <w:sz w:val="24"/>
        </w:rPr>
        <w:t xml:space="preserve"> imovini</w:t>
      </w:r>
      <w:r w:rsidRPr="00EF0B28">
        <w:rPr>
          <w:sz w:val="24"/>
        </w:rPr>
        <w:t xml:space="preserve"> ili na drugi način te davanje na uporabu imovine.</w:t>
      </w:r>
    </w:p>
    <w:p w14:paraId="2D969096" w14:textId="77777777" w:rsidR="00367E80" w:rsidRDefault="00367E80" w:rsidP="00EF0B28">
      <w:pPr>
        <w:spacing w:line="276" w:lineRule="auto"/>
        <w:jc w:val="both"/>
        <w:rPr>
          <w:sz w:val="24"/>
        </w:rPr>
      </w:pPr>
    </w:p>
    <w:p w14:paraId="0435859D" w14:textId="77777777" w:rsidR="000602DA" w:rsidRDefault="000602DA" w:rsidP="000602DA">
      <w:pPr>
        <w:spacing w:line="276" w:lineRule="auto"/>
        <w:jc w:val="both"/>
        <w:rPr>
          <w:sz w:val="24"/>
        </w:rPr>
      </w:pPr>
      <w:r w:rsidRPr="00EF0B28">
        <w:rPr>
          <w:sz w:val="24"/>
        </w:rPr>
        <w:t xml:space="preserve">Upravljanje i raspolaganje imovinom temelji se na načelima javnosti, predvidljivosti, </w:t>
      </w:r>
      <w:r w:rsidRPr="00E465CF">
        <w:rPr>
          <w:sz w:val="24"/>
        </w:rPr>
        <w:t>ekonomičnosti</w:t>
      </w:r>
      <w:r>
        <w:rPr>
          <w:sz w:val="24"/>
        </w:rPr>
        <w:t xml:space="preserve"> i odgovornosti:</w:t>
      </w:r>
    </w:p>
    <w:p w14:paraId="14539794" w14:textId="77777777" w:rsidR="0084794B" w:rsidRPr="00EF0B28" w:rsidRDefault="0084794B" w:rsidP="000602DA">
      <w:pPr>
        <w:spacing w:line="276" w:lineRule="auto"/>
        <w:jc w:val="both"/>
        <w:rPr>
          <w:sz w:val="24"/>
        </w:rPr>
      </w:pPr>
    </w:p>
    <w:p w14:paraId="65EABD70" w14:textId="200AB2B2" w:rsidR="000602DA" w:rsidRPr="00EF0B28" w:rsidRDefault="000602DA" w:rsidP="00351528">
      <w:pPr>
        <w:numPr>
          <w:ilvl w:val="0"/>
          <w:numId w:val="8"/>
        </w:numPr>
        <w:spacing w:line="276" w:lineRule="auto"/>
        <w:jc w:val="both"/>
        <w:rPr>
          <w:sz w:val="24"/>
        </w:rPr>
      </w:pPr>
      <w:r w:rsidRPr="00EF0B28">
        <w:rPr>
          <w:sz w:val="24"/>
        </w:rPr>
        <w:t>Načelo javnosti – osigurava se propisivanjem</w:t>
      </w:r>
      <w:r w:rsidR="0084794B" w:rsidRPr="0084794B">
        <w:rPr>
          <w:sz w:val="24"/>
        </w:rPr>
        <w:t xml:space="preserve"> preglednih pravila i kriterija upravljanja </w:t>
      </w:r>
      <w:r w:rsidRPr="00EF0B28">
        <w:rPr>
          <w:sz w:val="24"/>
        </w:rPr>
        <w:t xml:space="preserve">imovinom u aktima </w:t>
      </w:r>
      <w:r w:rsidR="00351528" w:rsidRPr="00351528">
        <w:rPr>
          <w:sz w:val="24"/>
        </w:rPr>
        <w:t>Grada</w:t>
      </w:r>
      <w:r w:rsidRPr="00EF0B28">
        <w:rPr>
          <w:sz w:val="24"/>
        </w:rPr>
        <w:t xml:space="preserve"> te nji</w:t>
      </w:r>
      <w:r w:rsidR="008E1851">
        <w:rPr>
          <w:sz w:val="24"/>
        </w:rPr>
        <w:t>hovom javnom objavom</w:t>
      </w:r>
      <w:r w:rsidR="0084794B">
        <w:rPr>
          <w:sz w:val="24"/>
        </w:rPr>
        <w:t>,</w:t>
      </w:r>
      <w:r w:rsidR="000D69DC">
        <w:rPr>
          <w:sz w:val="24"/>
        </w:rPr>
        <w:t xml:space="preserve"> </w:t>
      </w:r>
      <w:r w:rsidR="0084794B" w:rsidRPr="0084794B">
        <w:rPr>
          <w:sz w:val="24"/>
        </w:rPr>
        <w:t>određivanjem ci</w:t>
      </w:r>
      <w:r w:rsidR="0084794B">
        <w:rPr>
          <w:sz w:val="24"/>
        </w:rPr>
        <w:t xml:space="preserve">ljeva upravljanja </w:t>
      </w:r>
      <w:r w:rsidR="0084794B" w:rsidRPr="0084794B">
        <w:rPr>
          <w:sz w:val="24"/>
        </w:rPr>
        <w:t>imovinom u Strategiji upravljanja imovinom i Godišnjem planu upravljanja imovinom</w:t>
      </w:r>
      <w:r w:rsidR="0084794B">
        <w:rPr>
          <w:sz w:val="24"/>
        </w:rPr>
        <w:t>,</w:t>
      </w:r>
      <w:r w:rsidR="0084794B" w:rsidRPr="0084794B">
        <w:rPr>
          <w:sz w:val="24"/>
        </w:rPr>
        <w:t xml:space="preserve"> redovitim upoznavanjem javnosti s aktivnostima </w:t>
      </w:r>
      <w:r w:rsidR="0084794B">
        <w:rPr>
          <w:sz w:val="24"/>
        </w:rPr>
        <w:t xml:space="preserve">tijela koja upravljaju </w:t>
      </w:r>
      <w:r w:rsidR="0084794B" w:rsidRPr="0084794B">
        <w:rPr>
          <w:sz w:val="24"/>
        </w:rPr>
        <w:t xml:space="preserve">imovinom i javnom objavom odluka o upravljanju </w:t>
      </w:r>
      <w:r w:rsidR="001C2BF1">
        <w:rPr>
          <w:sz w:val="24"/>
        </w:rPr>
        <w:t>imovinom</w:t>
      </w:r>
      <w:r w:rsidR="00C2513F">
        <w:rPr>
          <w:sz w:val="24"/>
        </w:rPr>
        <w:t>,</w:t>
      </w:r>
    </w:p>
    <w:p w14:paraId="7972661F" w14:textId="55DDE004" w:rsidR="000602DA" w:rsidRPr="00EF0B28" w:rsidRDefault="000602DA" w:rsidP="00914BB4">
      <w:pPr>
        <w:numPr>
          <w:ilvl w:val="0"/>
          <w:numId w:val="8"/>
        </w:numPr>
        <w:spacing w:line="276" w:lineRule="auto"/>
        <w:jc w:val="both"/>
        <w:rPr>
          <w:sz w:val="24"/>
        </w:rPr>
      </w:pPr>
      <w:r w:rsidRPr="00EF0B28">
        <w:rPr>
          <w:sz w:val="24"/>
        </w:rPr>
        <w:lastRenderedPageBreak/>
        <w:t xml:space="preserve">Načelo predvidljivosti </w:t>
      </w:r>
      <w:r w:rsidR="00C2513F" w:rsidRPr="00C2513F">
        <w:rPr>
          <w:sz w:val="24"/>
        </w:rPr>
        <w:t>–</w:t>
      </w:r>
      <w:r w:rsidRPr="00EF0B28">
        <w:rPr>
          <w:sz w:val="24"/>
        </w:rPr>
        <w:t xml:space="preserve"> osigurava jednak i predvidljiv način raspolaganja imovinom u</w:t>
      </w:r>
      <w:r w:rsidR="00CE29E6">
        <w:rPr>
          <w:sz w:val="24"/>
        </w:rPr>
        <w:t xml:space="preserve"> istim ili sličnim slučajevima</w:t>
      </w:r>
      <w:r w:rsidR="00C2513F">
        <w:rPr>
          <w:sz w:val="24"/>
        </w:rPr>
        <w:t>,</w:t>
      </w:r>
    </w:p>
    <w:p w14:paraId="34C4BDCE" w14:textId="3BE7DBD6" w:rsidR="000602DA" w:rsidRPr="00E465CF" w:rsidRDefault="000602DA" w:rsidP="00914BB4">
      <w:pPr>
        <w:numPr>
          <w:ilvl w:val="0"/>
          <w:numId w:val="8"/>
        </w:numPr>
        <w:spacing w:line="276" w:lineRule="auto"/>
        <w:jc w:val="both"/>
        <w:rPr>
          <w:sz w:val="24"/>
        </w:rPr>
      </w:pPr>
      <w:r w:rsidRPr="00EF0B28">
        <w:rPr>
          <w:sz w:val="24"/>
        </w:rPr>
        <w:t xml:space="preserve">Načelo </w:t>
      </w:r>
      <w:r w:rsidRPr="00E465CF">
        <w:rPr>
          <w:sz w:val="24"/>
        </w:rPr>
        <w:t>ekonomičnosti</w:t>
      </w:r>
      <w:r w:rsidRPr="00EF0B28">
        <w:rPr>
          <w:sz w:val="24"/>
        </w:rPr>
        <w:t xml:space="preserve"> – </w:t>
      </w:r>
      <w:r w:rsidRPr="00AC5AEE">
        <w:rPr>
          <w:sz w:val="24"/>
        </w:rPr>
        <w:t xml:space="preserve">imovinom se upravlja sukladno načelu ekonomičnosti </w:t>
      </w:r>
      <w:r w:rsidRPr="00EF0B28">
        <w:rPr>
          <w:sz w:val="24"/>
        </w:rPr>
        <w:t>radi ostvarivanja gospodarskih, infrastrukturnih</w:t>
      </w:r>
      <w:r>
        <w:rPr>
          <w:sz w:val="24"/>
        </w:rPr>
        <w:t>, socijalnih</w:t>
      </w:r>
      <w:r w:rsidRPr="00EF0B28">
        <w:rPr>
          <w:sz w:val="24"/>
        </w:rPr>
        <w:t xml:space="preserve"> i drugih ciljeva</w:t>
      </w:r>
      <w:r w:rsidR="00C2513F">
        <w:rPr>
          <w:sz w:val="24"/>
        </w:rPr>
        <w:t>,</w:t>
      </w:r>
      <w:r w:rsidRPr="00EF0B28">
        <w:rPr>
          <w:sz w:val="24"/>
        </w:rPr>
        <w:t xml:space="preserve"> </w:t>
      </w:r>
    </w:p>
    <w:p w14:paraId="7AB25C21" w14:textId="77777777" w:rsidR="000602DA" w:rsidRDefault="000602DA" w:rsidP="00914BB4">
      <w:pPr>
        <w:numPr>
          <w:ilvl w:val="0"/>
          <w:numId w:val="8"/>
        </w:numPr>
        <w:spacing w:line="276" w:lineRule="auto"/>
        <w:jc w:val="both"/>
        <w:rPr>
          <w:sz w:val="24"/>
        </w:rPr>
      </w:pPr>
      <w:r w:rsidRPr="00EF0B28">
        <w:rPr>
          <w:sz w:val="24"/>
        </w:rPr>
        <w:t>Načelo odgovornosti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27854517" w14:textId="77777777" w:rsidR="003F1F59" w:rsidRPr="00E76083" w:rsidRDefault="003F1F59" w:rsidP="003F1F59">
      <w:pPr>
        <w:spacing w:line="276" w:lineRule="auto"/>
        <w:jc w:val="both"/>
        <w:rPr>
          <w:sz w:val="24"/>
        </w:rPr>
      </w:pPr>
    </w:p>
    <w:p w14:paraId="3EB85ACC" w14:textId="59D9C9E8" w:rsidR="006E2367" w:rsidRDefault="00FE5165" w:rsidP="00FE5165">
      <w:pPr>
        <w:spacing w:line="276" w:lineRule="auto"/>
        <w:jc w:val="both"/>
        <w:rPr>
          <w:sz w:val="24"/>
        </w:rPr>
      </w:pPr>
      <w:r w:rsidRPr="008935FB">
        <w:rPr>
          <w:sz w:val="24"/>
        </w:rPr>
        <w:t xml:space="preserve">U upravljanju </w:t>
      </w:r>
      <w:r>
        <w:rPr>
          <w:sz w:val="24"/>
        </w:rPr>
        <w:t>imovinom</w:t>
      </w:r>
      <w:r w:rsidR="000D69DC">
        <w:rPr>
          <w:sz w:val="24"/>
        </w:rPr>
        <w:t xml:space="preserve"> </w:t>
      </w:r>
      <w:r w:rsidR="00173E38">
        <w:rPr>
          <w:sz w:val="24"/>
        </w:rPr>
        <w:t xml:space="preserve">Grad </w:t>
      </w:r>
      <w:r w:rsidR="00CF477A">
        <w:rPr>
          <w:sz w:val="24"/>
        </w:rPr>
        <w:t>Ivanec</w:t>
      </w:r>
      <w:r w:rsidR="000D69DC">
        <w:rPr>
          <w:sz w:val="24"/>
        </w:rPr>
        <w:t xml:space="preserve"> </w:t>
      </w:r>
      <w:r w:rsidRPr="008935FB">
        <w:rPr>
          <w:sz w:val="24"/>
        </w:rPr>
        <w:t>treba postupati kao dobar gospodar, što prije svega podrazumijeva izradu sveobuhvatnog popisa svih nekretnina u nje</w:t>
      </w:r>
      <w:r w:rsidR="00351528">
        <w:rPr>
          <w:sz w:val="24"/>
        </w:rPr>
        <w:t>gov</w:t>
      </w:r>
      <w:r>
        <w:rPr>
          <w:sz w:val="24"/>
        </w:rPr>
        <w:t>om</w:t>
      </w:r>
      <w:r w:rsidRPr="008935FB">
        <w:rPr>
          <w:sz w:val="24"/>
        </w:rPr>
        <w:t xml:space="preserve"> vlasništvu, s utvrđenim stanjem u kojem se nekretnine nalaze i određenom tržišnom vrijednosti, kao i utvrđivanje važnosti određenih nekretnina za </w:t>
      </w:r>
      <w:r w:rsidR="00351528" w:rsidRPr="00351528">
        <w:rPr>
          <w:sz w:val="24"/>
        </w:rPr>
        <w:t>Grad</w:t>
      </w:r>
      <w:r>
        <w:rPr>
          <w:sz w:val="24"/>
        </w:rPr>
        <w:t xml:space="preserve"> </w:t>
      </w:r>
      <w:r w:rsidRPr="008935FB">
        <w:rPr>
          <w:sz w:val="24"/>
        </w:rPr>
        <w:t xml:space="preserve">te sagledavanje troškova i prihoda od nekretnina, radi učinkovitog korištenja. </w:t>
      </w:r>
    </w:p>
    <w:p w14:paraId="41801CF9" w14:textId="77777777" w:rsidR="006E2367" w:rsidRDefault="006E2367" w:rsidP="00FE5165">
      <w:pPr>
        <w:spacing w:line="276" w:lineRule="auto"/>
        <w:jc w:val="both"/>
        <w:rPr>
          <w:sz w:val="24"/>
        </w:rPr>
      </w:pPr>
    </w:p>
    <w:p w14:paraId="6AE466A1" w14:textId="0F68967F" w:rsidR="00FE5165" w:rsidRPr="008935FB" w:rsidRDefault="00FE5165" w:rsidP="00FE5165">
      <w:pPr>
        <w:spacing w:line="276" w:lineRule="auto"/>
        <w:jc w:val="both"/>
        <w:rPr>
          <w:sz w:val="24"/>
        </w:rPr>
      </w:pPr>
      <w:r w:rsidRPr="008935FB">
        <w:rPr>
          <w:sz w:val="24"/>
        </w:rPr>
        <w:t xml:space="preserve">Odluke o upravljanju nekretninama treba temeljiti na najvećem mogućem ekonomskom učinku, a nekretnine treba primarno klasificirati na aktivne i neaktivne, tj. na one s kojima će se </w:t>
      </w:r>
      <w:r w:rsidR="00351528" w:rsidRPr="00351528">
        <w:rPr>
          <w:sz w:val="24"/>
        </w:rPr>
        <w:t>Grad</w:t>
      </w:r>
      <w:r>
        <w:rPr>
          <w:sz w:val="24"/>
        </w:rPr>
        <w:t xml:space="preserve"> </w:t>
      </w:r>
      <w:r w:rsidRPr="008935FB">
        <w:rPr>
          <w:sz w:val="24"/>
        </w:rPr>
        <w:t>koristiti za vlastite potrebe i</w:t>
      </w:r>
      <w:r w:rsidR="00C2513F">
        <w:rPr>
          <w:sz w:val="24"/>
        </w:rPr>
        <w:t>li davati na korištenje drugima</w:t>
      </w:r>
      <w:r w:rsidRPr="008935FB">
        <w:rPr>
          <w:sz w:val="24"/>
        </w:rPr>
        <w:t xml:space="preserve"> i na ostale nekretnine kojima će </w:t>
      </w:r>
      <w:r w:rsidR="00351528" w:rsidRPr="00351528">
        <w:rPr>
          <w:sz w:val="24"/>
        </w:rPr>
        <w:t>Grad</w:t>
      </w:r>
      <w:r>
        <w:rPr>
          <w:sz w:val="24"/>
        </w:rPr>
        <w:t xml:space="preserve"> </w:t>
      </w:r>
      <w:r w:rsidRPr="008935FB">
        <w:rPr>
          <w:sz w:val="24"/>
        </w:rPr>
        <w:t>raspolagati prema smjernicama iz Strategije.</w:t>
      </w:r>
    </w:p>
    <w:p w14:paraId="57421716" w14:textId="77777777" w:rsidR="004C0FDF" w:rsidRPr="008935FB" w:rsidRDefault="004C0FDF" w:rsidP="004C371C">
      <w:pPr>
        <w:spacing w:line="276" w:lineRule="auto"/>
        <w:jc w:val="both"/>
        <w:rPr>
          <w:sz w:val="24"/>
        </w:rPr>
      </w:pPr>
    </w:p>
    <w:p w14:paraId="59FB2BF9" w14:textId="77777777" w:rsidR="00CA226C" w:rsidRPr="00CA226C" w:rsidRDefault="00CA226C" w:rsidP="00CA226C">
      <w:pPr>
        <w:spacing w:line="276" w:lineRule="auto"/>
        <w:jc w:val="both"/>
        <w:rPr>
          <w:sz w:val="24"/>
        </w:rPr>
      </w:pPr>
      <w:r w:rsidRPr="00CA226C">
        <w:rPr>
          <w:sz w:val="24"/>
        </w:rPr>
        <w:t>Kako bi se uspješno proveo postupak upravljanja i raspolaganja imovinom kroz izradu Strategije upravljanja imovinom Grada Ivanca, formirano je tijelo za izradu Strategije upravljanja imovinom.</w:t>
      </w:r>
    </w:p>
    <w:p w14:paraId="13D2DEE1" w14:textId="77777777" w:rsidR="00CA226C" w:rsidRPr="00CA226C" w:rsidRDefault="00CA226C" w:rsidP="00CA226C">
      <w:pPr>
        <w:spacing w:line="276" w:lineRule="auto"/>
        <w:jc w:val="both"/>
        <w:rPr>
          <w:sz w:val="24"/>
        </w:rPr>
      </w:pPr>
    </w:p>
    <w:p w14:paraId="1BBD150A" w14:textId="74A6FC20" w:rsidR="00CA226C" w:rsidRPr="00CA226C" w:rsidRDefault="00CA226C" w:rsidP="00CA226C">
      <w:pPr>
        <w:spacing w:line="276" w:lineRule="auto"/>
        <w:jc w:val="both"/>
        <w:rPr>
          <w:sz w:val="24"/>
        </w:rPr>
      </w:pPr>
      <w:r w:rsidRPr="00CA226C">
        <w:rPr>
          <w:sz w:val="24"/>
        </w:rPr>
        <w:t xml:space="preserve">Temeljno tijelo je Gradonačelnik Grada Ivanca. Gradonačelnik, uz suradnju sa </w:t>
      </w:r>
      <w:r>
        <w:rPr>
          <w:sz w:val="24"/>
        </w:rPr>
        <w:t xml:space="preserve">zaposlenicima </w:t>
      </w:r>
      <w:r w:rsidRPr="00CA226C">
        <w:rPr>
          <w:sz w:val="24"/>
        </w:rPr>
        <w:t>Grada, odnosno imenovanom radnom skupinom, odgovoran je za izradu Strategije upravljanja imovinom, te za praćenje i evaluaciju istog.</w:t>
      </w:r>
    </w:p>
    <w:p w14:paraId="3FDCD60F" w14:textId="77777777" w:rsidR="00CA226C" w:rsidRPr="00CA226C" w:rsidRDefault="00CA226C" w:rsidP="00CA226C">
      <w:pPr>
        <w:spacing w:line="276" w:lineRule="auto"/>
        <w:jc w:val="both"/>
        <w:rPr>
          <w:sz w:val="24"/>
        </w:rPr>
      </w:pPr>
    </w:p>
    <w:p w14:paraId="160CC47C" w14:textId="3ABA290B" w:rsidR="00CA226C" w:rsidRPr="00CA226C" w:rsidRDefault="00CA226C" w:rsidP="00CA226C">
      <w:pPr>
        <w:spacing w:line="276" w:lineRule="auto"/>
        <w:jc w:val="both"/>
        <w:rPr>
          <w:sz w:val="24"/>
        </w:rPr>
      </w:pPr>
      <w:r w:rsidRPr="00CA226C">
        <w:rPr>
          <w:sz w:val="24"/>
        </w:rPr>
        <w:t xml:space="preserve">Radna skupina uključuje </w:t>
      </w:r>
      <w:r>
        <w:rPr>
          <w:sz w:val="24"/>
        </w:rPr>
        <w:t>zaposlenike</w:t>
      </w:r>
      <w:r w:rsidRPr="00CA226C">
        <w:rPr>
          <w:sz w:val="24"/>
        </w:rPr>
        <w:t xml:space="preserve"> unutar gradskih odjela i organizacija kojima je zadatak savjetovanje, predlaganje i usmjeravanje izrade Strategije kroz konstruktivne radionice.</w:t>
      </w:r>
    </w:p>
    <w:p w14:paraId="7ACA9D26" w14:textId="77777777" w:rsidR="00CA226C" w:rsidRPr="00CA226C" w:rsidRDefault="00CA226C" w:rsidP="00CA226C">
      <w:pPr>
        <w:spacing w:line="276" w:lineRule="auto"/>
        <w:jc w:val="both"/>
        <w:rPr>
          <w:sz w:val="24"/>
        </w:rPr>
      </w:pPr>
    </w:p>
    <w:p w14:paraId="7D03EF7F" w14:textId="12C560F1" w:rsidR="00AA110D" w:rsidRDefault="00CA226C" w:rsidP="00CA226C">
      <w:pPr>
        <w:spacing w:line="276" w:lineRule="auto"/>
        <w:jc w:val="both"/>
        <w:rPr>
          <w:sz w:val="24"/>
        </w:rPr>
      </w:pPr>
      <w:r w:rsidRPr="00CA226C">
        <w:rPr>
          <w:sz w:val="24"/>
        </w:rPr>
        <w:t>U svrhu strateškog planiranja donesena je Odluka o osnivanju i imenovanju članova radne skupine za izradu Strategije upravljanja imovinom. Kao prilog nadalje u ovom dokumentu je dana navedena Odluka.</w:t>
      </w:r>
    </w:p>
    <w:p w14:paraId="2230484A" w14:textId="77777777" w:rsidR="0003791F" w:rsidRDefault="0003791F" w:rsidP="00AA110D">
      <w:pPr>
        <w:spacing w:line="276" w:lineRule="auto"/>
        <w:jc w:val="both"/>
        <w:rPr>
          <w:sz w:val="24"/>
        </w:rPr>
      </w:pPr>
    </w:p>
    <w:p w14:paraId="3152137A" w14:textId="77777777" w:rsidR="0003791F" w:rsidRDefault="0003791F" w:rsidP="00AA110D">
      <w:pPr>
        <w:spacing w:line="276" w:lineRule="auto"/>
        <w:jc w:val="both"/>
        <w:rPr>
          <w:sz w:val="24"/>
        </w:rPr>
      </w:pPr>
    </w:p>
    <w:p w14:paraId="34C20BEF" w14:textId="77777777" w:rsidR="0003791F" w:rsidRDefault="0003791F" w:rsidP="00AA110D">
      <w:pPr>
        <w:spacing w:line="276" w:lineRule="auto"/>
        <w:jc w:val="both"/>
        <w:rPr>
          <w:sz w:val="24"/>
        </w:rPr>
      </w:pPr>
    </w:p>
    <w:p w14:paraId="135096C9" w14:textId="77777777" w:rsidR="0003791F" w:rsidRDefault="0003791F" w:rsidP="00AA110D">
      <w:pPr>
        <w:spacing w:line="276" w:lineRule="auto"/>
        <w:jc w:val="both"/>
        <w:rPr>
          <w:sz w:val="24"/>
        </w:rPr>
      </w:pPr>
    </w:p>
    <w:p w14:paraId="15B55106" w14:textId="77777777" w:rsidR="0003791F" w:rsidRDefault="0003791F" w:rsidP="00AA110D">
      <w:pPr>
        <w:spacing w:line="276" w:lineRule="auto"/>
        <w:jc w:val="both"/>
        <w:rPr>
          <w:sz w:val="24"/>
        </w:rPr>
      </w:pPr>
    </w:p>
    <w:p w14:paraId="67F208E7" w14:textId="77777777" w:rsidR="0003791F" w:rsidRDefault="0003791F" w:rsidP="00AA110D">
      <w:pPr>
        <w:spacing w:line="276" w:lineRule="auto"/>
        <w:jc w:val="both"/>
        <w:rPr>
          <w:sz w:val="24"/>
        </w:rPr>
      </w:pPr>
    </w:p>
    <w:p w14:paraId="4B4C68D3" w14:textId="77777777" w:rsidR="0003791F" w:rsidRDefault="0003791F" w:rsidP="00AA110D">
      <w:pPr>
        <w:spacing w:line="276" w:lineRule="auto"/>
        <w:jc w:val="both"/>
        <w:rPr>
          <w:sz w:val="24"/>
        </w:rPr>
      </w:pPr>
    </w:p>
    <w:p w14:paraId="4D5E3780" w14:textId="21778AD5" w:rsidR="0003791F" w:rsidRDefault="001E0A28" w:rsidP="00AA110D">
      <w:pPr>
        <w:spacing w:line="276" w:lineRule="auto"/>
        <w:jc w:val="both"/>
        <w:rPr>
          <w:sz w:val="24"/>
        </w:rPr>
      </w:pPr>
      <w:r>
        <w:rPr>
          <w:noProof/>
          <w:lang w:eastAsia="hr-HR"/>
        </w:rPr>
        <w:lastRenderedPageBreak/>
        <w:drawing>
          <wp:anchor distT="0" distB="0" distL="114300" distR="114300" simplePos="0" relativeHeight="251659776" behindDoc="0" locked="0" layoutInCell="1" allowOverlap="1" wp14:anchorId="5F6EE7BE" wp14:editId="3F04427D">
            <wp:simplePos x="0" y="0"/>
            <wp:positionH relativeFrom="column">
              <wp:posOffset>0</wp:posOffset>
            </wp:positionH>
            <wp:positionV relativeFrom="paragraph">
              <wp:posOffset>199390</wp:posOffset>
            </wp:positionV>
            <wp:extent cx="5759450" cy="8228965"/>
            <wp:effectExtent l="0" t="0" r="0" b="635"/>
            <wp:wrapSquare wrapText="bothSides"/>
            <wp:docPr id="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22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402F7" w14:textId="77777777" w:rsidR="0003791F" w:rsidRDefault="0003791F" w:rsidP="00AA110D">
      <w:pPr>
        <w:spacing w:line="276" w:lineRule="auto"/>
        <w:jc w:val="both"/>
        <w:rPr>
          <w:sz w:val="24"/>
        </w:rPr>
      </w:pPr>
    </w:p>
    <w:p w14:paraId="0D7292ED" w14:textId="77777777" w:rsidR="0003791F" w:rsidRDefault="0003791F" w:rsidP="00AA110D">
      <w:pPr>
        <w:spacing w:line="276" w:lineRule="auto"/>
        <w:jc w:val="both"/>
        <w:rPr>
          <w:sz w:val="24"/>
        </w:rPr>
      </w:pPr>
    </w:p>
    <w:p w14:paraId="7F7B55BA" w14:textId="77777777" w:rsidR="0003791F" w:rsidRDefault="0003791F" w:rsidP="00AA110D">
      <w:pPr>
        <w:spacing w:line="276" w:lineRule="auto"/>
        <w:jc w:val="both"/>
        <w:rPr>
          <w:sz w:val="24"/>
        </w:rPr>
      </w:pPr>
    </w:p>
    <w:p w14:paraId="3994B349" w14:textId="186E64A6" w:rsidR="0003791F" w:rsidRDefault="001E0A28" w:rsidP="00AA110D">
      <w:pPr>
        <w:spacing w:line="276" w:lineRule="auto"/>
        <w:jc w:val="both"/>
        <w:rPr>
          <w:sz w:val="24"/>
        </w:rPr>
      </w:pPr>
      <w:r>
        <w:rPr>
          <w:noProof/>
          <w:lang w:eastAsia="hr-HR"/>
        </w:rPr>
        <w:drawing>
          <wp:anchor distT="0" distB="0" distL="114300" distR="114300" simplePos="0" relativeHeight="251660800" behindDoc="0" locked="0" layoutInCell="1" allowOverlap="1" wp14:anchorId="4B5DA203" wp14:editId="1B25E928">
            <wp:simplePos x="0" y="0"/>
            <wp:positionH relativeFrom="column">
              <wp:posOffset>0</wp:posOffset>
            </wp:positionH>
            <wp:positionV relativeFrom="paragraph">
              <wp:posOffset>199390</wp:posOffset>
            </wp:positionV>
            <wp:extent cx="5759450" cy="4968875"/>
            <wp:effectExtent l="0" t="0" r="0" b="3175"/>
            <wp:wrapSquare wrapText="bothSides"/>
            <wp:docPr id="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96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ED4F5" w14:textId="77777777" w:rsidR="0003791F" w:rsidRDefault="0003791F" w:rsidP="00AA110D">
      <w:pPr>
        <w:spacing w:line="276" w:lineRule="auto"/>
        <w:jc w:val="both"/>
        <w:rPr>
          <w:sz w:val="24"/>
        </w:rPr>
      </w:pPr>
    </w:p>
    <w:p w14:paraId="062C81E4" w14:textId="77777777" w:rsidR="0003791F" w:rsidRDefault="0003791F" w:rsidP="00AA110D">
      <w:pPr>
        <w:spacing w:line="276" w:lineRule="auto"/>
        <w:jc w:val="both"/>
        <w:rPr>
          <w:sz w:val="24"/>
        </w:rPr>
      </w:pPr>
    </w:p>
    <w:p w14:paraId="747FB4DB" w14:textId="77777777" w:rsidR="0003791F" w:rsidRDefault="0003791F" w:rsidP="00AA110D">
      <w:pPr>
        <w:spacing w:line="276" w:lineRule="auto"/>
        <w:jc w:val="both"/>
        <w:rPr>
          <w:sz w:val="24"/>
        </w:rPr>
      </w:pPr>
    </w:p>
    <w:p w14:paraId="624A3C21" w14:textId="77777777" w:rsidR="0003791F" w:rsidRDefault="0003791F" w:rsidP="00AA110D">
      <w:pPr>
        <w:spacing w:line="276" w:lineRule="auto"/>
        <w:jc w:val="both"/>
        <w:rPr>
          <w:sz w:val="24"/>
        </w:rPr>
      </w:pPr>
    </w:p>
    <w:p w14:paraId="54F1A085" w14:textId="77777777" w:rsidR="0003791F" w:rsidRDefault="0003791F" w:rsidP="00AA110D">
      <w:pPr>
        <w:spacing w:line="276" w:lineRule="auto"/>
        <w:jc w:val="both"/>
        <w:rPr>
          <w:sz w:val="24"/>
        </w:rPr>
      </w:pPr>
    </w:p>
    <w:p w14:paraId="54A7E2AF" w14:textId="77777777" w:rsidR="0003791F" w:rsidRDefault="0003791F" w:rsidP="00AA110D">
      <w:pPr>
        <w:spacing w:line="276" w:lineRule="auto"/>
        <w:jc w:val="both"/>
        <w:rPr>
          <w:sz w:val="24"/>
        </w:rPr>
      </w:pPr>
    </w:p>
    <w:p w14:paraId="47B041A5" w14:textId="77777777" w:rsidR="0003791F" w:rsidRDefault="0003791F" w:rsidP="00AA110D">
      <w:pPr>
        <w:spacing w:line="276" w:lineRule="auto"/>
        <w:jc w:val="both"/>
        <w:rPr>
          <w:sz w:val="24"/>
        </w:rPr>
      </w:pPr>
    </w:p>
    <w:p w14:paraId="3924BE24" w14:textId="77777777" w:rsidR="00CA226C" w:rsidRDefault="00CA226C" w:rsidP="00AA110D">
      <w:pPr>
        <w:spacing w:line="276" w:lineRule="auto"/>
        <w:jc w:val="both"/>
        <w:rPr>
          <w:sz w:val="24"/>
        </w:rPr>
      </w:pPr>
    </w:p>
    <w:p w14:paraId="519F3495" w14:textId="77777777" w:rsidR="00CA226C" w:rsidRDefault="00CA226C" w:rsidP="00AA110D">
      <w:pPr>
        <w:spacing w:line="276" w:lineRule="auto"/>
        <w:jc w:val="both"/>
        <w:rPr>
          <w:sz w:val="24"/>
        </w:rPr>
      </w:pPr>
    </w:p>
    <w:p w14:paraId="63B1193C" w14:textId="77777777" w:rsidR="00CA226C" w:rsidRDefault="00CA226C" w:rsidP="00AA110D">
      <w:pPr>
        <w:spacing w:line="276" w:lineRule="auto"/>
        <w:jc w:val="both"/>
        <w:rPr>
          <w:sz w:val="24"/>
        </w:rPr>
      </w:pPr>
    </w:p>
    <w:p w14:paraId="1C21FC39" w14:textId="77777777" w:rsidR="00CA226C" w:rsidRDefault="00CA226C" w:rsidP="00AA110D">
      <w:pPr>
        <w:spacing w:line="276" w:lineRule="auto"/>
        <w:jc w:val="both"/>
        <w:rPr>
          <w:sz w:val="24"/>
        </w:rPr>
      </w:pPr>
    </w:p>
    <w:p w14:paraId="686E8879" w14:textId="77777777" w:rsidR="001347AB" w:rsidRDefault="001347AB" w:rsidP="00AA110D">
      <w:pPr>
        <w:spacing w:line="276" w:lineRule="auto"/>
        <w:jc w:val="both"/>
        <w:rPr>
          <w:sz w:val="24"/>
        </w:rPr>
      </w:pPr>
    </w:p>
    <w:p w14:paraId="73767B19" w14:textId="77777777" w:rsidR="001347AB" w:rsidRDefault="001347AB" w:rsidP="00AA110D">
      <w:pPr>
        <w:spacing w:line="276" w:lineRule="auto"/>
        <w:jc w:val="both"/>
        <w:rPr>
          <w:sz w:val="24"/>
        </w:rPr>
      </w:pPr>
    </w:p>
    <w:p w14:paraId="001FBC62" w14:textId="77777777" w:rsidR="00DF2BD7" w:rsidRDefault="00DF2BD7" w:rsidP="002834BF">
      <w:pPr>
        <w:rPr>
          <w:sz w:val="24"/>
        </w:rPr>
      </w:pPr>
    </w:p>
    <w:p w14:paraId="05E6D9F4" w14:textId="77777777" w:rsidR="00CA226C" w:rsidRDefault="00CA226C" w:rsidP="002834BF">
      <w:pPr>
        <w:rPr>
          <w:sz w:val="24"/>
        </w:rPr>
      </w:pPr>
    </w:p>
    <w:p w14:paraId="5C8AA9AE" w14:textId="4D45BA4F" w:rsidR="00E33150" w:rsidRDefault="00FE3438" w:rsidP="0003791F">
      <w:pPr>
        <w:pStyle w:val="Naslov1"/>
      </w:pPr>
      <w:bookmarkStart w:id="28" w:name="_Toc57292006"/>
      <w:r>
        <w:lastRenderedPageBreak/>
        <w:t>V</w:t>
      </w:r>
      <w:r w:rsidRPr="0003791F">
        <w:t>AŽEĆI NORMATIVNI I INSTITUCIONALNI OKVIR</w:t>
      </w:r>
      <w:bookmarkEnd w:id="28"/>
    </w:p>
    <w:p w14:paraId="4E9C6D40" w14:textId="77777777" w:rsidR="00E33150" w:rsidRDefault="00E33150" w:rsidP="002834BF">
      <w:pPr>
        <w:rPr>
          <w:sz w:val="24"/>
        </w:rPr>
      </w:pPr>
    </w:p>
    <w:p w14:paraId="62180DD5" w14:textId="68B65BE5" w:rsidR="00AB1D80" w:rsidRPr="005B0336" w:rsidRDefault="00CA5237" w:rsidP="00FE3438">
      <w:pPr>
        <w:pStyle w:val="Naslov2"/>
        <w:numPr>
          <w:ilvl w:val="0"/>
          <w:numId w:val="0"/>
        </w:numPr>
        <w:spacing w:line="240" w:lineRule="auto"/>
      </w:pPr>
      <w:bookmarkStart w:id="29" w:name="_Toc57292007"/>
      <w:r>
        <w:t>2</w:t>
      </w:r>
      <w:r w:rsidR="00FE3438">
        <w:t xml:space="preserve">.1. </w:t>
      </w:r>
      <w:r w:rsidR="00E33150" w:rsidRPr="005B0336">
        <w:t>Zakoni i drugi propisi</w:t>
      </w:r>
      <w:bookmarkEnd w:id="29"/>
    </w:p>
    <w:p w14:paraId="4FD79F8F" w14:textId="77777777" w:rsidR="00AB1D80" w:rsidRPr="00B01E07" w:rsidRDefault="00AB1D80" w:rsidP="004F737D">
      <w:pPr>
        <w:spacing w:line="276" w:lineRule="auto"/>
        <w:rPr>
          <w:color w:val="70481C"/>
          <w:sz w:val="24"/>
        </w:rPr>
      </w:pPr>
    </w:p>
    <w:p w14:paraId="1E112278" w14:textId="5D999B5E" w:rsidR="008B18A4" w:rsidRPr="008935FB" w:rsidRDefault="008B18A4" w:rsidP="008B18A4">
      <w:pPr>
        <w:spacing w:line="276" w:lineRule="auto"/>
        <w:jc w:val="both"/>
        <w:rPr>
          <w:sz w:val="24"/>
        </w:rPr>
      </w:pPr>
      <w:r w:rsidRPr="008935FB">
        <w:rPr>
          <w:sz w:val="24"/>
        </w:rPr>
        <w:t xml:space="preserve">U vezi s nekretninama u primjeni je više zakonskih i podzakonskih propisa. </w:t>
      </w:r>
      <w:r w:rsidR="00173E38">
        <w:rPr>
          <w:sz w:val="24"/>
        </w:rPr>
        <w:t xml:space="preserve">Grad </w:t>
      </w:r>
      <w:r w:rsidR="00CF477A">
        <w:rPr>
          <w:sz w:val="24"/>
        </w:rPr>
        <w:t>Ivanec</w:t>
      </w:r>
      <w:r w:rsidR="00FD3546">
        <w:rPr>
          <w:sz w:val="24"/>
        </w:rPr>
        <w:t xml:space="preserve"> </w:t>
      </w:r>
      <w:r w:rsidR="006E2367" w:rsidRPr="006E2367">
        <w:rPr>
          <w:sz w:val="24"/>
        </w:rPr>
        <w:t>je u poziciji imatelja vlastite imovine kojom se upravlja u skladu sa sustavom državne imovine pa je bitno pri upravljanju nekretninama uzeti u obzir i propise koji se odnose na</w:t>
      </w:r>
      <w:r w:rsidRPr="008935FB">
        <w:rPr>
          <w:sz w:val="24"/>
        </w:rPr>
        <w:t xml:space="preserve"> državnu imovinu. Najznačajniji propisi koji uređuju stjecanje, upravljanje, raspolaganje i korištenje</w:t>
      </w:r>
      <w:r w:rsidR="008935FB">
        <w:rPr>
          <w:sz w:val="24"/>
        </w:rPr>
        <w:t xml:space="preserve"> nekretnina</w:t>
      </w:r>
      <w:r w:rsidRPr="008935FB">
        <w:rPr>
          <w:sz w:val="24"/>
        </w:rPr>
        <w:t xml:space="preserve"> su sljedeći:</w:t>
      </w:r>
    </w:p>
    <w:p w14:paraId="12641031" w14:textId="77777777" w:rsidR="00A75752" w:rsidRDefault="00A75752" w:rsidP="008B18A4">
      <w:pPr>
        <w:spacing w:line="276" w:lineRule="auto"/>
        <w:jc w:val="both"/>
        <w:rPr>
          <w:sz w:val="24"/>
        </w:rPr>
      </w:pPr>
    </w:p>
    <w:p w14:paraId="1816BD59" w14:textId="77777777" w:rsidR="00AF6A87" w:rsidRDefault="00AF6A87" w:rsidP="00914BB4">
      <w:pPr>
        <w:numPr>
          <w:ilvl w:val="0"/>
          <w:numId w:val="7"/>
        </w:numPr>
        <w:spacing w:line="276" w:lineRule="auto"/>
        <w:contextualSpacing/>
        <w:jc w:val="both"/>
        <w:rPr>
          <w:rFonts w:eastAsia="Calibri" w:cs="Arial"/>
          <w:sz w:val="24"/>
          <w:szCs w:val="24"/>
        </w:rPr>
      </w:pPr>
      <w:r w:rsidRPr="000522D5">
        <w:rPr>
          <w:rFonts w:eastAsia="Calibri" w:cs="Arial"/>
          <w:sz w:val="24"/>
          <w:szCs w:val="24"/>
        </w:rPr>
        <w:t>Zakon o upravljanju državnom imovinom („Narodne novine” broj 52/18)</w:t>
      </w:r>
    </w:p>
    <w:p w14:paraId="604A9ED7"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vlasništvu i drugim stvarnim pravima („Narodne novine“ broj 91/96, 68/98, 137/99, 22/00, 73/00, 129/00, 114/01, 79/06, 141/06, 146/08, 38/09, 153/09, 143/12, 152/14, 81/15-pročišćeni tekst i 94/17-ispravak pročišćenog teksta)</w:t>
      </w:r>
    </w:p>
    <w:p w14:paraId="29BC99F7"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 xml:space="preserve">Zakon o zemljišnim knjigama („Narodne novine” broj 63/19)      </w:t>
      </w:r>
    </w:p>
    <w:p w14:paraId="436B55DF"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prostornom uređenju („Narodne novine” broj 153/13, 65/17, 114/18, 39/19, 98/19)</w:t>
      </w:r>
    </w:p>
    <w:p w14:paraId="07CA2E3F"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gradnji („Narodne novine” broj 153/13, 20/17, 39/19, 125/19)</w:t>
      </w:r>
    </w:p>
    <w:p w14:paraId="725CDF61"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najmu stanova („Narodne novine” broj 91/96, 48/98, 66/98, 22/06, 68/18, 105/20)</w:t>
      </w:r>
    </w:p>
    <w:p w14:paraId="6FF28ACA"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prodaji stanova na kojima postoji stanarsko pravo („Narodne novine“ broj 43/92, 69/92, 87/92, 25/93, 26/93, 48/93, 2/94, 44/94, 47/94, 58/95, 103/95, 11/96, 76/96, 111/96, 11/97, 103/97, 119/97, 68/98, 163/98, 22/99, 96/99, 120/00, 94/01, 78/02)</w:t>
      </w:r>
    </w:p>
    <w:p w14:paraId="46C35FA5"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obveznim odnosima („Narodne novine“ broj 35/05, 41/08, 125/11, 78/15, 29/18)</w:t>
      </w:r>
    </w:p>
    <w:p w14:paraId="503904F2"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postupanju s nezakonito izgrađenim zgradama („Narodne novine“ broj 86/12, 143/13, 65/17, 14/19)</w:t>
      </w:r>
    </w:p>
    <w:p w14:paraId="367FA71C" w14:textId="3D391DCC"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zaštiti i očuvanju kulturnih dobara („Narodne novine“ broj 69/99, 151/03, 157/03, 100/04, 87/09, 88/10, 61/11, 25/12, 136/12, 157/13, 152/14, 98/15, 44/17, 90/18, 32/20, 62/20</w:t>
      </w:r>
      <w:r w:rsidR="00554E89">
        <w:rPr>
          <w:rFonts w:eastAsia="Calibri" w:cs="Arial"/>
          <w:sz w:val="24"/>
          <w:szCs w:val="24"/>
        </w:rPr>
        <w:t>, 117/21</w:t>
      </w:r>
      <w:r w:rsidRPr="008B0943">
        <w:rPr>
          <w:rFonts w:eastAsia="Calibri" w:cs="Arial"/>
          <w:sz w:val="24"/>
          <w:szCs w:val="24"/>
        </w:rPr>
        <w:t>)</w:t>
      </w:r>
    </w:p>
    <w:p w14:paraId="5A3AA5ED"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državnoj izmjeri i katastru nekretnina („Narodne novine” broj 112/18)</w:t>
      </w:r>
    </w:p>
    <w:p w14:paraId="16FC5D40"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zakupu i kupoprodaji poslovnog prostora („Narodne novine” broj 125/11, 64/15, 112/18)</w:t>
      </w:r>
    </w:p>
    <w:p w14:paraId="6A922628"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procjeni vrijednosti nekretnina („Narodne novine” broj 78/15)</w:t>
      </w:r>
    </w:p>
    <w:p w14:paraId="03CEB86F"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izvlaštenju i određivanju naknade („Narodne novine” broj 74/14, 69/17, 98/19)</w:t>
      </w:r>
    </w:p>
    <w:p w14:paraId="2C861D04"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lokalnoj i područnoj (regionalnoj) samoupravi („Narodne novine” broj 33/01, 60/01, 129/05, 109/07, 125/08, 36/09, 150/11, 144/12, 19/13, 137/15,  123/17, 98/19</w:t>
      </w:r>
      <w:r>
        <w:rPr>
          <w:rFonts w:eastAsia="Calibri" w:cs="Arial"/>
          <w:sz w:val="24"/>
          <w:szCs w:val="24"/>
        </w:rPr>
        <w:t>, 144/20</w:t>
      </w:r>
      <w:r w:rsidRPr="008B0943">
        <w:rPr>
          <w:rFonts w:eastAsia="Calibri" w:cs="Arial"/>
          <w:sz w:val="24"/>
          <w:szCs w:val="24"/>
        </w:rPr>
        <w:t>)</w:t>
      </w:r>
    </w:p>
    <w:p w14:paraId="3014001D"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uređivanju imovinskopravnih odnosa u svrhu izgradnje infrastrukturnih građevina („Narodne novine” broj 80/11)</w:t>
      </w:r>
    </w:p>
    <w:p w14:paraId="0A553453"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lastRenderedPageBreak/>
        <w:t>Zakon o komunalnom gospodarstvu („Narodne novine“ broj 68/18, 110/18, 32/20)</w:t>
      </w:r>
    </w:p>
    <w:p w14:paraId="01C51B30"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poljoprivrednom zemljištu („Narodne novine“, br. 20/18, 115/18, 98/19)</w:t>
      </w:r>
    </w:p>
    <w:p w14:paraId="01B0BB69"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cestama („Narodne novine” broj 84/11, 22/13, 54/13, 148/13, 92/14, 110/19)</w:t>
      </w:r>
    </w:p>
    <w:p w14:paraId="74125CBF"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javno-privatnom partnerstvu („Narodne novine” broj 78/12, 152/14, 114/18)</w:t>
      </w:r>
    </w:p>
    <w:p w14:paraId="7F7D05A9"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koncesijama („Narodne novine” broj 69/17, 107/20)</w:t>
      </w:r>
    </w:p>
    <w:p w14:paraId="7A4F2DE2"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naknadi za imovinu oduzetu za vrijeme jugoslavenske komunističke vladavine („Narodne novine” broj 92/96, 39/99, 42/99, 92/99, 43/00, 131/00, 27/01, 34/01, 65/01, 118/01, 80/02, 81/02, 98/19)</w:t>
      </w:r>
    </w:p>
    <w:p w14:paraId="4AA0434B"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trgovačkim društvima („Narodne novine“ broj 111/93, 34/99, 121/99, 52/00, 118/03, 107/07, 146/08, 137/09, 125/11, 152/11, 111/12, 68/13, 110/15, 40/19)</w:t>
      </w:r>
    </w:p>
    <w:p w14:paraId="01426865"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proračunu („Narodne novine” broj 87/08, 136/12, 15/15)</w:t>
      </w:r>
    </w:p>
    <w:p w14:paraId="6BAB9D7E"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fiskalnoj odgovornosti („Narodne novine” broj 111/18)</w:t>
      </w:r>
    </w:p>
    <w:p w14:paraId="31C5CA76"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Zakon o Središnjem registru državne imovine („Narodne novine“ broj 112/18)</w:t>
      </w:r>
    </w:p>
    <w:p w14:paraId="0BF4CE3D"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Uredba o Središnjem registru državne imovine („Narodne novine“ broj 3/20)</w:t>
      </w:r>
    </w:p>
    <w:p w14:paraId="4998A492"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Pravilnik o održavanju građevina („Narodne novine“ broj 122/14, 98/19)</w:t>
      </w:r>
    </w:p>
    <w:p w14:paraId="7FEE4788"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Pravilnik o povezivanju zemljišne knjige i knjige položenih ugovora i o upisu vlasništva posebnog dijela n</w:t>
      </w:r>
      <w:r>
        <w:rPr>
          <w:rFonts w:eastAsia="Calibri" w:cs="Arial"/>
          <w:sz w:val="24"/>
          <w:szCs w:val="24"/>
        </w:rPr>
        <w:t xml:space="preserve">ekretnine (etažnog vlasništva) </w:t>
      </w:r>
      <w:r w:rsidRPr="008B0943">
        <w:rPr>
          <w:rFonts w:eastAsia="Calibri" w:cs="Arial"/>
          <w:sz w:val="24"/>
          <w:szCs w:val="24"/>
        </w:rPr>
        <w:t>(„Narodne novine” broj 121/13, 61/18)</w:t>
      </w:r>
    </w:p>
    <w:p w14:paraId="733B2C15" w14:textId="77777777" w:rsidR="00CF477A" w:rsidRPr="008B0943"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Pravilnik o financijskom izvještavanju u proračunskom računovodstvu („Narodne novine“ broj 3/15, 93/15, 135/15, 2/17,28/17, 112/18, 126/19</w:t>
      </w:r>
      <w:r>
        <w:rPr>
          <w:rFonts w:eastAsia="Calibri" w:cs="Arial"/>
          <w:sz w:val="24"/>
          <w:szCs w:val="24"/>
        </w:rPr>
        <w:t>, 145/20, 32/21</w:t>
      </w:r>
      <w:r w:rsidRPr="008B0943">
        <w:rPr>
          <w:rFonts w:eastAsia="Calibri" w:cs="Arial"/>
          <w:sz w:val="24"/>
          <w:szCs w:val="24"/>
        </w:rPr>
        <w:t xml:space="preserve">) </w:t>
      </w:r>
    </w:p>
    <w:p w14:paraId="2A2FDD10" w14:textId="158782BA" w:rsidR="00CF477A" w:rsidRPr="00CF477A" w:rsidRDefault="00CF477A" w:rsidP="00CF477A">
      <w:pPr>
        <w:numPr>
          <w:ilvl w:val="0"/>
          <w:numId w:val="7"/>
        </w:numPr>
        <w:spacing w:line="276" w:lineRule="auto"/>
        <w:contextualSpacing/>
        <w:jc w:val="both"/>
        <w:rPr>
          <w:rFonts w:eastAsia="Calibri" w:cs="Arial"/>
          <w:sz w:val="24"/>
          <w:szCs w:val="24"/>
        </w:rPr>
      </w:pPr>
      <w:r w:rsidRPr="008B0943">
        <w:rPr>
          <w:rFonts w:eastAsia="Calibri" w:cs="Arial"/>
          <w:sz w:val="24"/>
          <w:szCs w:val="24"/>
        </w:rPr>
        <w:t>Pravilnik o proračunskom računovodstvu i računskom planu („Narodne novine” broj 124/14, 115/15, 87/16, 3/18, 126/19, 108/20)</w:t>
      </w:r>
    </w:p>
    <w:p w14:paraId="053C9012" w14:textId="77777777" w:rsidR="00487164" w:rsidRPr="00487164" w:rsidRDefault="00487164" w:rsidP="00487164">
      <w:pPr>
        <w:spacing w:line="276" w:lineRule="auto"/>
        <w:ind w:left="360"/>
        <w:contextualSpacing/>
        <w:jc w:val="both"/>
        <w:rPr>
          <w:rFonts w:eastAsia="Calibri" w:cs="Arial"/>
          <w:sz w:val="24"/>
          <w:szCs w:val="24"/>
        </w:rPr>
      </w:pPr>
    </w:p>
    <w:p w14:paraId="2F9E3921" w14:textId="3E1AC488" w:rsidR="00E33150" w:rsidRPr="005B0336" w:rsidRDefault="00CA5237" w:rsidP="00056410">
      <w:pPr>
        <w:pStyle w:val="Naslov2"/>
        <w:numPr>
          <w:ilvl w:val="0"/>
          <w:numId w:val="0"/>
        </w:numPr>
        <w:spacing w:line="240" w:lineRule="auto"/>
      </w:pPr>
      <w:bookmarkStart w:id="30" w:name="_Toc57292008"/>
      <w:r>
        <w:t>2</w:t>
      </w:r>
      <w:r w:rsidR="00056410">
        <w:t xml:space="preserve">.2. </w:t>
      </w:r>
      <w:r w:rsidR="00E33150" w:rsidRPr="005B0336">
        <w:t xml:space="preserve">Akti </w:t>
      </w:r>
      <w:r w:rsidR="00173E38">
        <w:t xml:space="preserve">Grada </w:t>
      </w:r>
      <w:r w:rsidR="00CF477A">
        <w:t>Ivanca</w:t>
      </w:r>
      <w:bookmarkEnd w:id="30"/>
    </w:p>
    <w:p w14:paraId="64026B79" w14:textId="77777777" w:rsidR="00E33150" w:rsidRPr="00B01E07" w:rsidRDefault="00E33150" w:rsidP="00E33150">
      <w:pPr>
        <w:spacing w:line="276" w:lineRule="auto"/>
        <w:jc w:val="both"/>
        <w:rPr>
          <w:color w:val="A86C2A"/>
          <w:sz w:val="24"/>
        </w:rPr>
      </w:pPr>
    </w:p>
    <w:p w14:paraId="4BE1DB8C" w14:textId="7D6B227C" w:rsidR="00E33150" w:rsidRPr="008935FB" w:rsidRDefault="00E33150" w:rsidP="00E33150">
      <w:pPr>
        <w:spacing w:line="276" w:lineRule="auto"/>
        <w:jc w:val="both"/>
        <w:rPr>
          <w:sz w:val="24"/>
        </w:rPr>
      </w:pPr>
      <w:r w:rsidRPr="008935FB">
        <w:rPr>
          <w:sz w:val="24"/>
        </w:rPr>
        <w:t xml:space="preserve">Radi uspješnog provođenja postupka upravljanja imovinom, </w:t>
      </w:r>
      <w:r w:rsidR="00173E38">
        <w:rPr>
          <w:sz w:val="24"/>
        </w:rPr>
        <w:t>Grad</w:t>
      </w:r>
      <w:r w:rsidR="00351528" w:rsidRPr="00351528">
        <w:rPr>
          <w:sz w:val="24"/>
        </w:rPr>
        <w:t xml:space="preserve"> </w:t>
      </w:r>
      <w:r w:rsidR="00CF477A">
        <w:rPr>
          <w:sz w:val="24"/>
        </w:rPr>
        <w:t>Ivanec</w:t>
      </w:r>
      <w:r w:rsidR="00173E38">
        <w:rPr>
          <w:sz w:val="24"/>
        </w:rPr>
        <w:t xml:space="preserve"> </w:t>
      </w:r>
      <w:r w:rsidR="004F74C8">
        <w:rPr>
          <w:sz w:val="24"/>
        </w:rPr>
        <w:t>posjeduje</w:t>
      </w:r>
      <w:r w:rsidRPr="008935FB">
        <w:rPr>
          <w:sz w:val="24"/>
        </w:rPr>
        <w:t xml:space="preserve"> niz važnih dokumenata (Pravilnika, Odluka) koji služe kao podloga/dokaz o raspolag</w:t>
      </w:r>
      <w:r w:rsidR="007725C0">
        <w:rPr>
          <w:sz w:val="24"/>
        </w:rPr>
        <w:t>anju imovinom, a to su sljedeći:</w:t>
      </w:r>
    </w:p>
    <w:p w14:paraId="32B0547D" w14:textId="77777777" w:rsidR="00E33150" w:rsidRPr="00B01E07" w:rsidRDefault="00E33150" w:rsidP="00E33150">
      <w:pPr>
        <w:spacing w:line="276" w:lineRule="auto"/>
        <w:jc w:val="both"/>
        <w:rPr>
          <w:color w:val="A86C2A"/>
          <w:sz w:val="24"/>
        </w:rPr>
      </w:pPr>
    </w:p>
    <w:p w14:paraId="53EA97C2" w14:textId="57BA1CFA" w:rsidR="000D35E6" w:rsidRPr="00B01E07" w:rsidRDefault="000D35E6" w:rsidP="000D35E6">
      <w:pPr>
        <w:pStyle w:val="Odlomakpopisa"/>
        <w:numPr>
          <w:ilvl w:val="0"/>
          <w:numId w:val="1"/>
        </w:numPr>
        <w:spacing w:line="276" w:lineRule="auto"/>
        <w:jc w:val="both"/>
        <w:rPr>
          <w:color w:val="000000"/>
          <w:sz w:val="24"/>
          <w:szCs w:val="24"/>
        </w:rPr>
      </w:pPr>
      <w:r w:rsidRPr="00B01E07">
        <w:rPr>
          <w:color w:val="000000"/>
          <w:sz w:val="24"/>
          <w:szCs w:val="24"/>
        </w:rPr>
        <w:t>Statut Grada Ivanca („Službeni vjesnik Varaždinske županije“, broj 21/09, 12/13, 23/13 - pročišćeni tekst, 8/20, 15/21, 38/21 - pročišćeni tekst)</w:t>
      </w:r>
    </w:p>
    <w:p w14:paraId="5C8C862E" w14:textId="6A09E300" w:rsidR="00872C63" w:rsidRPr="00B01E07" w:rsidRDefault="00872C63" w:rsidP="00872C63">
      <w:pPr>
        <w:pStyle w:val="Odlomakpopisa"/>
        <w:numPr>
          <w:ilvl w:val="0"/>
          <w:numId w:val="1"/>
        </w:numPr>
        <w:spacing w:line="276" w:lineRule="auto"/>
        <w:jc w:val="both"/>
        <w:rPr>
          <w:color w:val="000000"/>
          <w:sz w:val="24"/>
          <w:szCs w:val="24"/>
        </w:rPr>
      </w:pPr>
      <w:r w:rsidRPr="00B01E07">
        <w:rPr>
          <w:color w:val="000000"/>
          <w:sz w:val="24"/>
          <w:szCs w:val="24"/>
        </w:rPr>
        <w:t>Odluka o upravljanju i raspolaganju imovinom u vlasništvu Grada Ivanca („Službeni vjesnik Varaždinske županije“, broj 21/21)</w:t>
      </w:r>
    </w:p>
    <w:p w14:paraId="5AD7BEA4" w14:textId="1FBC0165" w:rsidR="00CF477A" w:rsidRPr="00B01E07" w:rsidRDefault="00CF477A" w:rsidP="00CF477A">
      <w:pPr>
        <w:pStyle w:val="Odlomakpopisa"/>
        <w:numPr>
          <w:ilvl w:val="0"/>
          <w:numId w:val="1"/>
        </w:numPr>
        <w:spacing w:line="276" w:lineRule="auto"/>
        <w:jc w:val="both"/>
        <w:rPr>
          <w:color w:val="000000"/>
          <w:sz w:val="24"/>
          <w:szCs w:val="24"/>
        </w:rPr>
      </w:pPr>
      <w:r w:rsidRPr="00B01E07">
        <w:rPr>
          <w:color w:val="000000"/>
          <w:sz w:val="24"/>
          <w:szCs w:val="24"/>
        </w:rPr>
        <w:t>Odluka o zakupu i kupoprodaji poslovnog prostora u vlasništvu Grada Ivanca („Službeni vjesnik Varaždinske županije“</w:t>
      </w:r>
      <w:r w:rsidR="00EF3A34" w:rsidRPr="00B01E07">
        <w:rPr>
          <w:color w:val="000000"/>
          <w:sz w:val="24"/>
          <w:szCs w:val="24"/>
        </w:rPr>
        <w:t>,  broj</w:t>
      </w:r>
      <w:r w:rsidRPr="00B01E07">
        <w:rPr>
          <w:color w:val="000000"/>
          <w:sz w:val="24"/>
          <w:szCs w:val="24"/>
        </w:rPr>
        <w:t xml:space="preserve"> 60/17)</w:t>
      </w:r>
    </w:p>
    <w:p w14:paraId="2995F8D1" w14:textId="3E9BD103" w:rsidR="00EF3A34" w:rsidRPr="00B01E07" w:rsidRDefault="00EF3A34" w:rsidP="00EF3A34">
      <w:pPr>
        <w:pStyle w:val="Odlomakpopisa"/>
        <w:numPr>
          <w:ilvl w:val="0"/>
          <w:numId w:val="1"/>
        </w:numPr>
        <w:spacing w:line="276" w:lineRule="auto"/>
        <w:jc w:val="both"/>
        <w:rPr>
          <w:color w:val="000000"/>
          <w:sz w:val="24"/>
          <w:szCs w:val="24"/>
        </w:rPr>
      </w:pPr>
      <w:r w:rsidRPr="00B01E07">
        <w:rPr>
          <w:color w:val="000000"/>
          <w:sz w:val="24"/>
          <w:szCs w:val="24"/>
        </w:rPr>
        <w:t>Odluka o načinu davanja u zakup poslovnih prostora Poduzetničkog inkubatora I.</w:t>
      </w:r>
      <w:r w:rsidRPr="00EF3A34">
        <w:t xml:space="preserve"> </w:t>
      </w:r>
      <w:r w:rsidR="008A16CB" w:rsidRPr="00B01E07">
        <w:rPr>
          <w:color w:val="000000"/>
          <w:sz w:val="24"/>
          <w:szCs w:val="24"/>
        </w:rPr>
        <w:t>KLASA: 372-03-19-30/02, URBROJ: 2186/12-02/02-19-1, 30.07.2019.</w:t>
      </w:r>
    </w:p>
    <w:p w14:paraId="7AAE2D7D" w14:textId="53FE8CE4" w:rsidR="008A16CB" w:rsidRPr="00B01E07" w:rsidRDefault="008A16CB" w:rsidP="008A16CB">
      <w:pPr>
        <w:pStyle w:val="Odlomakpopisa"/>
        <w:numPr>
          <w:ilvl w:val="0"/>
          <w:numId w:val="1"/>
        </w:numPr>
        <w:spacing w:line="276" w:lineRule="auto"/>
        <w:jc w:val="both"/>
        <w:rPr>
          <w:color w:val="000000"/>
          <w:sz w:val="24"/>
          <w:szCs w:val="24"/>
        </w:rPr>
      </w:pPr>
      <w:r w:rsidRPr="00B01E07">
        <w:rPr>
          <w:color w:val="000000"/>
          <w:sz w:val="24"/>
          <w:szCs w:val="24"/>
        </w:rPr>
        <w:t>Pravilnik o načinu korištenja društvenih domova i društvene infrastrukture</w:t>
      </w:r>
      <w:r w:rsidRPr="008A16CB">
        <w:t xml:space="preserve"> </w:t>
      </w:r>
      <w:r w:rsidRPr="00B01E07">
        <w:rPr>
          <w:color w:val="000000"/>
          <w:sz w:val="24"/>
          <w:szCs w:val="24"/>
        </w:rPr>
        <w:t>KLASA: 943-01/15-01/63, URBROJ: 2186/12-02-02/15-02 od 25.09.2015.</w:t>
      </w:r>
    </w:p>
    <w:p w14:paraId="0AAEC9FA" w14:textId="34E2D700" w:rsidR="00CF477A" w:rsidRPr="00B01E07" w:rsidRDefault="00CF477A" w:rsidP="00CF477A">
      <w:pPr>
        <w:pStyle w:val="Odlomakpopisa"/>
        <w:numPr>
          <w:ilvl w:val="0"/>
          <w:numId w:val="1"/>
        </w:numPr>
        <w:spacing w:line="276" w:lineRule="auto"/>
        <w:jc w:val="both"/>
        <w:rPr>
          <w:color w:val="000000"/>
          <w:sz w:val="24"/>
          <w:szCs w:val="24"/>
        </w:rPr>
      </w:pPr>
      <w:r w:rsidRPr="00B01E07">
        <w:rPr>
          <w:color w:val="000000"/>
          <w:sz w:val="24"/>
          <w:szCs w:val="24"/>
        </w:rPr>
        <w:t>Odluka o nerazvrstanim cestama („Službeni vjesnik Varaždinske županije“</w:t>
      </w:r>
      <w:r w:rsidR="008A16CB" w:rsidRPr="00B01E07">
        <w:rPr>
          <w:color w:val="000000"/>
          <w:sz w:val="24"/>
          <w:szCs w:val="24"/>
        </w:rPr>
        <w:t xml:space="preserve">, </w:t>
      </w:r>
      <w:r w:rsidRPr="00B01E07">
        <w:rPr>
          <w:color w:val="000000"/>
          <w:sz w:val="24"/>
          <w:szCs w:val="24"/>
        </w:rPr>
        <w:t xml:space="preserve"> br</w:t>
      </w:r>
      <w:r w:rsidR="008A16CB" w:rsidRPr="00B01E07">
        <w:rPr>
          <w:color w:val="000000"/>
          <w:sz w:val="24"/>
          <w:szCs w:val="24"/>
        </w:rPr>
        <w:t>oj</w:t>
      </w:r>
      <w:r w:rsidRPr="00B01E07">
        <w:rPr>
          <w:color w:val="000000"/>
          <w:sz w:val="24"/>
          <w:szCs w:val="24"/>
        </w:rPr>
        <w:t>. 44/11, 34A/12, 12/13, 50/16)</w:t>
      </w:r>
    </w:p>
    <w:p w14:paraId="72D3AD04" w14:textId="7B6E2F76" w:rsidR="00F010A5" w:rsidRPr="00B01E07" w:rsidRDefault="00F010A5" w:rsidP="00F010A5">
      <w:pPr>
        <w:pStyle w:val="Odlomakpopisa"/>
        <w:numPr>
          <w:ilvl w:val="0"/>
          <w:numId w:val="1"/>
        </w:numPr>
        <w:spacing w:line="276" w:lineRule="auto"/>
        <w:jc w:val="both"/>
        <w:rPr>
          <w:color w:val="000000"/>
          <w:sz w:val="24"/>
          <w:szCs w:val="24"/>
        </w:rPr>
      </w:pPr>
      <w:r w:rsidRPr="00B01E07">
        <w:rPr>
          <w:color w:val="000000"/>
          <w:sz w:val="24"/>
          <w:szCs w:val="24"/>
        </w:rPr>
        <w:lastRenderedPageBreak/>
        <w:t>Odluka o upravljanju grobljima („Službeni vjesnik Varaždinske županije“,  broj 4/00, 45/09, 5/15, 13/17, 29/20)</w:t>
      </w:r>
    </w:p>
    <w:p w14:paraId="324A25D2" w14:textId="284639E8" w:rsidR="00611033" w:rsidRPr="00B01E07" w:rsidRDefault="00611033" w:rsidP="00611033">
      <w:pPr>
        <w:pStyle w:val="Odlomakpopisa"/>
        <w:numPr>
          <w:ilvl w:val="0"/>
          <w:numId w:val="1"/>
        </w:numPr>
        <w:spacing w:line="276" w:lineRule="auto"/>
        <w:jc w:val="both"/>
        <w:rPr>
          <w:color w:val="000000"/>
          <w:sz w:val="24"/>
          <w:szCs w:val="24"/>
        </w:rPr>
      </w:pPr>
      <w:r w:rsidRPr="00B01E07">
        <w:rPr>
          <w:color w:val="000000"/>
          <w:sz w:val="24"/>
          <w:szCs w:val="24"/>
        </w:rPr>
        <w:t>Odluka o načinu davanja u zakup poslovnih prostora Poduzetničkog inkubatora I.</w:t>
      </w:r>
    </w:p>
    <w:p w14:paraId="145F88CB" w14:textId="63E45F2A" w:rsidR="008A16CB" w:rsidRDefault="008A16CB" w:rsidP="008A16CB">
      <w:pPr>
        <w:pStyle w:val="Odlomakpopisa"/>
        <w:numPr>
          <w:ilvl w:val="0"/>
          <w:numId w:val="1"/>
        </w:numPr>
        <w:spacing w:line="276" w:lineRule="auto"/>
        <w:jc w:val="both"/>
        <w:rPr>
          <w:color w:val="000000"/>
          <w:sz w:val="24"/>
          <w:szCs w:val="24"/>
        </w:rPr>
      </w:pPr>
      <w:r w:rsidRPr="00B01E07">
        <w:rPr>
          <w:color w:val="000000"/>
          <w:sz w:val="24"/>
          <w:szCs w:val="24"/>
        </w:rPr>
        <w:t>Procedura upravljanja i raspolaganja nekretninama u vlasništvu Grada Ivanca</w:t>
      </w:r>
    </w:p>
    <w:p w14:paraId="20FEEEE2" w14:textId="3D06939A" w:rsidR="00554E89" w:rsidRPr="00554E89" w:rsidRDefault="00554E89" w:rsidP="00554E89">
      <w:pPr>
        <w:pStyle w:val="Odlomakpopisa"/>
        <w:numPr>
          <w:ilvl w:val="0"/>
          <w:numId w:val="1"/>
        </w:numPr>
        <w:spacing w:line="276" w:lineRule="auto"/>
        <w:jc w:val="both"/>
        <w:rPr>
          <w:color w:val="000000" w:themeColor="text1"/>
          <w:sz w:val="24"/>
          <w:szCs w:val="24"/>
        </w:rPr>
      </w:pPr>
      <w:r w:rsidRPr="00161D3D">
        <w:rPr>
          <w:color w:val="000000" w:themeColor="text1"/>
          <w:sz w:val="24"/>
          <w:szCs w:val="24"/>
        </w:rPr>
        <w:t xml:space="preserve">Drugi interni akti i pojedinačne odluke tijela </w:t>
      </w:r>
      <w:r>
        <w:rPr>
          <w:color w:val="000000" w:themeColor="text1"/>
          <w:sz w:val="24"/>
          <w:szCs w:val="24"/>
        </w:rPr>
        <w:t xml:space="preserve">Grada Ivanca </w:t>
      </w:r>
      <w:r w:rsidRPr="00161D3D">
        <w:rPr>
          <w:color w:val="000000" w:themeColor="text1"/>
          <w:sz w:val="24"/>
          <w:szCs w:val="24"/>
        </w:rPr>
        <w:t xml:space="preserve">vezani uz upravljanje i raspolaganje imovinom koji se objavljuju u službenom glasilu i </w:t>
      </w:r>
      <w:r>
        <w:rPr>
          <w:color w:val="000000" w:themeColor="text1"/>
          <w:sz w:val="24"/>
          <w:szCs w:val="24"/>
        </w:rPr>
        <w:t xml:space="preserve">na </w:t>
      </w:r>
      <w:r w:rsidRPr="00161D3D">
        <w:rPr>
          <w:color w:val="000000" w:themeColor="text1"/>
          <w:sz w:val="24"/>
          <w:szCs w:val="24"/>
        </w:rPr>
        <w:t>mrežnim stranicama.</w:t>
      </w:r>
    </w:p>
    <w:p w14:paraId="19C04590" w14:textId="77777777" w:rsidR="006737AF" w:rsidRPr="00B01E07" w:rsidRDefault="006737AF" w:rsidP="006737AF">
      <w:pPr>
        <w:pStyle w:val="Odlomakpopisa"/>
        <w:spacing w:line="276" w:lineRule="auto"/>
        <w:ind w:left="360"/>
        <w:jc w:val="both"/>
        <w:rPr>
          <w:color w:val="000000"/>
          <w:sz w:val="24"/>
          <w:szCs w:val="24"/>
          <w:highlight w:val="yellow"/>
        </w:rPr>
      </w:pPr>
    </w:p>
    <w:p w14:paraId="676FDDF8" w14:textId="77777777" w:rsidR="008A16CB" w:rsidRPr="00B01E07" w:rsidRDefault="008A16CB" w:rsidP="006737AF">
      <w:pPr>
        <w:pStyle w:val="Odlomakpopisa"/>
        <w:spacing w:line="276" w:lineRule="auto"/>
        <w:ind w:left="360"/>
        <w:jc w:val="both"/>
        <w:rPr>
          <w:color w:val="000000"/>
          <w:sz w:val="24"/>
          <w:szCs w:val="24"/>
          <w:highlight w:val="yellow"/>
        </w:rPr>
      </w:pPr>
    </w:p>
    <w:p w14:paraId="1FB84384" w14:textId="33AC0CCD" w:rsidR="00C533C9" w:rsidRDefault="00C533C9" w:rsidP="00C533C9">
      <w:pPr>
        <w:pStyle w:val="Naslov1"/>
      </w:pPr>
      <w:bookmarkStart w:id="31" w:name="_Toc57292009"/>
      <w:r>
        <w:t xml:space="preserve">OPĆENITO O </w:t>
      </w:r>
      <w:r w:rsidR="00351528">
        <w:t>GRADU</w:t>
      </w:r>
      <w:bookmarkEnd w:id="31"/>
    </w:p>
    <w:p w14:paraId="1E45DEB6" w14:textId="77777777" w:rsidR="001C245C" w:rsidRDefault="001C245C" w:rsidP="00795ACC">
      <w:pPr>
        <w:spacing w:line="276" w:lineRule="auto"/>
        <w:jc w:val="both"/>
        <w:rPr>
          <w:color w:val="FF0000"/>
          <w:sz w:val="24"/>
        </w:rPr>
      </w:pPr>
    </w:p>
    <w:p w14:paraId="2ED314CA" w14:textId="0D641C60" w:rsidR="00C46C44" w:rsidRPr="00B01E07" w:rsidRDefault="00CA11CB" w:rsidP="00CA11CB">
      <w:pPr>
        <w:autoSpaceDE w:val="0"/>
        <w:autoSpaceDN w:val="0"/>
        <w:adjustRightInd w:val="0"/>
        <w:spacing w:line="276" w:lineRule="auto"/>
        <w:jc w:val="both"/>
        <w:rPr>
          <w:rFonts w:eastAsia="Times New Roman"/>
          <w:color w:val="000000"/>
          <w:sz w:val="24"/>
          <w:lang w:eastAsia="hr-HR"/>
        </w:rPr>
      </w:pPr>
      <w:r w:rsidRPr="00B01E07">
        <w:rPr>
          <w:rFonts w:eastAsia="Times New Roman"/>
          <w:color w:val="000000"/>
          <w:sz w:val="24"/>
          <w:lang w:eastAsia="hr-HR"/>
        </w:rPr>
        <w:t>Grad Ivanec je jedinica lokalne samouprave na području utvrđenom Zakonom o područjima županija, gradova i općina u Republici Hrvatskoj.</w:t>
      </w:r>
      <w:r w:rsidR="00DD392D" w:rsidRPr="00DD392D">
        <w:t xml:space="preserve"> </w:t>
      </w:r>
      <w:r w:rsidR="00DD392D" w:rsidRPr="00B01E07">
        <w:rPr>
          <w:rFonts w:eastAsia="Times New Roman"/>
          <w:color w:val="000000"/>
          <w:sz w:val="24"/>
          <w:lang w:eastAsia="hr-HR"/>
        </w:rPr>
        <w:t xml:space="preserve">Sjedište Grada Ivanca je u Ivancu, Trg hrvatskih </w:t>
      </w:r>
      <w:proofErr w:type="spellStart"/>
      <w:r w:rsidR="00DD392D" w:rsidRPr="00B01E07">
        <w:rPr>
          <w:rFonts w:eastAsia="Times New Roman"/>
          <w:color w:val="000000"/>
          <w:sz w:val="24"/>
          <w:lang w:eastAsia="hr-HR"/>
        </w:rPr>
        <w:t>ivanovaca</w:t>
      </w:r>
      <w:proofErr w:type="spellEnd"/>
      <w:r w:rsidR="00DD392D" w:rsidRPr="00B01E07">
        <w:rPr>
          <w:rFonts w:eastAsia="Times New Roman"/>
          <w:color w:val="000000"/>
          <w:sz w:val="24"/>
          <w:lang w:eastAsia="hr-HR"/>
        </w:rPr>
        <w:t xml:space="preserve"> 9b.</w:t>
      </w:r>
    </w:p>
    <w:p w14:paraId="06E6ECF4" w14:textId="77777777" w:rsidR="00CA11CB" w:rsidRPr="00B01E07" w:rsidRDefault="00CA11CB" w:rsidP="00CA11CB">
      <w:pPr>
        <w:autoSpaceDE w:val="0"/>
        <w:autoSpaceDN w:val="0"/>
        <w:adjustRightInd w:val="0"/>
        <w:spacing w:line="276" w:lineRule="auto"/>
        <w:jc w:val="both"/>
        <w:rPr>
          <w:rFonts w:eastAsia="Times New Roman"/>
          <w:color w:val="000000"/>
          <w:sz w:val="24"/>
          <w:lang w:eastAsia="hr-HR"/>
        </w:rPr>
      </w:pPr>
    </w:p>
    <w:p w14:paraId="015144E9" w14:textId="397DD1EE" w:rsidR="008430DA" w:rsidRPr="00B01E07" w:rsidRDefault="00E35BD7" w:rsidP="004C38A7">
      <w:pPr>
        <w:autoSpaceDE w:val="0"/>
        <w:autoSpaceDN w:val="0"/>
        <w:adjustRightInd w:val="0"/>
        <w:spacing w:line="276" w:lineRule="auto"/>
        <w:jc w:val="both"/>
        <w:rPr>
          <w:rFonts w:eastAsia="TimesNewRoman" w:cs="Arial"/>
          <w:color w:val="000000"/>
          <w:sz w:val="24"/>
          <w:szCs w:val="24"/>
        </w:rPr>
      </w:pPr>
      <w:r w:rsidRPr="00B01E07">
        <w:rPr>
          <w:rFonts w:eastAsia="TimesNewRoman" w:cs="Arial"/>
          <w:color w:val="000000"/>
          <w:sz w:val="24"/>
          <w:szCs w:val="24"/>
        </w:rPr>
        <w:t>Grad Ivanec se nalazi se u zapadnom dijelu Varaždinske županije i zauzima južni dio mikroregije nazvane Gornjim porječjem rijeke Bednje. Zauzima sjeverne padine središnjeg dijela Ivančice, pripadajuće pribrežje i dio doline rijeke Bednje.</w:t>
      </w:r>
    </w:p>
    <w:p w14:paraId="2AEB6517" w14:textId="77777777" w:rsidR="00E35BD7" w:rsidRPr="00B01E07" w:rsidRDefault="00E35BD7" w:rsidP="004C38A7">
      <w:pPr>
        <w:autoSpaceDE w:val="0"/>
        <w:autoSpaceDN w:val="0"/>
        <w:adjustRightInd w:val="0"/>
        <w:spacing w:line="276" w:lineRule="auto"/>
        <w:jc w:val="both"/>
        <w:rPr>
          <w:rFonts w:eastAsia="TimesNewRoman" w:cs="Arial"/>
          <w:color w:val="000000"/>
          <w:sz w:val="24"/>
          <w:szCs w:val="24"/>
        </w:rPr>
      </w:pPr>
    </w:p>
    <w:p w14:paraId="2391DDBA" w14:textId="7940C5EB" w:rsidR="00E35BD7" w:rsidRPr="00B01E07" w:rsidRDefault="00E35BD7" w:rsidP="004C38A7">
      <w:pPr>
        <w:autoSpaceDE w:val="0"/>
        <w:autoSpaceDN w:val="0"/>
        <w:adjustRightInd w:val="0"/>
        <w:spacing w:line="276" w:lineRule="auto"/>
        <w:jc w:val="both"/>
        <w:rPr>
          <w:rFonts w:eastAsia="TimesNewRoman" w:cs="Arial"/>
          <w:color w:val="000000"/>
          <w:sz w:val="24"/>
          <w:szCs w:val="24"/>
          <w:highlight w:val="yellow"/>
        </w:rPr>
      </w:pPr>
      <w:r w:rsidRPr="00B01E07">
        <w:rPr>
          <w:rFonts w:eastAsia="TimesNewRoman" w:cs="Arial"/>
          <w:color w:val="000000"/>
          <w:sz w:val="24"/>
          <w:szCs w:val="24"/>
        </w:rPr>
        <w:t>Područje grada Ivanca nalazi se između dva jaka europska cestovna pravca, Zagreb – Varaždin – Budimpešta i Zagreb – Krapina – Maribor – Graz. Ova dva pravca su preko Ivanca spojeni magistralnim cestovnim pravcem Varaždin – Ivanec – Sv. Križ Začretje.</w:t>
      </w:r>
    </w:p>
    <w:p w14:paraId="0F15F81C" w14:textId="77777777" w:rsidR="00E35BD7" w:rsidRPr="00B01E07" w:rsidRDefault="00E35BD7" w:rsidP="004C38A7">
      <w:pPr>
        <w:autoSpaceDE w:val="0"/>
        <w:autoSpaceDN w:val="0"/>
        <w:adjustRightInd w:val="0"/>
        <w:spacing w:line="276" w:lineRule="auto"/>
        <w:jc w:val="both"/>
        <w:rPr>
          <w:rFonts w:eastAsia="TimesNewRoman" w:cs="Arial"/>
          <w:color w:val="000000"/>
          <w:sz w:val="24"/>
          <w:szCs w:val="24"/>
          <w:highlight w:val="yellow"/>
        </w:rPr>
      </w:pPr>
    </w:p>
    <w:p w14:paraId="44F5C4E7" w14:textId="414EF9FE" w:rsidR="00E35BD7" w:rsidRPr="00B01E07" w:rsidRDefault="00E35BD7" w:rsidP="004C38A7">
      <w:pPr>
        <w:autoSpaceDE w:val="0"/>
        <w:autoSpaceDN w:val="0"/>
        <w:adjustRightInd w:val="0"/>
        <w:spacing w:line="276" w:lineRule="auto"/>
        <w:jc w:val="both"/>
        <w:rPr>
          <w:rFonts w:eastAsia="TimesNewRoman" w:cs="Arial"/>
          <w:color w:val="000000"/>
          <w:sz w:val="24"/>
          <w:szCs w:val="24"/>
          <w:highlight w:val="yellow"/>
        </w:rPr>
      </w:pPr>
      <w:r w:rsidRPr="00B01E07">
        <w:rPr>
          <w:rFonts w:eastAsia="TimesNewRoman" w:cs="Arial"/>
          <w:color w:val="000000"/>
          <w:sz w:val="24"/>
          <w:szCs w:val="24"/>
        </w:rPr>
        <w:t xml:space="preserve">Područje grada Ivanec obuhvaća 29 naselja: </w:t>
      </w:r>
      <w:proofErr w:type="spellStart"/>
      <w:r w:rsidRPr="00B01E07">
        <w:rPr>
          <w:rFonts w:eastAsia="TimesNewRoman" w:cs="Arial"/>
          <w:color w:val="000000"/>
          <w:sz w:val="24"/>
          <w:szCs w:val="24"/>
        </w:rPr>
        <w:t>Bedenec</w:t>
      </w:r>
      <w:proofErr w:type="spellEnd"/>
      <w:r w:rsidRPr="00B01E07">
        <w:rPr>
          <w:rFonts w:eastAsia="TimesNewRoman" w:cs="Arial"/>
          <w:color w:val="000000"/>
          <w:sz w:val="24"/>
          <w:szCs w:val="24"/>
        </w:rPr>
        <w:t xml:space="preserve">, Cerje Tužno, </w:t>
      </w:r>
      <w:proofErr w:type="spellStart"/>
      <w:r w:rsidRPr="00B01E07">
        <w:rPr>
          <w:rFonts w:eastAsia="TimesNewRoman" w:cs="Arial"/>
          <w:color w:val="000000"/>
          <w:sz w:val="24"/>
          <w:szCs w:val="24"/>
        </w:rPr>
        <w:t>Gačice</w:t>
      </w:r>
      <w:proofErr w:type="spellEnd"/>
      <w:r w:rsidRPr="00B01E07">
        <w:rPr>
          <w:rFonts w:eastAsia="TimesNewRoman" w:cs="Arial"/>
          <w:color w:val="000000"/>
          <w:sz w:val="24"/>
          <w:szCs w:val="24"/>
        </w:rPr>
        <w:t xml:space="preserve">, </w:t>
      </w:r>
      <w:proofErr w:type="spellStart"/>
      <w:r w:rsidRPr="00B01E07">
        <w:rPr>
          <w:rFonts w:eastAsia="TimesNewRoman" w:cs="Arial"/>
          <w:color w:val="000000"/>
          <w:sz w:val="24"/>
          <w:szCs w:val="24"/>
        </w:rPr>
        <w:t>Gečkovec</w:t>
      </w:r>
      <w:proofErr w:type="spellEnd"/>
      <w:r w:rsidRPr="00B01E07">
        <w:rPr>
          <w:rFonts w:eastAsia="TimesNewRoman" w:cs="Arial"/>
          <w:color w:val="000000"/>
          <w:sz w:val="24"/>
          <w:szCs w:val="24"/>
        </w:rPr>
        <w:t xml:space="preserve">, </w:t>
      </w:r>
      <w:proofErr w:type="spellStart"/>
      <w:r w:rsidRPr="00B01E07">
        <w:rPr>
          <w:rFonts w:eastAsia="TimesNewRoman" w:cs="Arial"/>
          <w:color w:val="000000"/>
          <w:sz w:val="24"/>
          <w:szCs w:val="24"/>
        </w:rPr>
        <w:t>Horvatsko</w:t>
      </w:r>
      <w:proofErr w:type="spellEnd"/>
      <w:r w:rsidRPr="00B01E07">
        <w:rPr>
          <w:rFonts w:eastAsia="TimesNewRoman" w:cs="Arial"/>
          <w:color w:val="000000"/>
          <w:sz w:val="24"/>
          <w:szCs w:val="24"/>
        </w:rPr>
        <w:t xml:space="preserve">, Ivanec, Ivanečka Željeznica, Ivanečki Vrhovec, Ivanečko Naselje, </w:t>
      </w:r>
      <w:proofErr w:type="spellStart"/>
      <w:r w:rsidRPr="00B01E07">
        <w:rPr>
          <w:rFonts w:eastAsia="TimesNewRoman" w:cs="Arial"/>
          <w:color w:val="000000"/>
          <w:sz w:val="24"/>
          <w:szCs w:val="24"/>
        </w:rPr>
        <w:t>Jerovec</w:t>
      </w:r>
      <w:proofErr w:type="spellEnd"/>
      <w:r w:rsidRPr="00B01E07">
        <w:rPr>
          <w:rFonts w:eastAsia="TimesNewRoman" w:cs="Arial"/>
          <w:color w:val="000000"/>
          <w:sz w:val="24"/>
          <w:szCs w:val="24"/>
        </w:rPr>
        <w:t xml:space="preserve">, </w:t>
      </w:r>
      <w:proofErr w:type="spellStart"/>
      <w:r w:rsidRPr="00B01E07">
        <w:rPr>
          <w:rFonts w:eastAsia="TimesNewRoman" w:cs="Arial"/>
          <w:color w:val="000000"/>
          <w:sz w:val="24"/>
          <w:szCs w:val="24"/>
        </w:rPr>
        <w:t>Kaniža</w:t>
      </w:r>
      <w:proofErr w:type="spellEnd"/>
      <w:r w:rsidRPr="00B01E07">
        <w:rPr>
          <w:rFonts w:eastAsia="TimesNewRoman" w:cs="Arial"/>
          <w:color w:val="000000"/>
          <w:sz w:val="24"/>
          <w:szCs w:val="24"/>
        </w:rPr>
        <w:t xml:space="preserve">, Knapić, Lančić, </w:t>
      </w:r>
      <w:proofErr w:type="spellStart"/>
      <w:r w:rsidRPr="00B01E07">
        <w:rPr>
          <w:rFonts w:eastAsia="TimesNewRoman" w:cs="Arial"/>
          <w:color w:val="000000"/>
          <w:sz w:val="24"/>
          <w:szCs w:val="24"/>
        </w:rPr>
        <w:t>Lovrečan</w:t>
      </w:r>
      <w:proofErr w:type="spellEnd"/>
      <w:r w:rsidRPr="00B01E07">
        <w:rPr>
          <w:rFonts w:eastAsia="TimesNewRoman" w:cs="Arial"/>
          <w:color w:val="000000"/>
          <w:sz w:val="24"/>
          <w:szCs w:val="24"/>
        </w:rPr>
        <w:t xml:space="preserve">, Lukavec, </w:t>
      </w:r>
      <w:proofErr w:type="spellStart"/>
      <w:r w:rsidRPr="00B01E07">
        <w:rPr>
          <w:rFonts w:eastAsia="TimesNewRoman" w:cs="Arial"/>
          <w:color w:val="000000"/>
          <w:sz w:val="24"/>
          <w:szCs w:val="24"/>
        </w:rPr>
        <w:t>Margečan</w:t>
      </w:r>
      <w:proofErr w:type="spellEnd"/>
      <w:r w:rsidRPr="00B01E07">
        <w:rPr>
          <w:rFonts w:eastAsia="TimesNewRoman" w:cs="Arial"/>
          <w:color w:val="000000"/>
          <w:sz w:val="24"/>
          <w:szCs w:val="24"/>
        </w:rPr>
        <w:t xml:space="preserve">, </w:t>
      </w:r>
      <w:proofErr w:type="spellStart"/>
      <w:r w:rsidRPr="00B01E07">
        <w:rPr>
          <w:rFonts w:eastAsia="TimesNewRoman" w:cs="Arial"/>
          <w:color w:val="000000"/>
          <w:sz w:val="24"/>
          <w:szCs w:val="24"/>
        </w:rPr>
        <w:t>Osečka</w:t>
      </w:r>
      <w:proofErr w:type="spellEnd"/>
      <w:r w:rsidRPr="00B01E07">
        <w:rPr>
          <w:rFonts w:eastAsia="TimesNewRoman" w:cs="Arial"/>
          <w:color w:val="000000"/>
          <w:sz w:val="24"/>
          <w:szCs w:val="24"/>
        </w:rPr>
        <w:t xml:space="preserve">, </w:t>
      </w:r>
      <w:proofErr w:type="spellStart"/>
      <w:r w:rsidRPr="00B01E07">
        <w:rPr>
          <w:rFonts w:eastAsia="TimesNewRoman" w:cs="Arial"/>
          <w:color w:val="000000"/>
          <w:sz w:val="24"/>
          <w:szCs w:val="24"/>
        </w:rPr>
        <w:t>Pece</w:t>
      </w:r>
      <w:proofErr w:type="spellEnd"/>
      <w:r w:rsidRPr="00B01E07">
        <w:rPr>
          <w:rFonts w:eastAsia="TimesNewRoman" w:cs="Arial"/>
          <w:color w:val="000000"/>
          <w:sz w:val="24"/>
          <w:szCs w:val="24"/>
        </w:rPr>
        <w:t xml:space="preserve">, Prigorec, </w:t>
      </w:r>
      <w:proofErr w:type="spellStart"/>
      <w:r w:rsidRPr="00B01E07">
        <w:rPr>
          <w:rFonts w:eastAsia="TimesNewRoman" w:cs="Arial"/>
          <w:color w:val="000000"/>
          <w:sz w:val="24"/>
          <w:szCs w:val="24"/>
        </w:rPr>
        <w:t>Punikve</w:t>
      </w:r>
      <w:proofErr w:type="spellEnd"/>
      <w:r w:rsidRPr="00B01E07">
        <w:rPr>
          <w:rFonts w:eastAsia="TimesNewRoman" w:cs="Arial"/>
          <w:color w:val="000000"/>
          <w:sz w:val="24"/>
          <w:szCs w:val="24"/>
        </w:rPr>
        <w:t xml:space="preserve">, Radovan, Ribić Breg, </w:t>
      </w:r>
      <w:proofErr w:type="spellStart"/>
      <w:r w:rsidRPr="00B01E07">
        <w:rPr>
          <w:rFonts w:eastAsia="TimesNewRoman" w:cs="Arial"/>
          <w:color w:val="000000"/>
          <w:sz w:val="24"/>
          <w:szCs w:val="24"/>
        </w:rPr>
        <w:t>Salinovec</w:t>
      </w:r>
      <w:proofErr w:type="spellEnd"/>
      <w:r w:rsidRPr="00B01E07">
        <w:rPr>
          <w:rFonts w:eastAsia="TimesNewRoman" w:cs="Arial"/>
          <w:color w:val="000000"/>
          <w:sz w:val="24"/>
          <w:szCs w:val="24"/>
        </w:rPr>
        <w:t xml:space="preserve">, </w:t>
      </w:r>
      <w:proofErr w:type="spellStart"/>
      <w:r w:rsidRPr="00B01E07">
        <w:rPr>
          <w:rFonts w:eastAsia="TimesNewRoman" w:cs="Arial"/>
          <w:color w:val="000000"/>
          <w:sz w:val="24"/>
          <w:szCs w:val="24"/>
        </w:rPr>
        <w:t>Seljanec</w:t>
      </w:r>
      <w:proofErr w:type="spellEnd"/>
      <w:r w:rsidRPr="00B01E07">
        <w:rPr>
          <w:rFonts w:eastAsia="TimesNewRoman" w:cs="Arial"/>
          <w:color w:val="000000"/>
          <w:sz w:val="24"/>
          <w:szCs w:val="24"/>
        </w:rPr>
        <w:t xml:space="preserve">, </w:t>
      </w:r>
      <w:proofErr w:type="spellStart"/>
      <w:r w:rsidRPr="00B01E07">
        <w:rPr>
          <w:rFonts w:eastAsia="TimesNewRoman" w:cs="Arial"/>
          <w:color w:val="000000"/>
          <w:sz w:val="24"/>
          <w:szCs w:val="24"/>
        </w:rPr>
        <w:t>Stažnjevec</w:t>
      </w:r>
      <w:proofErr w:type="spellEnd"/>
      <w:r w:rsidRPr="00B01E07">
        <w:rPr>
          <w:rFonts w:eastAsia="TimesNewRoman" w:cs="Arial"/>
          <w:color w:val="000000"/>
          <w:sz w:val="24"/>
          <w:szCs w:val="24"/>
        </w:rPr>
        <w:t xml:space="preserve">, </w:t>
      </w:r>
      <w:proofErr w:type="spellStart"/>
      <w:r w:rsidRPr="00B01E07">
        <w:rPr>
          <w:rFonts w:eastAsia="TimesNewRoman" w:cs="Arial"/>
          <w:color w:val="000000"/>
          <w:sz w:val="24"/>
          <w:szCs w:val="24"/>
        </w:rPr>
        <w:t>Škriljevec</w:t>
      </w:r>
      <w:proofErr w:type="spellEnd"/>
      <w:r w:rsidRPr="00B01E07">
        <w:rPr>
          <w:rFonts w:eastAsia="TimesNewRoman" w:cs="Arial"/>
          <w:color w:val="000000"/>
          <w:sz w:val="24"/>
          <w:szCs w:val="24"/>
        </w:rPr>
        <w:t xml:space="preserve">, </w:t>
      </w:r>
      <w:proofErr w:type="spellStart"/>
      <w:r w:rsidRPr="00B01E07">
        <w:rPr>
          <w:rFonts w:eastAsia="TimesNewRoman" w:cs="Arial"/>
          <w:color w:val="000000"/>
          <w:sz w:val="24"/>
          <w:szCs w:val="24"/>
        </w:rPr>
        <w:t>Vitešinec</w:t>
      </w:r>
      <w:proofErr w:type="spellEnd"/>
      <w:r w:rsidRPr="00B01E07">
        <w:rPr>
          <w:rFonts w:eastAsia="TimesNewRoman" w:cs="Arial"/>
          <w:color w:val="000000"/>
          <w:sz w:val="24"/>
          <w:szCs w:val="24"/>
        </w:rPr>
        <w:t xml:space="preserve">, </w:t>
      </w:r>
      <w:proofErr w:type="spellStart"/>
      <w:r w:rsidRPr="00B01E07">
        <w:rPr>
          <w:rFonts w:eastAsia="TimesNewRoman" w:cs="Arial"/>
          <w:color w:val="000000"/>
          <w:sz w:val="24"/>
          <w:szCs w:val="24"/>
        </w:rPr>
        <w:t>Vuglovec</w:t>
      </w:r>
      <w:proofErr w:type="spellEnd"/>
      <w:r w:rsidRPr="00B01E07">
        <w:rPr>
          <w:rFonts w:eastAsia="TimesNewRoman" w:cs="Arial"/>
          <w:color w:val="000000"/>
          <w:sz w:val="24"/>
          <w:szCs w:val="24"/>
        </w:rPr>
        <w:t xml:space="preserve"> i Željeznica.</w:t>
      </w:r>
    </w:p>
    <w:p w14:paraId="23C77852" w14:textId="77777777" w:rsidR="00E35BD7" w:rsidRPr="00B01E07" w:rsidRDefault="00E35BD7" w:rsidP="004C38A7">
      <w:pPr>
        <w:autoSpaceDE w:val="0"/>
        <w:autoSpaceDN w:val="0"/>
        <w:adjustRightInd w:val="0"/>
        <w:spacing w:line="276" w:lineRule="auto"/>
        <w:jc w:val="both"/>
        <w:rPr>
          <w:rFonts w:eastAsia="TimesNewRoman" w:cs="Arial"/>
          <w:color w:val="000000"/>
          <w:sz w:val="24"/>
          <w:szCs w:val="24"/>
          <w:highlight w:val="yellow"/>
        </w:rPr>
      </w:pPr>
    </w:p>
    <w:p w14:paraId="24413AB2" w14:textId="743BC6E1" w:rsidR="0011592B" w:rsidRPr="00B01E07" w:rsidRDefault="004C38A7" w:rsidP="004C38A7">
      <w:pPr>
        <w:autoSpaceDE w:val="0"/>
        <w:autoSpaceDN w:val="0"/>
        <w:adjustRightInd w:val="0"/>
        <w:spacing w:line="276" w:lineRule="auto"/>
        <w:jc w:val="both"/>
        <w:rPr>
          <w:rFonts w:eastAsia="TimesNewRoman" w:cs="Arial"/>
          <w:color w:val="000000"/>
          <w:sz w:val="24"/>
          <w:szCs w:val="24"/>
        </w:rPr>
      </w:pPr>
      <w:r w:rsidRPr="00B01E07">
        <w:rPr>
          <w:rFonts w:eastAsia="TimesNewRoman" w:cs="Arial"/>
          <w:color w:val="000000"/>
          <w:sz w:val="24"/>
          <w:szCs w:val="24"/>
        </w:rPr>
        <w:t xml:space="preserve">Prema indeksu razvijenosti </w:t>
      </w:r>
      <w:r w:rsidR="00173E38" w:rsidRPr="00B01E07">
        <w:rPr>
          <w:rFonts w:eastAsia="TimesNewRoman" w:cs="Arial"/>
          <w:color w:val="000000"/>
          <w:sz w:val="24"/>
          <w:szCs w:val="24"/>
        </w:rPr>
        <w:t xml:space="preserve">Grad </w:t>
      </w:r>
      <w:r w:rsidR="00CF477A" w:rsidRPr="00B01E07">
        <w:rPr>
          <w:rFonts w:eastAsia="TimesNewRoman" w:cs="Arial"/>
          <w:color w:val="000000"/>
          <w:sz w:val="24"/>
          <w:szCs w:val="24"/>
        </w:rPr>
        <w:t>Ivanec</w:t>
      </w:r>
      <w:r w:rsidRPr="00B01E07">
        <w:rPr>
          <w:rFonts w:eastAsia="TimesNewRoman" w:cs="Arial"/>
          <w:color w:val="000000"/>
          <w:sz w:val="24"/>
          <w:szCs w:val="24"/>
        </w:rPr>
        <w:t xml:space="preserve"> pripada </w:t>
      </w:r>
      <w:r w:rsidR="00E35BD7" w:rsidRPr="00B01E07">
        <w:rPr>
          <w:rFonts w:eastAsia="TimesNewRoman" w:cs="Arial"/>
          <w:color w:val="000000"/>
          <w:sz w:val="24"/>
          <w:szCs w:val="24"/>
        </w:rPr>
        <w:t>6</w:t>
      </w:r>
      <w:r w:rsidRPr="00B01E07">
        <w:rPr>
          <w:rFonts w:eastAsia="TimesNewRoman" w:cs="Arial"/>
          <w:color w:val="000000"/>
          <w:sz w:val="24"/>
          <w:szCs w:val="24"/>
        </w:rPr>
        <w:t xml:space="preserve">. razvojnoj skupini jedinica lokalne samouprave s indeksom razvijenosti </w:t>
      </w:r>
      <w:r w:rsidR="00E35BD7" w:rsidRPr="00B01E07">
        <w:rPr>
          <w:rFonts w:eastAsia="TimesNewRoman" w:cs="Arial"/>
          <w:color w:val="000000"/>
          <w:sz w:val="24"/>
          <w:szCs w:val="24"/>
        </w:rPr>
        <w:t>102,687</w:t>
      </w:r>
      <w:r w:rsidR="000A268D" w:rsidRPr="00B01E07">
        <w:rPr>
          <w:rFonts w:eastAsia="TimesNewRoman" w:cs="Arial"/>
          <w:color w:val="000000"/>
          <w:sz w:val="24"/>
          <w:szCs w:val="24"/>
        </w:rPr>
        <w:t xml:space="preserve"> </w:t>
      </w:r>
      <w:r w:rsidRPr="00B01E07">
        <w:rPr>
          <w:rFonts w:eastAsia="TimesNewRoman" w:cs="Arial"/>
          <w:color w:val="000000"/>
          <w:sz w:val="24"/>
          <w:szCs w:val="24"/>
        </w:rPr>
        <w:t xml:space="preserve">što </w:t>
      </w:r>
      <w:r w:rsidR="00122CCC" w:rsidRPr="00B01E07">
        <w:rPr>
          <w:rFonts w:eastAsia="TimesNewRoman" w:cs="Arial"/>
          <w:color w:val="000000"/>
          <w:sz w:val="24"/>
          <w:szCs w:val="24"/>
        </w:rPr>
        <w:t>Grad</w:t>
      </w:r>
      <w:r w:rsidRPr="00B01E07">
        <w:rPr>
          <w:rFonts w:eastAsia="TimesNewRoman" w:cs="Arial"/>
          <w:color w:val="000000"/>
          <w:sz w:val="24"/>
          <w:szCs w:val="24"/>
        </w:rPr>
        <w:t xml:space="preserve"> svrstava u </w:t>
      </w:r>
      <w:r w:rsidR="00E35BD7" w:rsidRPr="00B01E07">
        <w:rPr>
          <w:rFonts w:eastAsia="TimesNewRoman" w:cs="Arial"/>
          <w:color w:val="000000"/>
          <w:sz w:val="24"/>
          <w:szCs w:val="24"/>
        </w:rPr>
        <w:t>treću</w:t>
      </w:r>
      <w:r w:rsidRPr="00B01E07">
        <w:rPr>
          <w:rFonts w:eastAsia="TimesNewRoman" w:cs="Arial"/>
          <w:color w:val="000000"/>
          <w:sz w:val="24"/>
          <w:szCs w:val="24"/>
        </w:rPr>
        <w:t xml:space="preserve"> četvrtinu </w:t>
      </w:r>
      <w:r w:rsidR="00DE0728" w:rsidRPr="00B01E07">
        <w:rPr>
          <w:rFonts w:eastAsia="TimesNewRoman" w:cs="Arial"/>
          <w:color w:val="000000"/>
          <w:sz w:val="24"/>
          <w:szCs w:val="24"/>
        </w:rPr>
        <w:t>iznadprosječno</w:t>
      </w:r>
      <w:r w:rsidRPr="00B01E07">
        <w:rPr>
          <w:rFonts w:eastAsia="TimesNewRoman" w:cs="Arial"/>
          <w:color w:val="000000"/>
          <w:sz w:val="24"/>
          <w:szCs w:val="24"/>
        </w:rPr>
        <w:t xml:space="preserve"> rangiranih jedinica lokalne samouprave</w:t>
      </w:r>
      <w:r w:rsidRPr="00B01E07">
        <w:rPr>
          <w:rStyle w:val="Referencafusnote"/>
          <w:rFonts w:eastAsia="TimesNewRoman" w:cs="Arial"/>
          <w:color w:val="000000"/>
          <w:sz w:val="24"/>
          <w:szCs w:val="24"/>
        </w:rPr>
        <w:footnoteReference w:id="1"/>
      </w:r>
    </w:p>
    <w:p w14:paraId="49A35673" w14:textId="77777777" w:rsidR="008A16CB" w:rsidRPr="00B01E07" w:rsidRDefault="008A16CB" w:rsidP="004C38A7">
      <w:pPr>
        <w:autoSpaceDE w:val="0"/>
        <w:autoSpaceDN w:val="0"/>
        <w:adjustRightInd w:val="0"/>
        <w:spacing w:line="276" w:lineRule="auto"/>
        <w:jc w:val="both"/>
        <w:rPr>
          <w:rFonts w:eastAsia="TimesNewRoman" w:cs="Arial"/>
          <w:color w:val="000000"/>
          <w:sz w:val="24"/>
          <w:szCs w:val="24"/>
        </w:rPr>
      </w:pPr>
    </w:p>
    <w:p w14:paraId="1A384E13" w14:textId="77777777" w:rsidR="008A16CB" w:rsidRPr="00B01E07" w:rsidRDefault="008A16CB" w:rsidP="004C38A7">
      <w:pPr>
        <w:autoSpaceDE w:val="0"/>
        <w:autoSpaceDN w:val="0"/>
        <w:adjustRightInd w:val="0"/>
        <w:spacing w:line="276" w:lineRule="auto"/>
        <w:jc w:val="both"/>
        <w:rPr>
          <w:rFonts w:eastAsia="TimesNewRoman" w:cs="Arial"/>
          <w:color w:val="000000"/>
          <w:sz w:val="24"/>
          <w:szCs w:val="24"/>
        </w:rPr>
      </w:pPr>
    </w:p>
    <w:p w14:paraId="7D17EFA3" w14:textId="77777777" w:rsidR="008A16CB" w:rsidRPr="00B01E07" w:rsidRDefault="008A16CB" w:rsidP="004C38A7">
      <w:pPr>
        <w:autoSpaceDE w:val="0"/>
        <w:autoSpaceDN w:val="0"/>
        <w:adjustRightInd w:val="0"/>
        <w:spacing w:line="276" w:lineRule="auto"/>
        <w:jc w:val="both"/>
        <w:rPr>
          <w:rFonts w:eastAsia="TimesNewRoman" w:cs="Arial"/>
          <w:color w:val="000000"/>
          <w:sz w:val="24"/>
          <w:szCs w:val="24"/>
        </w:rPr>
      </w:pPr>
    </w:p>
    <w:p w14:paraId="1A513E06" w14:textId="77777777" w:rsidR="008A16CB" w:rsidRPr="00B01E07" w:rsidRDefault="008A16CB" w:rsidP="004C38A7">
      <w:pPr>
        <w:autoSpaceDE w:val="0"/>
        <w:autoSpaceDN w:val="0"/>
        <w:adjustRightInd w:val="0"/>
        <w:spacing w:line="276" w:lineRule="auto"/>
        <w:jc w:val="both"/>
        <w:rPr>
          <w:rFonts w:eastAsia="TimesNewRoman" w:cs="Arial"/>
          <w:color w:val="000000"/>
          <w:sz w:val="24"/>
          <w:szCs w:val="24"/>
        </w:rPr>
      </w:pPr>
    </w:p>
    <w:p w14:paraId="39C51EC2" w14:textId="77777777" w:rsidR="008A16CB" w:rsidRDefault="008A16CB" w:rsidP="004C38A7">
      <w:pPr>
        <w:autoSpaceDE w:val="0"/>
        <w:autoSpaceDN w:val="0"/>
        <w:adjustRightInd w:val="0"/>
        <w:spacing w:line="276" w:lineRule="auto"/>
        <w:jc w:val="both"/>
        <w:rPr>
          <w:rFonts w:eastAsia="TimesNewRoman" w:cs="Arial"/>
          <w:color w:val="000000"/>
          <w:sz w:val="24"/>
          <w:szCs w:val="24"/>
        </w:rPr>
      </w:pPr>
    </w:p>
    <w:p w14:paraId="75047917" w14:textId="77777777" w:rsidR="008A16CB" w:rsidRDefault="008A16CB" w:rsidP="004C38A7">
      <w:pPr>
        <w:autoSpaceDE w:val="0"/>
        <w:autoSpaceDN w:val="0"/>
        <w:adjustRightInd w:val="0"/>
        <w:spacing w:line="276" w:lineRule="auto"/>
        <w:jc w:val="both"/>
        <w:rPr>
          <w:rFonts w:eastAsia="TimesNewRoman" w:cs="Arial"/>
          <w:color w:val="000000"/>
          <w:sz w:val="24"/>
          <w:szCs w:val="24"/>
        </w:rPr>
      </w:pPr>
    </w:p>
    <w:p w14:paraId="580572EE" w14:textId="77777777" w:rsidR="00440D4E" w:rsidRPr="00B01E07" w:rsidRDefault="00440D4E" w:rsidP="004C38A7">
      <w:pPr>
        <w:autoSpaceDE w:val="0"/>
        <w:autoSpaceDN w:val="0"/>
        <w:adjustRightInd w:val="0"/>
        <w:spacing w:line="276" w:lineRule="auto"/>
        <w:jc w:val="both"/>
        <w:rPr>
          <w:rFonts w:eastAsia="TimesNewRoman" w:cs="Arial"/>
          <w:color w:val="000000"/>
          <w:sz w:val="24"/>
          <w:szCs w:val="24"/>
        </w:rPr>
      </w:pPr>
    </w:p>
    <w:p w14:paraId="560B7753" w14:textId="24D9096E" w:rsidR="004C38A7" w:rsidRPr="00B51089" w:rsidRDefault="004C38A7" w:rsidP="004C38A7">
      <w:pPr>
        <w:pStyle w:val="Opisslike"/>
        <w:keepNext/>
        <w:spacing w:after="0"/>
        <w:jc w:val="center"/>
        <w:rPr>
          <w:b w:val="0"/>
          <w:i/>
          <w:color w:val="auto"/>
          <w:sz w:val="22"/>
        </w:rPr>
      </w:pPr>
      <w:bookmarkStart w:id="32" w:name="_Toc23164629"/>
      <w:bookmarkStart w:id="33" w:name="_Toc53663825"/>
      <w:r w:rsidRPr="00265DE6">
        <w:rPr>
          <w:b w:val="0"/>
          <w:i/>
          <w:color w:val="auto"/>
          <w:sz w:val="22"/>
        </w:rPr>
        <w:lastRenderedPageBreak/>
        <w:t xml:space="preserve">Tablica </w:t>
      </w:r>
      <w:r w:rsidRPr="00265DE6">
        <w:rPr>
          <w:b w:val="0"/>
          <w:i/>
          <w:color w:val="auto"/>
          <w:sz w:val="22"/>
        </w:rPr>
        <w:fldChar w:fldCharType="begin"/>
      </w:r>
      <w:r w:rsidRPr="00265DE6">
        <w:rPr>
          <w:b w:val="0"/>
          <w:i/>
          <w:color w:val="auto"/>
          <w:sz w:val="22"/>
        </w:rPr>
        <w:instrText xml:space="preserve"> SEQ Tablica \* ARABIC </w:instrText>
      </w:r>
      <w:r w:rsidRPr="00265DE6">
        <w:rPr>
          <w:b w:val="0"/>
          <w:i/>
          <w:color w:val="auto"/>
          <w:sz w:val="22"/>
        </w:rPr>
        <w:fldChar w:fldCharType="separate"/>
      </w:r>
      <w:r w:rsidR="003D2DF9">
        <w:rPr>
          <w:b w:val="0"/>
          <w:i/>
          <w:noProof/>
          <w:color w:val="auto"/>
          <w:sz w:val="22"/>
        </w:rPr>
        <w:t>1</w:t>
      </w:r>
      <w:r w:rsidRPr="00265DE6">
        <w:rPr>
          <w:b w:val="0"/>
          <w:i/>
          <w:color w:val="auto"/>
          <w:sz w:val="22"/>
        </w:rPr>
        <w:fldChar w:fldCharType="end"/>
      </w:r>
      <w:r w:rsidR="00116564">
        <w:rPr>
          <w:b w:val="0"/>
          <w:i/>
          <w:color w:val="auto"/>
          <w:sz w:val="22"/>
        </w:rPr>
        <w:t>.</w:t>
      </w:r>
      <w:r w:rsidRPr="00265DE6">
        <w:rPr>
          <w:b w:val="0"/>
          <w:i/>
          <w:color w:val="auto"/>
          <w:sz w:val="22"/>
        </w:rPr>
        <w:t xml:space="preserve"> Opći podaci o </w:t>
      </w:r>
      <w:bookmarkEnd w:id="32"/>
      <w:bookmarkEnd w:id="33"/>
      <w:r w:rsidR="006737AF">
        <w:rPr>
          <w:b w:val="0"/>
          <w:i/>
          <w:color w:val="auto"/>
          <w:sz w:val="22"/>
        </w:rPr>
        <w:t>Gradu</w:t>
      </w:r>
    </w:p>
    <w:tbl>
      <w:tblPr>
        <w:tblW w:w="3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4860"/>
      </w:tblGrid>
      <w:tr w:rsidR="004C38A7" w:rsidRPr="00B01E07" w14:paraId="03AC2F18" w14:textId="77777777" w:rsidTr="00B01E07">
        <w:trPr>
          <w:trHeight w:val="68"/>
          <w:jc w:val="center"/>
        </w:trPr>
        <w:tc>
          <w:tcPr>
            <w:tcW w:w="5000" w:type="pct"/>
            <w:gridSpan w:val="2"/>
            <w:shd w:val="clear" w:color="auto" w:fill="4A4F64"/>
            <w:vAlign w:val="center"/>
          </w:tcPr>
          <w:p w14:paraId="10ED88F7" w14:textId="14D417C6" w:rsidR="004C38A7" w:rsidRPr="00B01E07" w:rsidRDefault="00173E38" w:rsidP="00B01E07">
            <w:pPr>
              <w:spacing w:line="240" w:lineRule="auto"/>
              <w:jc w:val="center"/>
              <w:rPr>
                <w:rFonts w:eastAsia="Georgia" w:cs="Arial"/>
                <w:b/>
                <w:color w:val="FFFFFF"/>
              </w:rPr>
            </w:pPr>
            <w:r w:rsidRPr="00B01E07">
              <w:rPr>
                <w:rFonts w:eastAsia="Georgia" w:cs="Arial"/>
                <w:b/>
                <w:bCs/>
                <w:color w:val="FFFFFF"/>
              </w:rPr>
              <w:t xml:space="preserve">GRAD </w:t>
            </w:r>
            <w:r w:rsidR="00CF477A" w:rsidRPr="00B01E07">
              <w:rPr>
                <w:rFonts w:eastAsia="Georgia" w:cs="Arial"/>
                <w:b/>
                <w:bCs/>
                <w:color w:val="FFFFFF"/>
              </w:rPr>
              <w:t>IVANEC</w:t>
            </w:r>
          </w:p>
        </w:tc>
      </w:tr>
      <w:tr w:rsidR="004C38A7" w:rsidRPr="00B01E07" w14:paraId="50CCAAB2" w14:textId="77777777" w:rsidTr="00B01E07">
        <w:trPr>
          <w:trHeight w:val="68"/>
          <w:jc w:val="center"/>
        </w:trPr>
        <w:tc>
          <w:tcPr>
            <w:tcW w:w="1602" w:type="pct"/>
            <w:shd w:val="clear" w:color="auto" w:fill="auto"/>
            <w:vAlign w:val="center"/>
          </w:tcPr>
          <w:p w14:paraId="7F976A81" w14:textId="77777777" w:rsidR="004C38A7" w:rsidRPr="00B01E07" w:rsidRDefault="004C38A7" w:rsidP="00B01E07">
            <w:pPr>
              <w:spacing w:line="240" w:lineRule="auto"/>
              <w:jc w:val="right"/>
              <w:rPr>
                <w:rFonts w:eastAsia="Georgia" w:cs="Arial"/>
              </w:rPr>
            </w:pPr>
            <w:r w:rsidRPr="00B01E07">
              <w:rPr>
                <w:rFonts w:eastAsia="Georgia" w:cs="Arial"/>
                <w:b/>
                <w:bCs/>
              </w:rPr>
              <w:t>Županija</w:t>
            </w:r>
          </w:p>
        </w:tc>
        <w:tc>
          <w:tcPr>
            <w:tcW w:w="3398" w:type="pct"/>
            <w:shd w:val="clear" w:color="auto" w:fill="auto"/>
            <w:vAlign w:val="center"/>
          </w:tcPr>
          <w:p w14:paraId="6EDDDF4E" w14:textId="2DF34C29" w:rsidR="004C38A7" w:rsidRPr="00B01E07" w:rsidRDefault="00CF477A" w:rsidP="00B01E07">
            <w:pPr>
              <w:spacing w:line="240" w:lineRule="auto"/>
              <w:jc w:val="both"/>
              <w:rPr>
                <w:rFonts w:eastAsia="Georgia" w:cs="Arial"/>
                <w:color w:val="000000"/>
              </w:rPr>
            </w:pPr>
            <w:r w:rsidRPr="00B01E07">
              <w:rPr>
                <w:rFonts w:cs="Arial"/>
                <w:bCs/>
                <w:color w:val="000000"/>
                <w:shd w:val="clear" w:color="auto" w:fill="FFFFFF"/>
              </w:rPr>
              <w:t xml:space="preserve">Varaždinska </w:t>
            </w:r>
            <w:r w:rsidR="004C38A7" w:rsidRPr="00B01E07">
              <w:rPr>
                <w:rFonts w:eastAsia="Georgia" w:cs="Arial"/>
                <w:color w:val="000000"/>
              </w:rPr>
              <w:t>županija</w:t>
            </w:r>
          </w:p>
        </w:tc>
      </w:tr>
      <w:tr w:rsidR="004C38A7" w:rsidRPr="00B01E07" w14:paraId="3247FF43" w14:textId="77777777" w:rsidTr="00B01E07">
        <w:trPr>
          <w:trHeight w:val="68"/>
          <w:jc w:val="center"/>
        </w:trPr>
        <w:tc>
          <w:tcPr>
            <w:tcW w:w="1602" w:type="pct"/>
            <w:shd w:val="clear" w:color="auto" w:fill="auto"/>
            <w:vAlign w:val="center"/>
          </w:tcPr>
          <w:p w14:paraId="56BD5624" w14:textId="77777777" w:rsidR="004C38A7" w:rsidRPr="00B01E07" w:rsidRDefault="004C38A7" w:rsidP="00B01E07">
            <w:pPr>
              <w:spacing w:line="240" w:lineRule="auto"/>
              <w:jc w:val="right"/>
              <w:rPr>
                <w:rFonts w:eastAsia="Georgia" w:cs="Arial"/>
              </w:rPr>
            </w:pPr>
            <w:r w:rsidRPr="00B01E07">
              <w:rPr>
                <w:rFonts w:eastAsia="Georgia" w:cs="Arial"/>
                <w:b/>
                <w:bCs/>
              </w:rPr>
              <w:t>Broj stanovnika</w:t>
            </w:r>
          </w:p>
        </w:tc>
        <w:tc>
          <w:tcPr>
            <w:tcW w:w="3398" w:type="pct"/>
            <w:shd w:val="clear" w:color="auto" w:fill="auto"/>
            <w:vAlign w:val="center"/>
          </w:tcPr>
          <w:p w14:paraId="389E7700" w14:textId="632F0F4A" w:rsidR="004C38A7" w:rsidRPr="00B01E07" w:rsidRDefault="00CF477A" w:rsidP="00B01E07">
            <w:pPr>
              <w:spacing w:line="240" w:lineRule="auto"/>
              <w:jc w:val="both"/>
              <w:rPr>
                <w:rFonts w:eastAsia="Georgia" w:cs="Arial"/>
                <w:color w:val="000000"/>
              </w:rPr>
            </w:pPr>
            <w:r w:rsidRPr="00B01E07">
              <w:rPr>
                <w:rFonts w:eastAsia="Georgia" w:cs="Arial"/>
                <w:color w:val="000000"/>
              </w:rPr>
              <w:t xml:space="preserve">13.758 </w:t>
            </w:r>
            <w:r w:rsidR="004C38A7" w:rsidRPr="00B01E07">
              <w:rPr>
                <w:rFonts w:eastAsia="Georgia" w:cs="Arial"/>
                <w:color w:val="000000"/>
              </w:rPr>
              <w:t>(Popis stanovništva iz 2011. godine)</w:t>
            </w:r>
          </w:p>
        </w:tc>
      </w:tr>
      <w:tr w:rsidR="004C38A7" w:rsidRPr="00B01E07" w14:paraId="2D386167" w14:textId="77777777" w:rsidTr="00B01E07">
        <w:trPr>
          <w:trHeight w:val="68"/>
          <w:jc w:val="center"/>
        </w:trPr>
        <w:tc>
          <w:tcPr>
            <w:tcW w:w="1602" w:type="pct"/>
            <w:shd w:val="clear" w:color="auto" w:fill="auto"/>
            <w:vAlign w:val="center"/>
          </w:tcPr>
          <w:p w14:paraId="0F187307" w14:textId="77777777" w:rsidR="004C38A7" w:rsidRPr="00B01E07" w:rsidRDefault="004C38A7" w:rsidP="00B01E07">
            <w:pPr>
              <w:spacing w:line="240" w:lineRule="auto"/>
              <w:jc w:val="right"/>
              <w:rPr>
                <w:rFonts w:eastAsia="Georgia" w:cs="Arial"/>
                <w:b/>
                <w:bCs/>
              </w:rPr>
            </w:pPr>
            <w:r w:rsidRPr="00B01E07">
              <w:rPr>
                <w:rFonts w:eastAsia="Georgia" w:cs="Arial"/>
                <w:b/>
                <w:bCs/>
              </w:rPr>
              <w:t>Površina</w:t>
            </w:r>
          </w:p>
        </w:tc>
        <w:tc>
          <w:tcPr>
            <w:tcW w:w="3398" w:type="pct"/>
            <w:shd w:val="clear" w:color="auto" w:fill="auto"/>
          </w:tcPr>
          <w:p w14:paraId="3801842C" w14:textId="2E3F5142" w:rsidR="004C38A7" w:rsidRPr="00B01E07" w:rsidRDefault="00CF477A" w:rsidP="00B01E07">
            <w:pPr>
              <w:spacing w:line="240" w:lineRule="auto"/>
              <w:jc w:val="both"/>
              <w:rPr>
                <w:rFonts w:eastAsia="Georgia" w:cs="Arial"/>
                <w:color w:val="000000"/>
                <w:highlight w:val="yellow"/>
              </w:rPr>
            </w:pPr>
            <w:r w:rsidRPr="00B01E07">
              <w:rPr>
                <w:color w:val="000000"/>
              </w:rPr>
              <w:t>94,7 km</w:t>
            </w:r>
            <w:r w:rsidRPr="00B01E07">
              <w:rPr>
                <w:color w:val="000000"/>
                <w:vertAlign w:val="superscript"/>
              </w:rPr>
              <w:t>2</w:t>
            </w:r>
            <w:r w:rsidRPr="00B01E07">
              <w:rPr>
                <w:color w:val="000000"/>
              </w:rPr>
              <w:t xml:space="preserve"> (7,51% ukupne površine Varaždinske županije)</w:t>
            </w:r>
          </w:p>
        </w:tc>
      </w:tr>
      <w:tr w:rsidR="004C38A7" w:rsidRPr="00B01E07" w14:paraId="15E720BE" w14:textId="77777777" w:rsidTr="00B01E07">
        <w:trPr>
          <w:trHeight w:val="68"/>
          <w:jc w:val="center"/>
        </w:trPr>
        <w:tc>
          <w:tcPr>
            <w:tcW w:w="1602" w:type="pct"/>
            <w:shd w:val="clear" w:color="auto" w:fill="auto"/>
            <w:vAlign w:val="center"/>
          </w:tcPr>
          <w:p w14:paraId="2125B231" w14:textId="616CE483" w:rsidR="004C38A7" w:rsidRPr="00B01E07" w:rsidRDefault="004C38A7" w:rsidP="00B01E07">
            <w:pPr>
              <w:spacing w:line="240" w:lineRule="auto"/>
              <w:jc w:val="right"/>
              <w:rPr>
                <w:rFonts w:eastAsia="Georgia" w:cs="Arial"/>
              </w:rPr>
            </w:pPr>
            <w:r w:rsidRPr="00B01E07">
              <w:rPr>
                <w:rFonts w:eastAsia="Georgia" w:cs="Arial"/>
                <w:b/>
                <w:bCs/>
              </w:rPr>
              <w:t xml:space="preserve">Sjedište </w:t>
            </w:r>
            <w:r w:rsidR="00351528" w:rsidRPr="00B01E07">
              <w:rPr>
                <w:rFonts w:eastAsia="Georgia" w:cs="Arial"/>
                <w:b/>
                <w:bCs/>
              </w:rPr>
              <w:t>Grada</w:t>
            </w:r>
          </w:p>
        </w:tc>
        <w:tc>
          <w:tcPr>
            <w:tcW w:w="3398" w:type="pct"/>
            <w:shd w:val="clear" w:color="auto" w:fill="auto"/>
          </w:tcPr>
          <w:p w14:paraId="3E31C1DD" w14:textId="5F0D1791" w:rsidR="004C38A7" w:rsidRPr="00B01E07" w:rsidRDefault="00CF477A" w:rsidP="00B01E07">
            <w:pPr>
              <w:spacing w:line="240" w:lineRule="auto"/>
              <w:jc w:val="both"/>
              <w:rPr>
                <w:rFonts w:eastAsia="Georgia" w:cs="Arial"/>
                <w:color w:val="000000"/>
                <w:highlight w:val="yellow"/>
              </w:rPr>
            </w:pPr>
            <w:r w:rsidRPr="00B01E07">
              <w:rPr>
                <w:color w:val="000000"/>
              </w:rPr>
              <w:t>Ivanec</w:t>
            </w:r>
          </w:p>
        </w:tc>
      </w:tr>
      <w:tr w:rsidR="00CF477A" w:rsidRPr="00B01E07" w14:paraId="2ACE3F6B" w14:textId="77777777" w:rsidTr="00B01E07">
        <w:trPr>
          <w:trHeight w:val="68"/>
          <w:jc w:val="center"/>
        </w:trPr>
        <w:tc>
          <w:tcPr>
            <w:tcW w:w="1602" w:type="pct"/>
            <w:shd w:val="clear" w:color="auto" w:fill="auto"/>
            <w:vAlign w:val="center"/>
          </w:tcPr>
          <w:p w14:paraId="268346DD" w14:textId="4563AA10" w:rsidR="00CF477A" w:rsidRPr="00B01E07" w:rsidRDefault="00CF477A" w:rsidP="00B01E07">
            <w:pPr>
              <w:spacing w:line="240" w:lineRule="auto"/>
              <w:jc w:val="right"/>
              <w:rPr>
                <w:rFonts w:eastAsia="Georgia" w:cs="Arial"/>
                <w:b/>
                <w:bCs/>
              </w:rPr>
            </w:pPr>
            <w:r w:rsidRPr="00B01E07">
              <w:rPr>
                <w:rFonts w:eastAsia="Georgia" w:cs="Arial"/>
                <w:b/>
                <w:bCs/>
              </w:rPr>
              <w:t>Gradonačelnik</w:t>
            </w:r>
          </w:p>
        </w:tc>
        <w:tc>
          <w:tcPr>
            <w:tcW w:w="3398" w:type="pct"/>
            <w:shd w:val="clear" w:color="auto" w:fill="auto"/>
          </w:tcPr>
          <w:p w14:paraId="154247EE" w14:textId="5740DA60" w:rsidR="00CF477A" w:rsidRPr="00B01E07" w:rsidRDefault="00CF477A" w:rsidP="00B01E07">
            <w:pPr>
              <w:spacing w:line="240" w:lineRule="auto"/>
              <w:jc w:val="both"/>
              <w:rPr>
                <w:color w:val="000000"/>
              </w:rPr>
            </w:pPr>
            <w:r w:rsidRPr="00B01E07">
              <w:rPr>
                <w:color w:val="000000"/>
              </w:rPr>
              <w:t xml:space="preserve">Milorad Batinić, </w:t>
            </w:r>
            <w:proofErr w:type="spellStart"/>
            <w:r w:rsidRPr="00B01E07">
              <w:rPr>
                <w:color w:val="000000"/>
              </w:rPr>
              <w:t>dipl.ing</w:t>
            </w:r>
            <w:proofErr w:type="spellEnd"/>
            <w:r w:rsidRPr="00B01E07">
              <w:rPr>
                <w:color w:val="000000"/>
              </w:rPr>
              <w:t>.</w:t>
            </w:r>
          </w:p>
        </w:tc>
      </w:tr>
      <w:tr w:rsidR="004C38A7" w:rsidRPr="00B01E07" w14:paraId="34C634A8" w14:textId="77777777" w:rsidTr="00B01E07">
        <w:trPr>
          <w:trHeight w:val="68"/>
          <w:jc w:val="center"/>
        </w:trPr>
        <w:tc>
          <w:tcPr>
            <w:tcW w:w="1602" w:type="pct"/>
            <w:shd w:val="clear" w:color="auto" w:fill="auto"/>
            <w:vAlign w:val="center"/>
          </w:tcPr>
          <w:p w14:paraId="5EDFCA40" w14:textId="77777777" w:rsidR="004C38A7" w:rsidRPr="00B01E07" w:rsidRDefault="004C38A7" w:rsidP="00B01E07">
            <w:pPr>
              <w:spacing w:line="240" w:lineRule="auto"/>
              <w:jc w:val="right"/>
              <w:rPr>
                <w:rFonts w:eastAsia="Georgia" w:cs="Arial"/>
              </w:rPr>
            </w:pPr>
            <w:r w:rsidRPr="00B01E07">
              <w:rPr>
                <w:rFonts w:eastAsia="Georgia" w:cs="Arial"/>
                <w:b/>
                <w:bCs/>
              </w:rPr>
              <w:t>Adresa</w:t>
            </w:r>
          </w:p>
        </w:tc>
        <w:tc>
          <w:tcPr>
            <w:tcW w:w="3398" w:type="pct"/>
            <w:shd w:val="clear" w:color="auto" w:fill="auto"/>
          </w:tcPr>
          <w:p w14:paraId="4A5EE00D" w14:textId="7F652DE6" w:rsidR="004C38A7" w:rsidRPr="00B01E07" w:rsidRDefault="00CF477A" w:rsidP="00B01E07">
            <w:pPr>
              <w:spacing w:line="240" w:lineRule="auto"/>
              <w:jc w:val="both"/>
              <w:rPr>
                <w:rFonts w:eastAsia="Georgia" w:cs="Arial"/>
                <w:color w:val="000000"/>
                <w:highlight w:val="yellow"/>
              </w:rPr>
            </w:pPr>
            <w:r w:rsidRPr="00B01E07">
              <w:rPr>
                <w:color w:val="000000"/>
              </w:rPr>
              <w:t xml:space="preserve">Trg hrvatskih </w:t>
            </w:r>
            <w:proofErr w:type="spellStart"/>
            <w:r w:rsidRPr="00B01E07">
              <w:rPr>
                <w:color w:val="000000"/>
              </w:rPr>
              <w:t>ivanovaca</w:t>
            </w:r>
            <w:proofErr w:type="spellEnd"/>
            <w:r w:rsidRPr="00B01E07">
              <w:rPr>
                <w:color w:val="000000"/>
              </w:rPr>
              <w:t xml:space="preserve"> 9B, 42240 Ivanec</w:t>
            </w:r>
          </w:p>
        </w:tc>
      </w:tr>
      <w:tr w:rsidR="00DD392D" w:rsidRPr="00B01E07" w14:paraId="4E34D5F9" w14:textId="77777777" w:rsidTr="00B01E07">
        <w:trPr>
          <w:trHeight w:val="68"/>
          <w:jc w:val="center"/>
        </w:trPr>
        <w:tc>
          <w:tcPr>
            <w:tcW w:w="1602" w:type="pct"/>
            <w:shd w:val="clear" w:color="auto" w:fill="auto"/>
            <w:vAlign w:val="center"/>
          </w:tcPr>
          <w:p w14:paraId="06443E82" w14:textId="68709D37" w:rsidR="00DD392D" w:rsidRPr="00B01E07" w:rsidRDefault="00DD392D" w:rsidP="00B01E07">
            <w:pPr>
              <w:spacing w:line="240" w:lineRule="auto"/>
              <w:jc w:val="right"/>
              <w:rPr>
                <w:rFonts w:eastAsia="Georgia" w:cs="Arial"/>
                <w:b/>
                <w:bCs/>
              </w:rPr>
            </w:pPr>
            <w:r w:rsidRPr="00B01E07">
              <w:rPr>
                <w:rFonts w:eastAsia="Georgia" w:cs="Arial"/>
                <w:b/>
                <w:bCs/>
              </w:rPr>
              <w:t>Matični broj</w:t>
            </w:r>
          </w:p>
        </w:tc>
        <w:tc>
          <w:tcPr>
            <w:tcW w:w="3398" w:type="pct"/>
            <w:shd w:val="clear" w:color="auto" w:fill="auto"/>
          </w:tcPr>
          <w:p w14:paraId="031EC33E" w14:textId="4A30B7B7" w:rsidR="00DD392D" w:rsidRPr="00B01E07" w:rsidRDefault="00DD392D" w:rsidP="00B01E07">
            <w:pPr>
              <w:spacing w:line="240" w:lineRule="auto"/>
              <w:jc w:val="both"/>
              <w:rPr>
                <w:color w:val="000000"/>
              </w:rPr>
            </w:pPr>
            <w:r w:rsidRPr="00B01E07">
              <w:rPr>
                <w:color w:val="000000"/>
              </w:rPr>
              <w:t>2691167</w:t>
            </w:r>
          </w:p>
        </w:tc>
      </w:tr>
      <w:tr w:rsidR="00190EC8" w:rsidRPr="00B01E07" w14:paraId="4CAAE54C" w14:textId="77777777" w:rsidTr="00B01E07">
        <w:trPr>
          <w:trHeight w:val="68"/>
          <w:jc w:val="center"/>
        </w:trPr>
        <w:tc>
          <w:tcPr>
            <w:tcW w:w="1602" w:type="pct"/>
            <w:shd w:val="clear" w:color="auto" w:fill="auto"/>
            <w:vAlign w:val="center"/>
          </w:tcPr>
          <w:p w14:paraId="03D9459F" w14:textId="3814BEAF" w:rsidR="00190EC8" w:rsidRPr="00B01E07" w:rsidRDefault="00CF477A" w:rsidP="00B01E07">
            <w:pPr>
              <w:spacing w:line="240" w:lineRule="auto"/>
              <w:jc w:val="right"/>
              <w:rPr>
                <w:rFonts w:eastAsia="Georgia" w:cs="Arial"/>
                <w:b/>
                <w:bCs/>
              </w:rPr>
            </w:pPr>
            <w:r w:rsidRPr="00B01E07">
              <w:rPr>
                <w:rFonts w:eastAsia="Georgia" w:cs="Arial"/>
                <w:b/>
                <w:bCs/>
              </w:rPr>
              <w:t>OIB</w:t>
            </w:r>
          </w:p>
        </w:tc>
        <w:tc>
          <w:tcPr>
            <w:tcW w:w="3398" w:type="pct"/>
            <w:shd w:val="clear" w:color="auto" w:fill="auto"/>
          </w:tcPr>
          <w:p w14:paraId="41509D2F" w14:textId="45900979" w:rsidR="00190EC8" w:rsidRPr="00B01E07" w:rsidRDefault="00CF477A" w:rsidP="00B01E07">
            <w:pPr>
              <w:spacing w:line="240" w:lineRule="auto"/>
              <w:jc w:val="both"/>
              <w:rPr>
                <w:color w:val="000000"/>
                <w:highlight w:val="yellow"/>
              </w:rPr>
            </w:pPr>
            <w:r w:rsidRPr="00B01E07">
              <w:rPr>
                <w:color w:val="000000"/>
              </w:rPr>
              <w:t>84121580205</w:t>
            </w:r>
          </w:p>
        </w:tc>
      </w:tr>
      <w:tr w:rsidR="00DD392D" w:rsidRPr="00B01E07" w14:paraId="7866BA09" w14:textId="77777777" w:rsidTr="00B01E07">
        <w:trPr>
          <w:trHeight w:val="68"/>
          <w:jc w:val="center"/>
        </w:trPr>
        <w:tc>
          <w:tcPr>
            <w:tcW w:w="1602" w:type="pct"/>
            <w:shd w:val="clear" w:color="auto" w:fill="auto"/>
            <w:vAlign w:val="center"/>
          </w:tcPr>
          <w:p w14:paraId="60EFEF88" w14:textId="17FBDDB0" w:rsidR="00DD392D" w:rsidRPr="00B01E07" w:rsidRDefault="00DD392D" w:rsidP="00B01E07">
            <w:pPr>
              <w:spacing w:line="240" w:lineRule="auto"/>
              <w:jc w:val="right"/>
              <w:rPr>
                <w:rFonts w:eastAsia="Georgia" w:cs="Arial"/>
                <w:b/>
                <w:bCs/>
              </w:rPr>
            </w:pPr>
            <w:r w:rsidRPr="00B01E07">
              <w:rPr>
                <w:rFonts w:eastAsia="Georgia" w:cs="Arial"/>
                <w:b/>
                <w:bCs/>
              </w:rPr>
              <w:t>IBAN</w:t>
            </w:r>
          </w:p>
        </w:tc>
        <w:tc>
          <w:tcPr>
            <w:tcW w:w="3398" w:type="pct"/>
            <w:shd w:val="clear" w:color="auto" w:fill="auto"/>
          </w:tcPr>
          <w:p w14:paraId="6FC51FED" w14:textId="47F4472D" w:rsidR="00DD392D" w:rsidRPr="00B01E07" w:rsidRDefault="00DD392D" w:rsidP="00B01E07">
            <w:pPr>
              <w:spacing w:line="240" w:lineRule="auto"/>
              <w:jc w:val="both"/>
              <w:rPr>
                <w:color w:val="000000"/>
              </w:rPr>
            </w:pPr>
            <w:r w:rsidRPr="00B01E07">
              <w:rPr>
                <w:color w:val="000000"/>
              </w:rPr>
              <w:t>HR9723600001815600004</w:t>
            </w:r>
          </w:p>
        </w:tc>
      </w:tr>
      <w:tr w:rsidR="004C38A7" w:rsidRPr="00B01E07" w14:paraId="2AF372FE" w14:textId="77777777" w:rsidTr="00B01E07">
        <w:trPr>
          <w:trHeight w:val="68"/>
          <w:jc w:val="center"/>
        </w:trPr>
        <w:tc>
          <w:tcPr>
            <w:tcW w:w="1602" w:type="pct"/>
            <w:shd w:val="clear" w:color="auto" w:fill="auto"/>
            <w:vAlign w:val="center"/>
          </w:tcPr>
          <w:p w14:paraId="17E77C1D" w14:textId="77777777" w:rsidR="004C38A7" w:rsidRPr="00B01E07" w:rsidRDefault="004C38A7" w:rsidP="00B01E07">
            <w:pPr>
              <w:spacing w:line="240" w:lineRule="auto"/>
              <w:jc w:val="right"/>
              <w:rPr>
                <w:rFonts w:eastAsia="Georgia" w:cs="Arial"/>
              </w:rPr>
            </w:pPr>
            <w:r w:rsidRPr="00B01E07">
              <w:rPr>
                <w:rFonts w:eastAsia="Georgia" w:cs="Arial"/>
                <w:b/>
                <w:bCs/>
              </w:rPr>
              <w:t>Web stranica</w:t>
            </w:r>
          </w:p>
        </w:tc>
        <w:tc>
          <w:tcPr>
            <w:tcW w:w="3398" w:type="pct"/>
            <w:shd w:val="clear" w:color="auto" w:fill="auto"/>
            <w:vAlign w:val="center"/>
          </w:tcPr>
          <w:p w14:paraId="26913037" w14:textId="7AA86D36" w:rsidR="004C38A7" w:rsidRPr="00B01E07" w:rsidRDefault="00E35BD7" w:rsidP="00B01E07">
            <w:pPr>
              <w:spacing w:line="240" w:lineRule="auto"/>
              <w:jc w:val="both"/>
              <w:rPr>
                <w:rFonts w:eastAsia="Georgia" w:cs="Arial"/>
                <w:color w:val="000000"/>
                <w:highlight w:val="yellow"/>
              </w:rPr>
            </w:pPr>
            <w:r w:rsidRPr="00B01E07">
              <w:rPr>
                <w:color w:val="000000"/>
              </w:rPr>
              <w:t>www.ivanec.hr</w:t>
            </w:r>
          </w:p>
        </w:tc>
      </w:tr>
      <w:tr w:rsidR="004C38A7" w:rsidRPr="00B01E07" w14:paraId="2441DA56" w14:textId="77777777" w:rsidTr="00B01E07">
        <w:trPr>
          <w:trHeight w:val="68"/>
          <w:jc w:val="center"/>
        </w:trPr>
        <w:tc>
          <w:tcPr>
            <w:tcW w:w="1602" w:type="pct"/>
            <w:shd w:val="clear" w:color="auto" w:fill="auto"/>
            <w:vAlign w:val="center"/>
          </w:tcPr>
          <w:p w14:paraId="588F38EA" w14:textId="77777777" w:rsidR="004C38A7" w:rsidRPr="00B01E07" w:rsidRDefault="004C38A7" w:rsidP="00B01E07">
            <w:pPr>
              <w:spacing w:line="240" w:lineRule="auto"/>
              <w:jc w:val="right"/>
              <w:rPr>
                <w:rFonts w:eastAsia="Georgia" w:cs="Arial"/>
              </w:rPr>
            </w:pPr>
            <w:r w:rsidRPr="00B01E07">
              <w:rPr>
                <w:rFonts w:eastAsia="Georgia" w:cs="Arial"/>
                <w:b/>
                <w:bCs/>
              </w:rPr>
              <w:t>E - mail</w:t>
            </w:r>
          </w:p>
        </w:tc>
        <w:tc>
          <w:tcPr>
            <w:tcW w:w="3398" w:type="pct"/>
            <w:shd w:val="clear" w:color="auto" w:fill="auto"/>
            <w:vAlign w:val="center"/>
          </w:tcPr>
          <w:p w14:paraId="09873D28" w14:textId="619F16C4" w:rsidR="004C38A7" w:rsidRPr="00B01E07" w:rsidRDefault="00E35BD7" w:rsidP="00B01E07">
            <w:pPr>
              <w:spacing w:line="240" w:lineRule="auto"/>
              <w:jc w:val="both"/>
              <w:rPr>
                <w:rFonts w:eastAsia="Georgia" w:cs="Arial"/>
                <w:color w:val="000000"/>
                <w:highlight w:val="yellow"/>
              </w:rPr>
            </w:pPr>
            <w:r w:rsidRPr="00B01E07">
              <w:rPr>
                <w:rFonts w:ascii="Helvetica" w:hAnsi="Helvetica"/>
                <w:color w:val="000000"/>
                <w:shd w:val="clear" w:color="auto" w:fill="FFFFFF"/>
              </w:rPr>
              <w:t>grad@ivanec.hr</w:t>
            </w:r>
          </w:p>
        </w:tc>
      </w:tr>
      <w:tr w:rsidR="004C38A7" w:rsidRPr="00B01E07" w14:paraId="7B8740D0" w14:textId="77777777" w:rsidTr="00B01E07">
        <w:trPr>
          <w:trHeight w:val="67"/>
          <w:jc w:val="center"/>
        </w:trPr>
        <w:tc>
          <w:tcPr>
            <w:tcW w:w="1602" w:type="pct"/>
            <w:shd w:val="clear" w:color="auto" w:fill="auto"/>
            <w:vAlign w:val="center"/>
          </w:tcPr>
          <w:p w14:paraId="0D61CE91" w14:textId="42810541" w:rsidR="004C38A7" w:rsidRPr="00B01E07" w:rsidRDefault="00DD392D" w:rsidP="00B01E07">
            <w:pPr>
              <w:spacing w:line="240" w:lineRule="auto"/>
              <w:jc w:val="right"/>
              <w:rPr>
                <w:rFonts w:eastAsia="Georgia" w:cs="Arial"/>
              </w:rPr>
            </w:pPr>
            <w:r w:rsidRPr="00B01E07">
              <w:rPr>
                <w:rFonts w:eastAsia="Georgia" w:cs="Arial"/>
                <w:b/>
                <w:bCs/>
              </w:rPr>
              <w:t>Telefon</w:t>
            </w:r>
          </w:p>
        </w:tc>
        <w:tc>
          <w:tcPr>
            <w:tcW w:w="3398" w:type="pct"/>
            <w:shd w:val="clear" w:color="auto" w:fill="auto"/>
          </w:tcPr>
          <w:p w14:paraId="7C3E426D" w14:textId="5F06A32D" w:rsidR="004C38A7" w:rsidRPr="00B01E07" w:rsidRDefault="00E35BD7" w:rsidP="00B01E07">
            <w:pPr>
              <w:spacing w:line="240" w:lineRule="auto"/>
              <w:jc w:val="both"/>
              <w:rPr>
                <w:rFonts w:ascii="Helvetica" w:hAnsi="Helvetica"/>
                <w:color w:val="000000"/>
                <w:highlight w:val="yellow"/>
                <w:shd w:val="clear" w:color="auto" w:fill="FFFFFF"/>
              </w:rPr>
            </w:pPr>
            <w:r w:rsidRPr="00B01E07">
              <w:rPr>
                <w:color w:val="000000"/>
              </w:rPr>
              <w:t>042/ 404-870</w:t>
            </w:r>
          </w:p>
        </w:tc>
      </w:tr>
      <w:tr w:rsidR="00546C2B" w:rsidRPr="00B01E07" w14:paraId="2551BB8F" w14:textId="77777777" w:rsidTr="00B01E07">
        <w:trPr>
          <w:trHeight w:val="67"/>
          <w:jc w:val="center"/>
        </w:trPr>
        <w:tc>
          <w:tcPr>
            <w:tcW w:w="1602" w:type="pct"/>
            <w:shd w:val="clear" w:color="auto" w:fill="auto"/>
            <w:vAlign w:val="center"/>
          </w:tcPr>
          <w:p w14:paraId="077B021D" w14:textId="52D7CE36" w:rsidR="00546C2B" w:rsidRPr="00B01E07" w:rsidRDefault="00DD392D" w:rsidP="00B01E07">
            <w:pPr>
              <w:spacing w:line="240" w:lineRule="auto"/>
              <w:jc w:val="right"/>
              <w:rPr>
                <w:rFonts w:eastAsia="Georgia" w:cs="Arial"/>
                <w:b/>
                <w:bCs/>
              </w:rPr>
            </w:pPr>
            <w:r w:rsidRPr="00B01E07">
              <w:rPr>
                <w:rFonts w:eastAsia="Georgia" w:cs="Arial"/>
                <w:b/>
                <w:bCs/>
              </w:rPr>
              <w:t>Telefaks</w:t>
            </w:r>
          </w:p>
        </w:tc>
        <w:tc>
          <w:tcPr>
            <w:tcW w:w="3398" w:type="pct"/>
            <w:shd w:val="clear" w:color="auto" w:fill="auto"/>
          </w:tcPr>
          <w:p w14:paraId="150CC0EB" w14:textId="3D2D9A79" w:rsidR="00546C2B" w:rsidRPr="00B01E07" w:rsidRDefault="00E35BD7" w:rsidP="00B01E07">
            <w:pPr>
              <w:spacing w:line="240" w:lineRule="auto"/>
              <w:jc w:val="both"/>
              <w:rPr>
                <w:color w:val="000000"/>
                <w:highlight w:val="yellow"/>
              </w:rPr>
            </w:pPr>
            <w:r w:rsidRPr="00B01E07">
              <w:rPr>
                <w:color w:val="000000"/>
              </w:rPr>
              <w:t>042/781-103</w:t>
            </w:r>
          </w:p>
        </w:tc>
      </w:tr>
    </w:tbl>
    <w:p w14:paraId="0ECE5717" w14:textId="21B25E04" w:rsidR="004C38A7" w:rsidRPr="00B01E07" w:rsidRDefault="004C38A7" w:rsidP="004C38A7">
      <w:pPr>
        <w:tabs>
          <w:tab w:val="left" w:pos="4020"/>
        </w:tabs>
        <w:spacing w:line="276" w:lineRule="auto"/>
        <w:jc w:val="center"/>
        <w:rPr>
          <w:i/>
          <w:color w:val="000000"/>
          <w:sz w:val="20"/>
          <w:szCs w:val="20"/>
        </w:rPr>
      </w:pPr>
      <w:r w:rsidRPr="00B01E07">
        <w:rPr>
          <w:rFonts w:eastAsia="TimesNewRoman" w:cs="Arial"/>
          <w:i/>
          <w:color w:val="000000"/>
          <w:sz w:val="20"/>
          <w:szCs w:val="20"/>
        </w:rPr>
        <w:t xml:space="preserve">Izvor: </w:t>
      </w:r>
      <w:hyperlink r:id="rId12" w:history="1">
        <w:r w:rsidRPr="00B01E07">
          <w:rPr>
            <w:rStyle w:val="Hiperveza"/>
            <w:rFonts w:eastAsia="TimesNewRoman" w:cs="Arial"/>
            <w:i/>
            <w:color w:val="000000"/>
            <w:sz w:val="20"/>
            <w:szCs w:val="20"/>
            <w:u w:val="none"/>
          </w:rPr>
          <w:t>www.dzs.hr</w:t>
        </w:r>
      </w:hyperlink>
      <w:r w:rsidRPr="00B01E07">
        <w:rPr>
          <w:rFonts w:eastAsia="TimesNewRoman" w:cs="Arial"/>
          <w:i/>
          <w:color w:val="000000"/>
          <w:sz w:val="20"/>
          <w:szCs w:val="20"/>
        </w:rPr>
        <w:t xml:space="preserve">; </w:t>
      </w:r>
      <w:r w:rsidR="007F3ABD" w:rsidRPr="00B01E07">
        <w:rPr>
          <w:rFonts w:eastAsia="TimesNewRoman" w:cs="Arial"/>
          <w:i/>
          <w:color w:val="000000"/>
          <w:sz w:val="20"/>
          <w:szCs w:val="20"/>
        </w:rPr>
        <w:t>https://</w:t>
      </w:r>
      <w:r w:rsidR="00CF477A" w:rsidRPr="00B01E07">
        <w:rPr>
          <w:rFonts w:eastAsia="TimesNewRoman" w:cs="Arial"/>
          <w:i/>
          <w:color w:val="000000"/>
          <w:sz w:val="20"/>
          <w:szCs w:val="20"/>
        </w:rPr>
        <w:t>Ivanec</w:t>
      </w:r>
      <w:r w:rsidR="007F3ABD" w:rsidRPr="00B01E07">
        <w:rPr>
          <w:rFonts w:eastAsia="TimesNewRoman" w:cs="Arial"/>
          <w:i/>
          <w:color w:val="000000"/>
          <w:sz w:val="20"/>
          <w:szCs w:val="20"/>
        </w:rPr>
        <w:t>.hr</w:t>
      </w:r>
    </w:p>
    <w:p w14:paraId="543BDCF6" w14:textId="77777777" w:rsidR="000E3248" w:rsidRDefault="000E3248" w:rsidP="007259D2">
      <w:pPr>
        <w:spacing w:line="276" w:lineRule="auto"/>
        <w:jc w:val="both"/>
        <w:rPr>
          <w:rFonts w:eastAsia="Times New Roman"/>
          <w:sz w:val="24"/>
        </w:rPr>
      </w:pPr>
    </w:p>
    <w:p w14:paraId="2C9C8E88" w14:textId="45DB1204" w:rsidR="007F3ABD" w:rsidRPr="00B01E07" w:rsidRDefault="00DD392D" w:rsidP="00DD392D">
      <w:pPr>
        <w:spacing w:line="276" w:lineRule="auto"/>
        <w:jc w:val="both"/>
        <w:rPr>
          <w:rFonts w:eastAsia="Times New Roman"/>
          <w:color w:val="000000"/>
          <w:sz w:val="24"/>
        </w:rPr>
      </w:pPr>
      <w:r w:rsidRPr="00B01E07">
        <w:rPr>
          <w:rFonts w:eastAsia="Times New Roman"/>
          <w:color w:val="000000"/>
          <w:sz w:val="24"/>
        </w:rPr>
        <w:t>Grad Ivanec je samostalan u odlučivanju u poslovima iz samoupravnog djelokruga u skladu s Ustavom Republike Hrvatske i zakonom, te podliježe samo nadzoru rada i akata tijela Grada Ivanca.</w:t>
      </w:r>
    </w:p>
    <w:p w14:paraId="0F0A5585" w14:textId="77777777" w:rsidR="00DD392D" w:rsidRDefault="00DD392D" w:rsidP="007259D2">
      <w:pPr>
        <w:spacing w:line="276" w:lineRule="auto"/>
        <w:jc w:val="both"/>
        <w:rPr>
          <w:rFonts w:eastAsia="Times New Roman"/>
          <w:color w:val="FF0000"/>
          <w:sz w:val="24"/>
        </w:rPr>
      </w:pPr>
    </w:p>
    <w:p w14:paraId="4A6C1CEF" w14:textId="3D6A0DCF" w:rsidR="00DD392D" w:rsidRPr="00B01E07" w:rsidRDefault="00DD392D" w:rsidP="00DD392D">
      <w:pPr>
        <w:spacing w:line="276" w:lineRule="auto"/>
        <w:jc w:val="both"/>
        <w:rPr>
          <w:rFonts w:eastAsia="Times New Roman"/>
          <w:color w:val="000000"/>
          <w:sz w:val="24"/>
        </w:rPr>
      </w:pPr>
      <w:r w:rsidRPr="00B01E07">
        <w:rPr>
          <w:rFonts w:eastAsia="Times New Roman"/>
          <w:color w:val="000000"/>
          <w:sz w:val="24"/>
        </w:rPr>
        <w:t>Grad Ivanec u svom samoupravnom djelokrugu obavlja poslove lokalnog značaja kojima se neposredno ostvaruju potrebe građana, a koji nisu Ustavom ili zakonom dodijeljeni državnim tijelima, i to osobito poslove koji se odnose na:</w:t>
      </w:r>
    </w:p>
    <w:p w14:paraId="309ED910" w14:textId="62FC7CD7" w:rsidR="00DD392D" w:rsidRPr="00B01E07" w:rsidRDefault="00DD392D" w:rsidP="00DD392D">
      <w:pPr>
        <w:pStyle w:val="Odlomakpopisa"/>
        <w:numPr>
          <w:ilvl w:val="1"/>
          <w:numId w:val="1"/>
        </w:numPr>
        <w:spacing w:line="276" w:lineRule="auto"/>
        <w:jc w:val="both"/>
        <w:rPr>
          <w:rFonts w:eastAsia="Times New Roman"/>
          <w:color w:val="000000"/>
          <w:sz w:val="24"/>
        </w:rPr>
      </w:pPr>
      <w:r w:rsidRPr="00B01E07">
        <w:rPr>
          <w:rFonts w:eastAsia="Times New Roman"/>
          <w:color w:val="000000"/>
          <w:sz w:val="24"/>
        </w:rPr>
        <w:t>uređenje naselja i stanovanje,</w:t>
      </w:r>
    </w:p>
    <w:p w14:paraId="58FA054A" w14:textId="36679BBA" w:rsidR="00DD392D" w:rsidRPr="00B01E07" w:rsidRDefault="00DD392D" w:rsidP="00DD392D">
      <w:pPr>
        <w:pStyle w:val="Odlomakpopisa"/>
        <w:numPr>
          <w:ilvl w:val="1"/>
          <w:numId w:val="1"/>
        </w:numPr>
        <w:spacing w:line="276" w:lineRule="auto"/>
        <w:jc w:val="both"/>
        <w:rPr>
          <w:rFonts w:eastAsia="Times New Roman"/>
          <w:color w:val="000000"/>
          <w:sz w:val="24"/>
        </w:rPr>
      </w:pPr>
      <w:r w:rsidRPr="00B01E07">
        <w:rPr>
          <w:rFonts w:eastAsia="Times New Roman"/>
          <w:color w:val="000000"/>
          <w:sz w:val="24"/>
        </w:rPr>
        <w:t>prostorno i urbanističko planiranje,</w:t>
      </w:r>
    </w:p>
    <w:p w14:paraId="0AA9D6DB" w14:textId="2A2854D7" w:rsidR="00DD392D" w:rsidRPr="00B01E07" w:rsidRDefault="00DD392D" w:rsidP="00DD392D">
      <w:pPr>
        <w:pStyle w:val="Odlomakpopisa"/>
        <w:numPr>
          <w:ilvl w:val="1"/>
          <w:numId w:val="1"/>
        </w:numPr>
        <w:spacing w:line="276" w:lineRule="auto"/>
        <w:jc w:val="both"/>
        <w:rPr>
          <w:rFonts w:eastAsia="Times New Roman"/>
          <w:color w:val="000000"/>
          <w:sz w:val="24"/>
        </w:rPr>
      </w:pPr>
      <w:r w:rsidRPr="00B01E07">
        <w:rPr>
          <w:rFonts w:eastAsia="Times New Roman"/>
          <w:color w:val="000000"/>
          <w:sz w:val="24"/>
        </w:rPr>
        <w:t>komunalno gospodarstvo,</w:t>
      </w:r>
    </w:p>
    <w:p w14:paraId="30A44369" w14:textId="07ED69A5" w:rsidR="00DD392D" w:rsidRPr="00B01E07" w:rsidRDefault="00DD392D" w:rsidP="00DD392D">
      <w:pPr>
        <w:pStyle w:val="Odlomakpopisa"/>
        <w:numPr>
          <w:ilvl w:val="1"/>
          <w:numId w:val="1"/>
        </w:numPr>
        <w:spacing w:line="276" w:lineRule="auto"/>
        <w:jc w:val="both"/>
        <w:rPr>
          <w:rFonts w:eastAsia="Times New Roman"/>
          <w:color w:val="000000"/>
          <w:sz w:val="24"/>
        </w:rPr>
      </w:pPr>
      <w:r w:rsidRPr="00B01E07">
        <w:rPr>
          <w:rFonts w:eastAsia="Times New Roman"/>
          <w:color w:val="000000"/>
          <w:sz w:val="24"/>
        </w:rPr>
        <w:t>brigu o djeci,</w:t>
      </w:r>
    </w:p>
    <w:p w14:paraId="28BAE14C" w14:textId="5CCF1BFE" w:rsidR="00DD392D" w:rsidRPr="00B01E07" w:rsidRDefault="00DD392D" w:rsidP="00DD392D">
      <w:pPr>
        <w:pStyle w:val="Odlomakpopisa"/>
        <w:numPr>
          <w:ilvl w:val="1"/>
          <w:numId w:val="1"/>
        </w:numPr>
        <w:spacing w:line="276" w:lineRule="auto"/>
        <w:jc w:val="both"/>
        <w:rPr>
          <w:rFonts w:eastAsia="Times New Roman"/>
          <w:color w:val="000000"/>
          <w:sz w:val="24"/>
        </w:rPr>
      </w:pPr>
      <w:r w:rsidRPr="00B01E07">
        <w:rPr>
          <w:rFonts w:eastAsia="Times New Roman"/>
          <w:color w:val="000000"/>
          <w:sz w:val="24"/>
        </w:rPr>
        <w:t>socijalnu skrb,</w:t>
      </w:r>
    </w:p>
    <w:p w14:paraId="2461E565" w14:textId="72BBD061" w:rsidR="00DD392D" w:rsidRPr="00B01E07" w:rsidRDefault="00DD392D" w:rsidP="00DD392D">
      <w:pPr>
        <w:pStyle w:val="Odlomakpopisa"/>
        <w:numPr>
          <w:ilvl w:val="1"/>
          <w:numId w:val="1"/>
        </w:numPr>
        <w:spacing w:line="276" w:lineRule="auto"/>
        <w:jc w:val="both"/>
        <w:rPr>
          <w:rFonts w:eastAsia="Times New Roman"/>
          <w:color w:val="000000"/>
          <w:sz w:val="24"/>
        </w:rPr>
      </w:pPr>
      <w:r w:rsidRPr="00B01E07">
        <w:rPr>
          <w:rFonts w:eastAsia="Times New Roman"/>
          <w:color w:val="000000"/>
          <w:sz w:val="24"/>
        </w:rPr>
        <w:t>primarnu zdravstvenu zaštitu,</w:t>
      </w:r>
    </w:p>
    <w:p w14:paraId="5AAA23CA" w14:textId="680B591E" w:rsidR="00DD392D" w:rsidRPr="00B01E07" w:rsidRDefault="00DD392D" w:rsidP="00DD392D">
      <w:pPr>
        <w:pStyle w:val="Odlomakpopisa"/>
        <w:numPr>
          <w:ilvl w:val="1"/>
          <w:numId w:val="1"/>
        </w:numPr>
        <w:spacing w:line="276" w:lineRule="auto"/>
        <w:jc w:val="both"/>
        <w:rPr>
          <w:rFonts w:eastAsia="Times New Roman"/>
          <w:color w:val="000000"/>
          <w:sz w:val="24"/>
        </w:rPr>
      </w:pPr>
      <w:r w:rsidRPr="00B01E07">
        <w:rPr>
          <w:rFonts w:eastAsia="Times New Roman"/>
          <w:color w:val="000000"/>
          <w:sz w:val="24"/>
        </w:rPr>
        <w:t>odgoj i osnovno obrazovanje,</w:t>
      </w:r>
    </w:p>
    <w:p w14:paraId="4C2BDCE4" w14:textId="13BAC109" w:rsidR="00DD392D" w:rsidRPr="00B01E07" w:rsidRDefault="00DD392D" w:rsidP="00DD392D">
      <w:pPr>
        <w:pStyle w:val="Odlomakpopisa"/>
        <w:numPr>
          <w:ilvl w:val="1"/>
          <w:numId w:val="1"/>
        </w:numPr>
        <w:spacing w:line="276" w:lineRule="auto"/>
        <w:jc w:val="both"/>
        <w:rPr>
          <w:rFonts w:eastAsia="Times New Roman"/>
          <w:color w:val="000000"/>
          <w:sz w:val="24"/>
        </w:rPr>
      </w:pPr>
      <w:r w:rsidRPr="00B01E07">
        <w:rPr>
          <w:rFonts w:eastAsia="Times New Roman"/>
          <w:color w:val="000000"/>
          <w:sz w:val="24"/>
        </w:rPr>
        <w:t>kulturu, tjelesnu kulturu i sport,</w:t>
      </w:r>
    </w:p>
    <w:p w14:paraId="49C5EEDE" w14:textId="23F3BDDB" w:rsidR="00DD392D" w:rsidRPr="00B01E07" w:rsidRDefault="00DD392D" w:rsidP="00DD392D">
      <w:pPr>
        <w:pStyle w:val="Odlomakpopisa"/>
        <w:numPr>
          <w:ilvl w:val="1"/>
          <w:numId w:val="1"/>
        </w:numPr>
        <w:spacing w:line="276" w:lineRule="auto"/>
        <w:jc w:val="both"/>
        <w:rPr>
          <w:rFonts w:eastAsia="Times New Roman"/>
          <w:color w:val="000000"/>
          <w:sz w:val="24"/>
        </w:rPr>
      </w:pPr>
      <w:r w:rsidRPr="00B01E07">
        <w:rPr>
          <w:rFonts w:eastAsia="Times New Roman"/>
          <w:color w:val="000000"/>
          <w:sz w:val="24"/>
        </w:rPr>
        <w:t>zaštitu potrošača,</w:t>
      </w:r>
    </w:p>
    <w:p w14:paraId="4969A4E6" w14:textId="0A49B503" w:rsidR="00DD392D" w:rsidRPr="00B01E07" w:rsidRDefault="00DD392D" w:rsidP="00DD392D">
      <w:pPr>
        <w:pStyle w:val="Odlomakpopisa"/>
        <w:numPr>
          <w:ilvl w:val="1"/>
          <w:numId w:val="1"/>
        </w:numPr>
        <w:spacing w:line="276" w:lineRule="auto"/>
        <w:jc w:val="both"/>
        <w:rPr>
          <w:rFonts w:eastAsia="Times New Roman"/>
          <w:color w:val="000000"/>
          <w:sz w:val="24"/>
        </w:rPr>
      </w:pPr>
      <w:r w:rsidRPr="00B01E07">
        <w:rPr>
          <w:rFonts w:eastAsia="Times New Roman"/>
          <w:color w:val="000000"/>
          <w:sz w:val="24"/>
        </w:rPr>
        <w:t>zaštitu i unapređenje prirodnog okoliša,</w:t>
      </w:r>
    </w:p>
    <w:p w14:paraId="1A7F7A2E" w14:textId="6A88BA1C" w:rsidR="00DD392D" w:rsidRPr="00B01E07" w:rsidRDefault="00DD392D" w:rsidP="00DD392D">
      <w:pPr>
        <w:pStyle w:val="Odlomakpopisa"/>
        <w:numPr>
          <w:ilvl w:val="1"/>
          <w:numId w:val="1"/>
        </w:numPr>
        <w:spacing w:line="276" w:lineRule="auto"/>
        <w:jc w:val="both"/>
        <w:rPr>
          <w:rFonts w:eastAsia="Times New Roman"/>
          <w:color w:val="000000"/>
          <w:sz w:val="24"/>
        </w:rPr>
      </w:pPr>
      <w:r w:rsidRPr="00B01E07">
        <w:rPr>
          <w:rFonts w:eastAsia="Times New Roman"/>
          <w:color w:val="000000"/>
          <w:sz w:val="24"/>
        </w:rPr>
        <w:t>protupožarnu i civilnu zaštitu,</w:t>
      </w:r>
    </w:p>
    <w:p w14:paraId="6B27D4B7" w14:textId="77777777" w:rsidR="00DD392D" w:rsidRPr="00B01E07" w:rsidRDefault="00DD392D" w:rsidP="00DD392D">
      <w:pPr>
        <w:pStyle w:val="Odlomakpopisa"/>
        <w:numPr>
          <w:ilvl w:val="1"/>
          <w:numId w:val="1"/>
        </w:numPr>
        <w:spacing w:line="276" w:lineRule="auto"/>
        <w:jc w:val="both"/>
        <w:rPr>
          <w:rFonts w:eastAsia="Times New Roman"/>
          <w:color w:val="000000"/>
          <w:sz w:val="24"/>
        </w:rPr>
      </w:pPr>
      <w:r w:rsidRPr="00B01E07">
        <w:rPr>
          <w:rFonts w:eastAsia="Times New Roman"/>
          <w:color w:val="000000"/>
          <w:sz w:val="24"/>
        </w:rPr>
        <w:t>promet na svom području te</w:t>
      </w:r>
    </w:p>
    <w:p w14:paraId="6DF5AE4A" w14:textId="4AA240D0" w:rsidR="00DD392D" w:rsidRPr="00B01E07" w:rsidRDefault="00DD392D" w:rsidP="00DD392D">
      <w:pPr>
        <w:pStyle w:val="Odlomakpopisa"/>
        <w:numPr>
          <w:ilvl w:val="1"/>
          <w:numId w:val="1"/>
        </w:numPr>
        <w:spacing w:line="276" w:lineRule="auto"/>
        <w:jc w:val="both"/>
        <w:rPr>
          <w:rFonts w:eastAsia="Times New Roman"/>
          <w:color w:val="000000"/>
          <w:sz w:val="24"/>
        </w:rPr>
      </w:pPr>
      <w:r w:rsidRPr="00B01E07">
        <w:rPr>
          <w:rFonts w:eastAsia="Times New Roman"/>
          <w:color w:val="000000"/>
          <w:sz w:val="24"/>
        </w:rPr>
        <w:t>ostale poslove sukladno posebnim zakonima.</w:t>
      </w:r>
    </w:p>
    <w:p w14:paraId="277EE64B" w14:textId="77777777" w:rsidR="00DD392D" w:rsidRPr="00CA11CB" w:rsidRDefault="00DD392D" w:rsidP="007259D2">
      <w:pPr>
        <w:spacing w:line="276" w:lineRule="auto"/>
        <w:jc w:val="both"/>
        <w:rPr>
          <w:rFonts w:eastAsia="Times New Roman"/>
          <w:color w:val="FF0000"/>
          <w:sz w:val="24"/>
        </w:rPr>
      </w:pPr>
    </w:p>
    <w:p w14:paraId="35FFA141" w14:textId="6EB93DA3" w:rsidR="007F3ABD" w:rsidRPr="00B01E07" w:rsidRDefault="00DD392D" w:rsidP="00DD392D">
      <w:pPr>
        <w:spacing w:line="276" w:lineRule="auto"/>
        <w:jc w:val="both"/>
        <w:rPr>
          <w:rFonts w:eastAsia="Times New Roman"/>
          <w:color w:val="000000"/>
          <w:sz w:val="24"/>
        </w:rPr>
      </w:pPr>
      <w:r w:rsidRPr="00B01E07">
        <w:rPr>
          <w:rFonts w:eastAsia="Times New Roman"/>
          <w:color w:val="000000"/>
          <w:sz w:val="24"/>
        </w:rPr>
        <w:t>Sve pokretne i nepokretne stvari te imovinska prava koja pripadaju Gradu Ivancu čine imovinu Grada Ivanca. Grad svojom imovinom mora upravljati, koristiti se i raspolagati pažnjom dobrog gospodara.</w:t>
      </w:r>
    </w:p>
    <w:p w14:paraId="36ABA33E" w14:textId="77777777" w:rsidR="00DD392D" w:rsidRPr="00B01E07" w:rsidRDefault="00DD392D" w:rsidP="00DD392D">
      <w:pPr>
        <w:spacing w:line="276" w:lineRule="auto"/>
        <w:jc w:val="both"/>
        <w:rPr>
          <w:rFonts w:eastAsia="Times New Roman"/>
          <w:color w:val="000000"/>
          <w:sz w:val="24"/>
        </w:rPr>
      </w:pPr>
    </w:p>
    <w:p w14:paraId="012B3C01" w14:textId="3449ABDC" w:rsidR="00BF0EB8" w:rsidRPr="00B01E07" w:rsidRDefault="00DD392D" w:rsidP="001E7252">
      <w:pPr>
        <w:spacing w:line="276" w:lineRule="auto"/>
        <w:jc w:val="both"/>
        <w:rPr>
          <w:rFonts w:eastAsia="Times New Roman"/>
          <w:color w:val="000000"/>
          <w:sz w:val="24"/>
        </w:rPr>
      </w:pPr>
      <w:r w:rsidRPr="00B01E07">
        <w:rPr>
          <w:rFonts w:eastAsia="Times New Roman"/>
          <w:color w:val="000000"/>
          <w:sz w:val="24"/>
        </w:rPr>
        <w:t>Imovinom Grada Ivanca u skladu sa zakonom i Statutom</w:t>
      </w:r>
      <w:r w:rsidRPr="00DD392D">
        <w:t xml:space="preserve"> </w:t>
      </w:r>
      <w:r w:rsidRPr="00B01E07">
        <w:rPr>
          <w:rFonts w:eastAsia="Times New Roman"/>
          <w:color w:val="000000"/>
          <w:sz w:val="24"/>
        </w:rPr>
        <w:t>Grada Ivanca, upravlja gradonačelnik Grada Ivanca. Imovinom Grada Ivanca raspolažu, u skladu sa zakonom i ovim Grada Ivanca, gradonačelnik Grada Ivanca i Gradsko vijeće Grada Ivanca.</w:t>
      </w:r>
    </w:p>
    <w:p w14:paraId="272A6CED" w14:textId="77777777" w:rsidR="00BF0EB8" w:rsidRPr="00B01E07" w:rsidRDefault="00BF0EB8" w:rsidP="004C38A7">
      <w:pPr>
        <w:tabs>
          <w:tab w:val="left" w:pos="4020"/>
        </w:tabs>
        <w:spacing w:line="276" w:lineRule="auto"/>
        <w:rPr>
          <w:i/>
          <w:color w:val="000000"/>
          <w:sz w:val="20"/>
          <w:szCs w:val="20"/>
        </w:rPr>
      </w:pPr>
    </w:p>
    <w:p w14:paraId="5C76C72D" w14:textId="6EDD6E20" w:rsidR="002834BF" w:rsidRDefault="0003791F" w:rsidP="0003791F">
      <w:pPr>
        <w:pStyle w:val="Naslov1"/>
      </w:pPr>
      <w:bookmarkStart w:id="34" w:name="_Toc57292010"/>
      <w:r w:rsidRPr="0003791F">
        <w:lastRenderedPageBreak/>
        <w:t xml:space="preserve">ANALIZA POSTOJEĆEG STANJA UPRAVLJANJA I RASPOLAGANJA IMOVINOM U VLASNIŠTVU </w:t>
      </w:r>
      <w:r w:rsidR="00740764">
        <w:t>GRADA</w:t>
      </w:r>
      <w:bookmarkEnd w:id="34"/>
    </w:p>
    <w:p w14:paraId="53C3E74F" w14:textId="77777777" w:rsidR="002834BF" w:rsidRDefault="002834BF" w:rsidP="002834BF">
      <w:pPr>
        <w:rPr>
          <w:sz w:val="24"/>
        </w:rPr>
      </w:pPr>
    </w:p>
    <w:p w14:paraId="7DAEEDB6" w14:textId="19AF1946" w:rsidR="009809CF" w:rsidRDefault="00C533C9" w:rsidP="00D67396">
      <w:pPr>
        <w:pStyle w:val="Naslov2"/>
        <w:numPr>
          <w:ilvl w:val="0"/>
          <w:numId w:val="0"/>
        </w:numPr>
        <w:spacing w:before="0" w:line="276" w:lineRule="auto"/>
      </w:pPr>
      <w:bookmarkStart w:id="35" w:name="_Toc57292011"/>
      <w:r>
        <w:t>4</w:t>
      </w:r>
      <w:r w:rsidR="009809CF">
        <w:t>.1</w:t>
      </w:r>
      <w:r w:rsidR="00FE3438">
        <w:t>.</w:t>
      </w:r>
      <w:r w:rsidR="009809CF">
        <w:t xml:space="preserve"> </w:t>
      </w:r>
      <w:r w:rsidR="009809CF" w:rsidRPr="009809CF">
        <w:t>Analiza upravljanja imovinom u obliku</w:t>
      </w:r>
      <w:r w:rsidR="009809CF">
        <w:t xml:space="preserve"> pokretnina</w:t>
      </w:r>
      <w:bookmarkEnd w:id="35"/>
    </w:p>
    <w:p w14:paraId="3AE25175" w14:textId="77777777" w:rsidR="009809CF" w:rsidRDefault="009809CF" w:rsidP="002834BF">
      <w:pPr>
        <w:rPr>
          <w:sz w:val="24"/>
        </w:rPr>
      </w:pPr>
    </w:p>
    <w:p w14:paraId="10FA083B" w14:textId="73C4122F" w:rsidR="000F26EB" w:rsidRPr="000F26EB" w:rsidRDefault="000F26EB" w:rsidP="000F26EB">
      <w:pPr>
        <w:spacing w:line="276" w:lineRule="auto"/>
        <w:jc w:val="both"/>
        <w:rPr>
          <w:sz w:val="24"/>
        </w:rPr>
      </w:pPr>
      <w:r w:rsidRPr="000F26EB">
        <w:rPr>
          <w:sz w:val="24"/>
        </w:rPr>
        <w:t>Pokretnine u sv</w:t>
      </w:r>
      <w:r>
        <w:rPr>
          <w:sz w:val="24"/>
        </w:rPr>
        <w:t xml:space="preserve">om vlasništvu Grad može prodati </w:t>
      </w:r>
      <w:r w:rsidRPr="000F26EB">
        <w:rPr>
          <w:sz w:val="24"/>
        </w:rPr>
        <w:t>na temelju javnog n</w:t>
      </w:r>
      <w:r>
        <w:rPr>
          <w:sz w:val="24"/>
        </w:rPr>
        <w:t xml:space="preserve">atječaja ili izravnom pogodbom, </w:t>
      </w:r>
      <w:r w:rsidRPr="000F26EB">
        <w:rPr>
          <w:sz w:val="24"/>
        </w:rPr>
        <w:t>ovisno o procijenjenoj v</w:t>
      </w:r>
      <w:r>
        <w:rPr>
          <w:sz w:val="24"/>
        </w:rPr>
        <w:t xml:space="preserve">rijednosti pojedine pokretnine, </w:t>
      </w:r>
      <w:r w:rsidRPr="000F26EB">
        <w:rPr>
          <w:sz w:val="24"/>
        </w:rPr>
        <w:t>odnosno ukupnoj v</w:t>
      </w:r>
      <w:r>
        <w:rPr>
          <w:sz w:val="24"/>
        </w:rPr>
        <w:t>rijednosti pokretnina kojima se raspolaže kao cjelinom.</w:t>
      </w:r>
    </w:p>
    <w:p w14:paraId="43FA8086" w14:textId="77777777" w:rsidR="000F26EB" w:rsidRDefault="000F26EB" w:rsidP="000F26EB">
      <w:pPr>
        <w:spacing w:line="276" w:lineRule="auto"/>
        <w:jc w:val="both"/>
        <w:rPr>
          <w:sz w:val="24"/>
        </w:rPr>
      </w:pPr>
    </w:p>
    <w:p w14:paraId="649B2F90" w14:textId="04B3921F" w:rsidR="000F26EB" w:rsidRDefault="000F26EB" w:rsidP="000F26EB">
      <w:pPr>
        <w:spacing w:line="276" w:lineRule="auto"/>
        <w:jc w:val="both"/>
        <w:rPr>
          <w:sz w:val="24"/>
        </w:rPr>
      </w:pPr>
      <w:r w:rsidRPr="000F26EB">
        <w:rPr>
          <w:sz w:val="24"/>
        </w:rPr>
        <w:t>Neovisno o na</w:t>
      </w:r>
      <w:r>
        <w:rPr>
          <w:sz w:val="24"/>
        </w:rPr>
        <w:t xml:space="preserve">činu prodaje, Grad može prodati </w:t>
      </w:r>
      <w:r w:rsidRPr="000F26EB">
        <w:rPr>
          <w:sz w:val="24"/>
        </w:rPr>
        <w:t xml:space="preserve">pokretnine u svom </w:t>
      </w:r>
      <w:r>
        <w:rPr>
          <w:sz w:val="24"/>
        </w:rPr>
        <w:t xml:space="preserve">vlasništvu samo uz naknadu koja </w:t>
      </w:r>
      <w:r w:rsidRPr="000F26EB">
        <w:rPr>
          <w:sz w:val="24"/>
        </w:rPr>
        <w:t>odgovara tržišnoj vr</w:t>
      </w:r>
      <w:r>
        <w:rPr>
          <w:sz w:val="24"/>
        </w:rPr>
        <w:t xml:space="preserve">ijednosti predmetnih pokretnina </w:t>
      </w:r>
      <w:r w:rsidRPr="000F26EB">
        <w:rPr>
          <w:sz w:val="24"/>
        </w:rPr>
        <w:t>utvrđenoj sukladno pre</w:t>
      </w:r>
      <w:r>
        <w:rPr>
          <w:sz w:val="24"/>
        </w:rPr>
        <w:t xml:space="preserve">ma odredbama </w:t>
      </w:r>
      <w:r w:rsidRPr="000F26EB">
        <w:rPr>
          <w:sz w:val="24"/>
        </w:rPr>
        <w:t>Odluke</w:t>
      </w:r>
      <w:r w:rsidRPr="000F26EB">
        <w:t xml:space="preserve"> </w:t>
      </w:r>
      <w:r w:rsidRPr="000F26EB">
        <w:rPr>
          <w:sz w:val="24"/>
        </w:rPr>
        <w:t>o upra</w:t>
      </w:r>
      <w:r>
        <w:rPr>
          <w:sz w:val="24"/>
        </w:rPr>
        <w:t xml:space="preserve">vljanju i raspolaganju imovinom </w:t>
      </w:r>
      <w:r w:rsidRPr="000F26EB">
        <w:rPr>
          <w:sz w:val="24"/>
        </w:rPr>
        <w:t>u vlasništvu Grada Ivanca.</w:t>
      </w:r>
    </w:p>
    <w:p w14:paraId="6D243979" w14:textId="77777777" w:rsidR="005B2674" w:rsidRDefault="005B2674" w:rsidP="000F26EB">
      <w:pPr>
        <w:spacing w:line="276" w:lineRule="auto"/>
        <w:jc w:val="both"/>
        <w:rPr>
          <w:sz w:val="24"/>
        </w:rPr>
      </w:pPr>
    </w:p>
    <w:p w14:paraId="21BDD9A2" w14:textId="79CF852E" w:rsidR="005B2674" w:rsidRDefault="005B2674" w:rsidP="005B2674">
      <w:pPr>
        <w:spacing w:line="276" w:lineRule="auto"/>
        <w:jc w:val="both"/>
        <w:rPr>
          <w:sz w:val="24"/>
        </w:rPr>
      </w:pPr>
      <w:r w:rsidRPr="005B2674">
        <w:rPr>
          <w:sz w:val="24"/>
        </w:rPr>
        <w:t xml:space="preserve">Javni natječaj se </w:t>
      </w:r>
      <w:r>
        <w:rPr>
          <w:sz w:val="24"/>
        </w:rPr>
        <w:t xml:space="preserve">provodi u onim slučajevima kada </w:t>
      </w:r>
      <w:r w:rsidRPr="005B2674">
        <w:rPr>
          <w:sz w:val="24"/>
        </w:rPr>
        <w:t>procijenjena vrijedn</w:t>
      </w:r>
      <w:r>
        <w:rPr>
          <w:sz w:val="24"/>
        </w:rPr>
        <w:t xml:space="preserve">ost pokretnina prelazi iznos od 70.000,00 kuna. </w:t>
      </w:r>
      <w:r w:rsidRPr="005B2674">
        <w:rPr>
          <w:sz w:val="24"/>
        </w:rPr>
        <w:t xml:space="preserve">Gradonačelnik može odlučiti da se, ovisno o okolnostima svakog </w:t>
      </w:r>
      <w:r>
        <w:rPr>
          <w:sz w:val="24"/>
        </w:rPr>
        <w:t xml:space="preserve">konkretnog slučaja, napose kada </w:t>
      </w:r>
      <w:r w:rsidRPr="005B2674">
        <w:rPr>
          <w:sz w:val="24"/>
        </w:rPr>
        <w:t>postoji više zainteresiranih, javni natječaj provodi i u</w:t>
      </w:r>
      <w:r w:rsidRPr="005B2674">
        <w:t xml:space="preserve"> </w:t>
      </w:r>
      <w:r w:rsidRPr="005B2674">
        <w:rPr>
          <w:sz w:val="24"/>
        </w:rPr>
        <w:t>onim slučajevima kada v</w:t>
      </w:r>
      <w:r>
        <w:rPr>
          <w:sz w:val="24"/>
        </w:rPr>
        <w:t xml:space="preserve">rijednost pokretnina ne prelazi spomenuti </w:t>
      </w:r>
      <w:r w:rsidRPr="005B2674">
        <w:rPr>
          <w:sz w:val="24"/>
        </w:rPr>
        <w:t>iznos</w:t>
      </w:r>
      <w:r>
        <w:rPr>
          <w:sz w:val="24"/>
        </w:rPr>
        <w:t>.</w:t>
      </w:r>
    </w:p>
    <w:p w14:paraId="19A3629B" w14:textId="77777777" w:rsidR="007E67B1" w:rsidRDefault="007E67B1" w:rsidP="000F26EB">
      <w:pPr>
        <w:spacing w:line="276" w:lineRule="auto"/>
        <w:jc w:val="both"/>
        <w:rPr>
          <w:sz w:val="24"/>
        </w:rPr>
      </w:pPr>
    </w:p>
    <w:p w14:paraId="4D4E6804" w14:textId="48ECF4C9" w:rsidR="001E7252" w:rsidRDefault="001E7252" w:rsidP="001E7252">
      <w:pPr>
        <w:spacing w:line="276" w:lineRule="auto"/>
        <w:jc w:val="both"/>
        <w:rPr>
          <w:sz w:val="24"/>
        </w:rPr>
      </w:pPr>
      <w:r w:rsidRPr="001E7252">
        <w:rPr>
          <w:sz w:val="24"/>
        </w:rPr>
        <w:t>Pokretnine u vlasništvu G</w:t>
      </w:r>
      <w:r>
        <w:rPr>
          <w:sz w:val="24"/>
        </w:rPr>
        <w:t xml:space="preserve">rada mogu se darovati </w:t>
      </w:r>
      <w:r w:rsidRPr="001E7252">
        <w:rPr>
          <w:sz w:val="24"/>
        </w:rPr>
        <w:t>pravnim i fizički</w:t>
      </w:r>
      <w:r>
        <w:rPr>
          <w:sz w:val="24"/>
        </w:rPr>
        <w:t xml:space="preserve">m osobama, ako to darovanje ima </w:t>
      </w:r>
      <w:r w:rsidRPr="001E7252">
        <w:rPr>
          <w:sz w:val="24"/>
        </w:rPr>
        <w:t>humanitarni karakter, odnosno ako je isto dano u kulturne, znanstvene, ob</w:t>
      </w:r>
      <w:r>
        <w:rPr>
          <w:sz w:val="24"/>
        </w:rPr>
        <w:t xml:space="preserve">razovne, socijalne, zdravstvene </w:t>
      </w:r>
      <w:r w:rsidRPr="001E7252">
        <w:rPr>
          <w:sz w:val="24"/>
        </w:rPr>
        <w:t>ili druge svrhe koje su u općem interesu građana.</w:t>
      </w:r>
    </w:p>
    <w:p w14:paraId="1E137F03" w14:textId="77777777" w:rsidR="001E7252" w:rsidRDefault="001E7252" w:rsidP="000F26EB">
      <w:pPr>
        <w:spacing w:line="276" w:lineRule="auto"/>
        <w:jc w:val="both"/>
        <w:rPr>
          <w:sz w:val="24"/>
        </w:rPr>
      </w:pPr>
    </w:p>
    <w:p w14:paraId="288A9862" w14:textId="77777777" w:rsidR="000F26EB" w:rsidRDefault="000F26EB" w:rsidP="000F26EB">
      <w:pPr>
        <w:spacing w:line="276" w:lineRule="auto"/>
        <w:jc w:val="both"/>
      </w:pPr>
      <w:r w:rsidRPr="000F26EB">
        <w:rPr>
          <w:sz w:val="24"/>
        </w:rPr>
        <w:t>Grad Ivanec mo</w:t>
      </w:r>
      <w:r>
        <w:rPr>
          <w:sz w:val="24"/>
        </w:rPr>
        <w:t xml:space="preserve">že stjecati pokretnine kupnjom, </w:t>
      </w:r>
      <w:r w:rsidRPr="000F26EB">
        <w:rPr>
          <w:sz w:val="24"/>
        </w:rPr>
        <w:t>prihvatom dara, stj</w:t>
      </w:r>
      <w:r>
        <w:rPr>
          <w:sz w:val="24"/>
        </w:rPr>
        <w:t xml:space="preserve">ecanjem u ovršnom postupku, kao </w:t>
      </w:r>
      <w:r w:rsidRPr="000F26EB">
        <w:rPr>
          <w:sz w:val="24"/>
        </w:rPr>
        <w:t>i na svaki drugi zakonom propisan način.</w:t>
      </w:r>
      <w:r w:rsidRPr="000F26EB">
        <w:t xml:space="preserve"> </w:t>
      </w:r>
    </w:p>
    <w:p w14:paraId="183BEC36" w14:textId="77777777" w:rsidR="000F26EB" w:rsidRDefault="000F26EB" w:rsidP="000F26EB">
      <w:pPr>
        <w:spacing w:line="276" w:lineRule="auto"/>
        <w:jc w:val="both"/>
      </w:pPr>
    </w:p>
    <w:p w14:paraId="794B460A" w14:textId="4F11046C" w:rsidR="000F26EB" w:rsidRDefault="000F26EB" w:rsidP="000F26EB">
      <w:pPr>
        <w:spacing w:line="276" w:lineRule="auto"/>
        <w:jc w:val="both"/>
        <w:rPr>
          <w:sz w:val="24"/>
        </w:rPr>
      </w:pPr>
      <w:r w:rsidRPr="000F26EB">
        <w:rPr>
          <w:sz w:val="24"/>
        </w:rPr>
        <w:t>Grad Ivanec može</w:t>
      </w:r>
      <w:r>
        <w:rPr>
          <w:sz w:val="24"/>
        </w:rPr>
        <w:t xml:space="preserve"> stjecati pokretnine kupnjom na </w:t>
      </w:r>
      <w:r w:rsidRPr="000F26EB">
        <w:rPr>
          <w:sz w:val="24"/>
        </w:rPr>
        <w:t>temelju provedenog postupka javn</w:t>
      </w:r>
      <w:r>
        <w:rPr>
          <w:sz w:val="24"/>
        </w:rPr>
        <w:t xml:space="preserve">e nabave, uređenog </w:t>
      </w:r>
      <w:r w:rsidRPr="000F26EB">
        <w:rPr>
          <w:sz w:val="24"/>
        </w:rPr>
        <w:t>mjerodavnim zakons</w:t>
      </w:r>
      <w:r>
        <w:rPr>
          <w:sz w:val="24"/>
        </w:rPr>
        <w:t xml:space="preserve">kim propisima i internim aktima </w:t>
      </w:r>
      <w:r w:rsidRPr="000F26EB">
        <w:rPr>
          <w:sz w:val="24"/>
        </w:rPr>
        <w:t>Grada</w:t>
      </w:r>
      <w:r>
        <w:rPr>
          <w:sz w:val="24"/>
        </w:rPr>
        <w:t>.</w:t>
      </w:r>
    </w:p>
    <w:p w14:paraId="5AE37F65" w14:textId="77777777" w:rsidR="000F26EB" w:rsidRDefault="000F26EB" w:rsidP="000F26EB">
      <w:pPr>
        <w:spacing w:line="276" w:lineRule="auto"/>
        <w:jc w:val="both"/>
        <w:rPr>
          <w:sz w:val="24"/>
        </w:rPr>
      </w:pPr>
    </w:p>
    <w:p w14:paraId="57CAE13F" w14:textId="76027735" w:rsidR="000F26EB" w:rsidRDefault="000F26EB" w:rsidP="000F26EB">
      <w:pPr>
        <w:spacing w:line="276" w:lineRule="auto"/>
        <w:jc w:val="both"/>
        <w:rPr>
          <w:sz w:val="24"/>
        </w:rPr>
      </w:pPr>
      <w:r w:rsidRPr="000F26EB">
        <w:rPr>
          <w:sz w:val="24"/>
        </w:rPr>
        <w:t>Grad Ivanec može stjecati pokretnine prihvatom</w:t>
      </w:r>
      <w:r>
        <w:rPr>
          <w:sz w:val="24"/>
        </w:rPr>
        <w:t xml:space="preserve"> </w:t>
      </w:r>
      <w:r w:rsidRPr="000F26EB">
        <w:rPr>
          <w:sz w:val="24"/>
        </w:rPr>
        <w:t>dara od Republike Hr</w:t>
      </w:r>
      <w:r>
        <w:rPr>
          <w:sz w:val="24"/>
        </w:rPr>
        <w:t xml:space="preserve">vatske, drugih jedinica lokalne </w:t>
      </w:r>
      <w:r w:rsidRPr="000F26EB">
        <w:rPr>
          <w:sz w:val="24"/>
        </w:rPr>
        <w:t>i područne (region</w:t>
      </w:r>
      <w:r>
        <w:rPr>
          <w:sz w:val="24"/>
        </w:rPr>
        <w:t xml:space="preserve">alne) samouprave, pravnih osoba </w:t>
      </w:r>
      <w:r w:rsidRPr="000F26EB">
        <w:rPr>
          <w:sz w:val="24"/>
        </w:rPr>
        <w:t>u njihovom isključivom i</w:t>
      </w:r>
      <w:r>
        <w:rPr>
          <w:sz w:val="24"/>
        </w:rPr>
        <w:t xml:space="preserve">li pretežitom vlasništvu, kao i </w:t>
      </w:r>
      <w:r w:rsidRPr="000F26EB">
        <w:rPr>
          <w:sz w:val="24"/>
        </w:rPr>
        <w:t>svih drugih pravnih i/ili fizičkih osoba</w:t>
      </w:r>
      <w:r>
        <w:rPr>
          <w:sz w:val="24"/>
        </w:rPr>
        <w:t>.</w:t>
      </w:r>
    </w:p>
    <w:p w14:paraId="17034A08" w14:textId="77777777" w:rsidR="001E7252" w:rsidRDefault="001E7252" w:rsidP="002834BF">
      <w:pPr>
        <w:rPr>
          <w:sz w:val="24"/>
        </w:rPr>
      </w:pPr>
    </w:p>
    <w:p w14:paraId="18A3EE2D" w14:textId="77777777" w:rsidR="005B7BF0" w:rsidRDefault="005B7BF0" w:rsidP="002834BF">
      <w:pPr>
        <w:rPr>
          <w:sz w:val="24"/>
        </w:rPr>
      </w:pPr>
    </w:p>
    <w:p w14:paraId="4E35281E" w14:textId="77777777" w:rsidR="001347AB" w:rsidRDefault="001347AB" w:rsidP="002834BF">
      <w:pPr>
        <w:rPr>
          <w:sz w:val="24"/>
        </w:rPr>
      </w:pPr>
    </w:p>
    <w:p w14:paraId="6850DD83" w14:textId="77777777" w:rsidR="001347AB" w:rsidRDefault="001347AB" w:rsidP="002834BF">
      <w:pPr>
        <w:rPr>
          <w:sz w:val="24"/>
        </w:rPr>
      </w:pPr>
    </w:p>
    <w:p w14:paraId="014EE9E6" w14:textId="77777777" w:rsidR="001347AB" w:rsidRDefault="001347AB" w:rsidP="002834BF">
      <w:pPr>
        <w:rPr>
          <w:sz w:val="24"/>
        </w:rPr>
      </w:pPr>
    </w:p>
    <w:p w14:paraId="63F4EDAA" w14:textId="77777777" w:rsidR="005B7BF0" w:rsidRDefault="005B7BF0" w:rsidP="002834BF">
      <w:pPr>
        <w:rPr>
          <w:sz w:val="24"/>
        </w:rPr>
      </w:pPr>
    </w:p>
    <w:p w14:paraId="464E913D" w14:textId="77777777" w:rsidR="005B7BF0" w:rsidRDefault="005B7BF0" w:rsidP="002834BF">
      <w:pPr>
        <w:rPr>
          <w:sz w:val="24"/>
        </w:rPr>
      </w:pPr>
    </w:p>
    <w:p w14:paraId="35DD4387" w14:textId="4FA5D9AB" w:rsidR="009809CF" w:rsidRDefault="009809CF" w:rsidP="009809CF">
      <w:pPr>
        <w:spacing w:line="276" w:lineRule="auto"/>
        <w:rPr>
          <w:b/>
          <w:sz w:val="24"/>
        </w:rPr>
      </w:pPr>
      <w:r>
        <w:rPr>
          <w:b/>
          <w:sz w:val="24"/>
        </w:rPr>
        <w:lastRenderedPageBreak/>
        <w:t>Službena vozila</w:t>
      </w:r>
    </w:p>
    <w:p w14:paraId="34EB2154" w14:textId="77777777" w:rsidR="009809CF" w:rsidRPr="009809CF" w:rsidRDefault="009809CF" w:rsidP="009809CF">
      <w:pPr>
        <w:spacing w:line="276" w:lineRule="auto"/>
        <w:rPr>
          <w:b/>
          <w:sz w:val="24"/>
        </w:rPr>
      </w:pPr>
    </w:p>
    <w:p w14:paraId="175BD68A" w14:textId="48344151" w:rsidR="009809CF" w:rsidRDefault="009809CF" w:rsidP="009809CF">
      <w:pPr>
        <w:spacing w:line="276" w:lineRule="auto"/>
        <w:jc w:val="both"/>
        <w:rPr>
          <w:sz w:val="24"/>
        </w:rPr>
      </w:pPr>
      <w:r w:rsidRPr="009809CF">
        <w:rPr>
          <w:sz w:val="24"/>
        </w:rPr>
        <w:t xml:space="preserve">Službena vozila u vlasništvu </w:t>
      </w:r>
      <w:r w:rsidR="00173E38">
        <w:rPr>
          <w:sz w:val="24"/>
        </w:rPr>
        <w:t xml:space="preserve">Grada </w:t>
      </w:r>
      <w:r w:rsidR="00CF477A">
        <w:rPr>
          <w:sz w:val="24"/>
        </w:rPr>
        <w:t>Ivanca</w:t>
      </w:r>
      <w:r w:rsidRPr="009809CF">
        <w:rPr>
          <w:sz w:val="24"/>
        </w:rPr>
        <w:t xml:space="preserve"> koriste se za obavljanje službenih poslova i putovanja unutar i izvan područja </w:t>
      </w:r>
      <w:r w:rsidR="00740764">
        <w:rPr>
          <w:sz w:val="24"/>
        </w:rPr>
        <w:t>grada</w:t>
      </w:r>
      <w:r w:rsidRPr="009809CF">
        <w:rPr>
          <w:sz w:val="24"/>
        </w:rPr>
        <w:t xml:space="preserve">. </w:t>
      </w:r>
      <w:r w:rsidR="00173E38">
        <w:rPr>
          <w:sz w:val="24"/>
        </w:rPr>
        <w:t xml:space="preserve">Grad </w:t>
      </w:r>
      <w:r w:rsidR="00CF477A">
        <w:rPr>
          <w:sz w:val="24"/>
        </w:rPr>
        <w:t>Ivanec</w:t>
      </w:r>
      <w:r w:rsidRPr="009809CF">
        <w:rPr>
          <w:sz w:val="24"/>
        </w:rPr>
        <w:t xml:space="preserve"> ima u svom vlasništvu </w:t>
      </w:r>
      <w:r w:rsidR="004B488B">
        <w:rPr>
          <w:sz w:val="24"/>
        </w:rPr>
        <w:t>3 službena automobila te jedno službeno kombi vozilo za potrebe udruge.</w:t>
      </w:r>
      <w:r>
        <w:rPr>
          <w:sz w:val="24"/>
        </w:rPr>
        <w:t xml:space="preserve"> </w:t>
      </w:r>
    </w:p>
    <w:p w14:paraId="7D4E0997" w14:textId="77777777" w:rsidR="009809CF" w:rsidRDefault="009809CF" w:rsidP="009809CF">
      <w:pPr>
        <w:spacing w:line="276" w:lineRule="auto"/>
        <w:jc w:val="both"/>
        <w:rPr>
          <w:sz w:val="24"/>
        </w:rPr>
      </w:pPr>
    </w:p>
    <w:p w14:paraId="76B1E647" w14:textId="7BFED7B0" w:rsidR="0003791F" w:rsidRDefault="00C533C9" w:rsidP="003E4C7E">
      <w:pPr>
        <w:pStyle w:val="Naslov2"/>
        <w:numPr>
          <w:ilvl w:val="0"/>
          <w:numId w:val="0"/>
        </w:numPr>
        <w:spacing w:before="0" w:line="240" w:lineRule="auto"/>
      </w:pPr>
      <w:bookmarkStart w:id="36" w:name="_Toc57292012"/>
      <w:r>
        <w:t>4</w:t>
      </w:r>
      <w:r w:rsidR="009809CF">
        <w:t>.2</w:t>
      </w:r>
      <w:r w:rsidR="0003791F">
        <w:t xml:space="preserve">. </w:t>
      </w:r>
      <w:r w:rsidR="0003791F" w:rsidRPr="0003791F">
        <w:t>Analiza upravljanja imovinom u obliku dionica i poslovnih udjela</w:t>
      </w:r>
      <w:bookmarkEnd w:id="36"/>
      <w:r w:rsidR="0003791F" w:rsidRPr="0003791F">
        <w:t xml:space="preserve"> </w:t>
      </w:r>
    </w:p>
    <w:p w14:paraId="21DC1CA5" w14:textId="77777777" w:rsidR="0003791F" w:rsidRDefault="0003791F" w:rsidP="002834BF">
      <w:pPr>
        <w:rPr>
          <w:sz w:val="24"/>
        </w:rPr>
      </w:pPr>
    </w:p>
    <w:p w14:paraId="7531EA9C" w14:textId="028A051A" w:rsidR="0003791F" w:rsidRDefault="004C6D2B" w:rsidP="004C6D2B">
      <w:pPr>
        <w:spacing w:line="276" w:lineRule="auto"/>
        <w:jc w:val="both"/>
        <w:rPr>
          <w:rFonts w:cs="Arial"/>
          <w:sz w:val="24"/>
          <w:szCs w:val="24"/>
        </w:rPr>
      </w:pPr>
      <w:r w:rsidRPr="004C6D2B">
        <w:rPr>
          <w:rFonts w:cs="Arial"/>
          <w:sz w:val="24"/>
          <w:szCs w:val="24"/>
        </w:rPr>
        <w:t>Upravljanje d</w:t>
      </w:r>
      <w:r>
        <w:rPr>
          <w:rFonts w:cs="Arial"/>
          <w:sz w:val="24"/>
          <w:szCs w:val="24"/>
        </w:rPr>
        <w:t xml:space="preserve">ionicama i poslovnim udjelima u </w:t>
      </w:r>
      <w:r w:rsidRPr="004C6D2B">
        <w:rPr>
          <w:rFonts w:cs="Arial"/>
          <w:sz w:val="24"/>
          <w:szCs w:val="24"/>
        </w:rPr>
        <w:t>trgovačkim društv</w:t>
      </w:r>
      <w:r>
        <w:rPr>
          <w:rFonts w:cs="Arial"/>
          <w:sz w:val="24"/>
          <w:szCs w:val="24"/>
        </w:rPr>
        <w:t xml:space="preserve">ima podrazumijeva posjedovanje, </w:t>
      </w:r>
      <w:r w:rsidRPr="004C6D2B">
        <w:rPr>
          <w:rFonts w:cs="Arial"/>
          <w:sz w:val="24"/>
          <w:szCs w:val="24"/>
        </w:rPr>
        <w:t>stjecanje i raspolaganje</w:t>
      </w:r>
      <w:r>
        <w:rPr>
          <w:rFonts w:cs="Arial"/>
          <w:sz w:val="24"/>
          <w:szCs w:val="24"/>
        </w:rPr>
        <w:t xml:space="preserve"> dionicama i poslovnim udjelima </w:t>
      </w:r>
      <w:r w:rsidRPr="004C6D2B">
        <w:rPr>
          <w:rFonts w:cs="Arial"/>
          <w:sz w:val="24"/>
          <w:szCs w:val="24"/>
        </w:rPr>
        <w:t>te ostvarivanje svih uprav</w:t>
      </w:r>
      <w:r>
        <w:rPr>
          <w:rFonts w:cs="Arial"/>
          <w:sz w:val="24"/>
          <w:szCs w:val="24"/>
        </w:rPr>
        <w:t xml:space="preserve">ljačkih i imovinskih prava koja </w:t>
      </w:r>
      <w:r w:rsidRPr="004C6D2B">
        <w:rPr>
          <w:rFonts w:cs="Arial"/>
          <w:sz w:val="24"/>
          <w:szCs w:val="24"/>
        </w:rPr>
        <w:t>pripadaju dioničarima</w:t>
      </w:r>
      <w:r>
        <w:rPr>
          <w:rFonts w:cs="Arial"/>
          <w:sz w:val="24"/>
          <w:szCs w:val="24"/>
        </w:rPr>
        <w:t xml:space="preserve"> ili članovima društva sukladno </w:t>
      </w:r>
      <w:r w:rsidRPr="004C6D2B">
        <w:rPr>
          <w:rFonts w:cs="Arial"/>
          <w:sz w:val="24"/>
          <w:szCs w:val="24"/>
        </w:rPr>
        <w:t>propisima koji uređuju trgovačka društva</w:t>
      </w:r>
    </w:p>
    <w:p w14:paraId="03F25B9D" w14:textId="77777777" w:rsidR="004372D9" w:rsidRDefault="004372D9" w:rsidP="004C6D2B">
      <w:pPr>
        <w:spacing w:line="276" w:lineRule="auto"/>
        <w:jc w:val="both"/>
        <w:rPr>
          <w:rFonts w:cs="Arial"/>
          <w:sz w:val="24"/>
          <w:szCs w:val="24"/>
        </w:rPr>
      </w:pPr>
    </w:p>
    <w:p w14:paraId="586E18AB" w14:textId="77777777" w:rsidR="004372D9" w:rsidRDefault="004372D9" w:rsidP="004C6D2B">
      <w:pPr>
        <w:spacing w:line="276" w:lineRule="auto"/>
        <w:jc w:val="both"/>
        <w:rPr>
          <w:rFonts w:cs="Arial"/>
          <w:sz w:val="24"/>
          <w:szCs w:val="24"/>
        </w:rPr>
      </w:pPr>
      <w:r w:rsidRPr="004372D9">
        <w:rPr>
          <w:rFonts w:cs="Arial"/>
          <w:sz w:val="24"/>
          <w:szCs w:val="24"/>
        </w:rPr>
        <w:t xml:space="preserve">Dionice u vlasništvu Grada mogu se prodati: </w:t>
      </w:r>
    </w:p>
    <w:p w14:paraId="03CB1536" w14:textId="64A017A2" w:rsidR="004372D9" w:rsidRDefault="004372D9" w:rsidP="004372D9">
      <w:pPr>
        <w:pStyle w:val="Odlomakpopisa"/>
        <w:numPr>
          <w:ilvl w:val="0"/>
          <w:numId w:val="43"/>
        </w:numPr>
        <w:spacing w:line="276" w:lineRule="auto"/>
        <w:jc w:val="both"/>
        <w:rPr>
          <w:rFonts w:cs="Arial"/>
          <w:sz w:val="24"/>
          <w:szCs w:val="24"/>
        </w:rPr>
      </w:pPr>
      <w:r>
        <w:rPr>
          <w:rFonts w:cs="Arial"/>
          <w:sz w:val="24"/>
          <w:szCs w:val="24"/>
        </w:rPr>
        <w:t>javnim natječajem,</w:t>
      </w:r>
      <w:r w:rsidRPr="004372D9">
        <w:rPr>
          <w:rFonts w:cs="Arial"/>
          <w:sz w:val="24"/>
          <w:szCs w:val="24"/>
        </w:rPr>
        <w:t xml:space="preserve"> </w:t>
      </w:r>
    </w:p>
    <w:p w14:paraId="03B14D1D" w14:textId="578C75E7" w:rsidR="004372D9" w:rsidRDefault="004372D9" w:rsidP="004372D9">
      <w:pPr>
        <w:pStyle w:val="Odlomakpopisa"/>
        <w:numPr>
          <w:ilvl w:val="0"/>
          <w:numId w:val="43"/>
        </w:numPr>
        <w:spacing w:line="276" w:lineRule="auto"/>
        <w:jc w:val="both"/>
        <w:rPr>
          <w:rFonts w:cs="Arial"/>
          <w:sz w:val="24"/>
          <w:szCs w:val="24"/>
        </w:rPr>
      </w:pPr>
      <w:r w:rsidRPr="004372D9">
        <w:rPr>
          <w:rFonts w:cs="Arial"/>
          <w:sz w:val="24"/>
          <w:szCs w:val="24"/>
        </w:rPr>
        <w:t>ponudom dioni</w:t>
      </w:r>
      <w:r>
        <w:rPr>
          <w:rFonts w:cs="Arial"/>
          <w:sz w:val="24"/>
          <w:szCs w:val="24"/>
        </w:rPr>
        <w:t>ca na uređenom tržištu kapitala,</w:t>
      </w:r>
    </w:p>
    <w:p w14:paraId="6F168BC3" w14:textId="40A70890" w:rsidR="004372D9" w:rsidRPr="004372D9" w:rsidRDefault="004372D9" w:rsidP="004372D9">
      <w:pPr>
        <w:pStyle w:val="Odlomakpopisa"/>
        <w:numPr>
          <w:ilvl w:val="0"/>
          <w:numId w:val="43"/>
        </w:numPr>
        <w:spacing w:line="276" w:lineRule="auto"/>
        <w:jc w:val="both"/>
        <w:rPr>
          <w:rFonts w:cs="Arial"/>
          <w:sz w:val="24"/>
          <w:szCs w:val="24"/>
        </w:rPr>
      </w:pPr>
      <w:r w:rsidRPr="004372D9">
        <w:rPr>
          <w:rFonts w:cs="Arial"/>
          <w:sz w:val="24"/>
          <w:szCs w:val="24"/>
        </w:rPr>
        <w:t>prihvatom ponude u postupku preuzimanja</w:t>
      </w:r>
      <w:r>
        <w:rPr>
          <w:rFonts w:cs="Arial"/>
          <w:sz w:val="24"/>
          <w:szCs w:val="24"/>
        </w:rPr>
        <w:t xml:space="preserve"> dioničkih društava,</w:t>
      </w:r>
    </w:p>
    <w:p w14:paraId="4EFCBA11" w14:textId="630061B0" w:rsidR="004372D9" w:rsidRPr="004372D9" w:rsidRDefault="004372D9" w:rsidP="004372D9">
      <w:pPr>
        <w:pStyle w:val="Odlomakpopisa"/>
        <w:numPr>
          <w:ilvl w:val="0"/>
          <w:numId w:val="43"/>
        </w:numPr>
        <w:spacing w:line="276" w:lineRule="auto"/>
        <w:jc w:val="both"/>
        <w:rPr>
          <w:rFonts w:cs="Arial"/>
          <w:sz w:val="24"/>
          <w:szCs w:val="24"/>
        </w:rPr>
      </w:pPr>
      <w:r w:rsidRPr="004372D9">
        <w:rPr>
          <w:rFonts w:cs="Arial"/>
          <w:sz w:val="24"/>
          <w:szCs w:val="24"/>
        </w:rPr>
        <w:t>prijenosom dionica manjinskih dioničara</w:t>
      </w:r>
      <w:r>
        <w:rPr>
          <w:rFonts w:cs="Arial"/>
          <w:sz w:val="24"/>
          <w:szCs w:val="24"/>
        </w:rPr>
        <w:t>,</w:t>
      </w:r>
    </w:p>
    <w:p w14:paraId="507AEC53" w14:textId="20B093ED" w:rsidR="004372D9" w:rsidRPr="004372D9" w:rsidRDefault="004372D9" w:rsidP="004372D9">
      <w:pPr>
        <w:pStyle w:val="Odlomakpopisa"/>
        <w:numPr>
          <w:ilvl w:val="0"/>
          <w:numId w:val="43"/>
        </w:numPr>
        <w:spacing w:line="276" w:lineRule="auto"/>
        <w:jc w:val="both"/>
        <w:rPr>
          <w:rFonts w:cs="Arial"/>
          <w:sz w:val="24"/>
          <w:szCs w:val="24"/>
        </w:rPr>
      </w:pPr>
      <w:r w:rsidRPr="004372D9">
        <w:rPr>
          <w:rFonts w:cs="Arial"/>
          <w:sz w:val="24"/>
          <w:szCs w:val="24"/>
        </w:rPr>
        <w:t>neposrednom prodajom</w:t>
      </w:r>
      <w:r>
        <w:rPr>
          <w:rFonts w:cs="Arial"/>
          <w:sz w:val="24"/>
          <w:szCs w:val="24"/>
        </w:rPr>
        <w:t>,</w:t>
      </w:r>
    </w:p>
    <w:p w14:paraId="3B8FB512" w14:textId="79391B90" w:rsidR="004372D9" w:rsidRPr="004372D9" w:rsidRDefault="004372D9" w:rsidP="004372D9">
      <w:pPr>
        <w:pStyle w:val="Odlomakpopisa"/>
        <w:numPr>
          <w:ilvl w:val="0"/>
          <w:numId w:val="43"/>
        </w:numPr>
        <w:spacing w:line="276" w:lineRule="auto"/>
        <w:jc w:val="both"/>
        <w:rPr>
          <w:rFonts w:cs="Arial"/>
          <w:sz w:val="24"/>
          <w:szCs w:val="24"/>
        </w:rPr>
      </w:pPr>
      <w:r w:rsidRPr="004372D9">
        <w:rPr>
          <w:rFonts w:cs="Arial"/>
          <w:sz w:val="24"/>
          <w:szCs w:val="24"/>
        </w:rPr>
        <w:t>povećanjem temeljnog kapitala društva i</w:t>
      </w:r>
      <w:r>
        <w:rPr>
          <w:rFonts w:cs="Arial"/>
          <w:sz w:val="24"/>
          <w:szCs w:val="24"/>
        </w:rPr>
        <w:t xml:space="preserve"> </w:t>
      </w:r>
      <w:r w:rsidRPr="004372D9">
        <w:rPr>
          <w:rFonts w:cs="Arial"/>
          <w:sz w:val="24"/>
          <w:szCs w:val="24"/>
        </w:rPr>
        <w:t>na drugi zakonom propisan način.</w:t>
      </w:r>
    </w:p>
    <w:p w14:paraId="2E452BA3" w14:textId="77777777" w:rsidR="004372D9" w:rsidRDefault="004372D9" w:rsidP="004372D9">
      <w:pPr>
        <w:spacing w:line="276" w:lineRule="auto"/>
        <w:jc w:val="both"/>
        <w:rPr>
          <w:rFonts w:cs="Arial"/>
          <w:sz w:val="24"/>
          <w:szCs w:val="24"/>
        </w:rPr>
      </w:pPr>
    </w:p>
    <w:p w14:paraId="27CC3784" w14:textId="2EA7EA53" w:rsidR="004372D9" w:rsidRPr="004372D9" w:rsidRDefault="004372D9" w:rsidP="004372D9">
      <w:pPr>
        <w:spacing w:line="276" w:lineRule="auto"/>
        <w:jc w:val="both"/>
        <w:rPr>
          <w:rFonts w:cs="Arial"/>
          <w:sz w:val="24"/>
          <w:szCs w:val="24"/>
        </w:rPr>
      </w:pPr>
      <w:r w:rsidRPr="004372D9">
        <w:rPr>
          <w:rFonts w:cs="Arial"/>
          <w:sz w:val="24"/>
          <w:szCs w:val="24"/>
        </w:rPr>
        <w:t>Prodaja dionica može se provesti i kombinacijom više načina prodaje</w:t>
      </w:r>
      <w:r>
        <w:rPr>
          <w:rFonts w:cs="Arial"/>
          <w:sz w:val="24"/>
          <w:szCs w:val="24"/>
        </w:rPr>
        <w:t>.</w:t>
      </w:r>
    </w:p>
    <w:p w14:paraId="43E8090C" w14:textId="77777777" w:rsidR="004372D9" w:rsidRDefault="004372D9" w:rsidP="004C6D2B">
      <w:pPr>
        <w:spacing w:line="276" w:lineRule="auto"/>
        <w:jc w:val="both"/>
        <w:rPr>
          <w:rFonts w:cs="Arial"/>
          <w:sz w:val="24"/>
          <w:szCs w:val="24"/>
        </w:rPr>
      </w:pPr>
    </w:p>
    <w:p w14:paraId="18523A36" w14:textId="0838E2EF" w:rsidR="004372D9" w:rsidRDefault="004372D9" w:rsidP="004372D9">
      <w:pPr>
        <w:spacing w:line="276" w:lineRule="auto"/>
        <w:jc w:val="both"/>
        <w:rPr>
          <w:rFonts w:cs="Arial"/>
          <w:sz w:val="24"/>
          <w:szCs w:val="24"/>
        </w:rPr>
      </w:pPr>
      <w:r w:rsidRPr="004372D9">
        <w:rPr>
          <w:rFonts w:cs="Arial"/>
          <w:sz w:val="24"/>
          <w:szCs w:val="24"/>
        </w:rPr>
        <w:t>Grad Ivanec može stjecati dionice kupnjom, pretvaranjem potraživan</w:t>
      </w:r>
      <w:r>
        <w:rPr>
          <w:rFonts w:cs="Arial"/>
          <w:sz w:val="24"/>
          <w:szCs w:val="24"/>
        </w:rPr>
        <w:t xml:space="preserve">ja u temeljni kapital društva u </w:t>
      </w:r>
      <w:r w:rsidRPr="004372D9">
        <w:rPr>
          <w:rFonts w:cs="Arial"/>
          <w:sz w:val="24"/>
          <w:szCs w:val="24"/>
        </w:rPr>
        <w:t>postupcima predste</w:t>
      </w:r>
      <w:r>
        <w:rPr>
          <w:rFonts w:cs="Arial"/>
          <w:sz w:val="24"/>
          <w:szCs w:val="24"/>
        </w:rPr>
        <w:t xml:space="preserve">čajne nagodbe, odnosno stečaja, </w:t>
      </w:r>
      <w:r w:rsidRPr="004372D9">
        <w:rPr>
          <w:rFonts w:cs="Arial"/>
          <w:sz w:val="24"/>
          <w:szCs w:val="24"/>
        </w:rPr>
        <w:t>stjecanjem u ovršn</w:t>
      </w:r>
      <w:r>
        <w:rPr>
          <w:rFonts w:cs="Arial"/>
          <w:sz w:val="24"/>
          <w:szCs w:val="24"/>
        </w:rPr>
        <w:t xml:space="preserve">om postupku, dokapitalizacijom, </w:t>
      </w:r>
      <w:r w:rsidRPr="004372D9">
        <w:rPr>
          <w:rFonts w:cs="Arial"/>
          <w:sz w:val="24"/>
          <w:szCs w:val="24"/>
        </w:rPr>
        <w:t>odnosno na svaki drugi zakonom propisani način.</w:t>
      </w:r>
      <w:r>
        <w:rPr>
          <w:rFonts w:cs="Arial"/>
          <w:sz w:val="24"/>
          <w:szCs w:val="24"/>
        </w:rPr>
        <w:t xml:space="preserve"> </w:t>
      </w:r>
      <w:r w:rsidRPr="004372D9">
        <w:rPr>
          <w:rFonts w:cs="Arial"/>
          <w:sz w:val="24"/>
          <w:szCs w:val="24"/>
        </w:rPr>
        <w:t>Grad Ivanec može s</w:t>
      </w:r>
      <w:r>
        <w:rPr>
          <w:rFonts w:cs="Arial"/>
          <w:sz w:val="24"/>
          <w:szCs w:val="24"/>
        </w:rPr>
        <w:t xml:space="preserve">tjecati dionice kupnjom, ako za </w:t>
      </w:r>
      <w:r w:rsidRPr="004372D9">
        <w:rPr>
          <w:rFonts w:cs="Arial"/>
          <w:sz w:val="24"/>
          <w:szCs w:val="24"/>
        </w:rPr>
        <w:t>stjecanje točno određenih</w:t>
      </w:r>
      <w:r>
        <w:rPr>
          <w:rFonts w:cs="Arial"/>
          <w:sz w:val="24"/>
          <w:szCs w:val="24"/>
        </w:rPr>
        <w:t xml:space="preserve"> dionica postoji javni interes. </w:t>
      </w:r>
      <w:r w:rsidRPr="004372D9">
        <w:rPr>
          <w:rFonts w:cs="Arial"/>
          <w:sz w:val="24"/>
          <w:szCs w:val="24"/>
        </w:rPr>
        <w:t>Mišljenje o postojanju javnog interesa daje Povjerenstvo.</w:t>
      </w:r>
    </w:p>
    <w:p w14:paraId="46F69AB4" w14:textId="77777777" w:rsidR="004372D9" w:rsidRDefault="004372D9" w:rsidP="004C6D2B">
      <w:pPr>
        <w:spacing w:line="276" w:lineRule="auto"/>
        <w:jc w:val="both"/>
        <w:rPr>
          <w:rFonts w:cs="Arial"/>
          <w:sz w:val="24"/>
          <w:szCs w:val="24"/>
        </w:rPr>
      </w:pPr>
    </w:p>
    <w:p w14:paraId="7F843F70" w14:textId="77777777" w:rsidR="004372D9" w:rsidRPr="004372D9" w:rsidRDefault="004372D9" w:rsidP="004372D9">
      <w:pPr>
        <w:spacing w:line="276" w:lineRule="auto"/>
        <w:jc w:val="both"/>
        <w:rPr>
          <w:rFonts w:cs="Arial"/>
          <w:sz w:val="24"/>
          <w:szCs w:val="24"/>
        </w:rPr>
      </w:pPr>
      <w:r w:rsidRPr="004372D9">
        <w:rPr>
          <w:rFonts w:cs="Arial"/>
          <w:sz w:val="24"/>
          <w:szCs w:val="24"/>
        </w:rPr>
        <w:t>Poslovni udjeli u vlasništvu Grada mogu se prodati:</w:t>
      </w:r>
    </w:p>
    <w:p w14:paraId="0F82BA6E" w14:textId="282C7ED7" w:rsidR="004372D9" w:rsidRDefault="004372D9" w:rsidP="004372D9">
      <w:pPr>
        <w:pStyle w:val="Odlomakpopisa"/>
        <w:numPr>
          <w:ilvl w:val="0"/>
          <w:numId w:val="44"/>
        </w:numPr>
        <w:spacing w:line="276" w:lineRule="auto"/>
        <w:jc w:val="both"/>
        <w:rPr>
          <w:rFonts w:cs="Arial"/>
          <w:sz w:val="24"/>
          <w:szCs w:val="24"/>
        </w:rPr>
      </w:pPr>
      <w:r>
        <w:rPr>
          <w:rFonts w:cs="Arial"/>
          <w:sz w:val="24"/>
          <w:szCs w:val="24"/>
        </w:rPr>
        <w:t>javnim natječajem,</w:t>
      </w:r>
    </w:p>
    <w:p w14:paraId="2536C27D" w14:textId="57B00BA0" w:rsidR="004372D9" w:rsidRDefault="004372D9" w:rsidP="004372D9">
      <w:pPr>
        <w:pStyle w:val="Odlomakpopisa"/>
        <w:numPr>
          <w:ilvl w:val="0"/>
          <w:numId w:val="44"/>
        </w:numPr>
        <w:spacing w:line="276" w:lineRule="auto"/>
        <w:jc w:val="both"/>
        <w:rPr>
          <w:rFonts w:cs="Arial"/>
          <w:sz w:val="24"/>
          <w:szCs w:val="24"/>
        </w:rPr>
      </w:pPr>
      <w:r w:rsidRPr="004372D9">
        <w:rPr>
          <w:rFonts w:cs="Arial"/>
          <w:sz w:val="24"/>
          <w:szCs w:val="24"/>
        </w:rPr>
        <w:t>neposrednom prodajom i</w:t>
      </w:r>
    </w:p>
    <w:p w14:paraId="40CFF58D" w14:textId="2955C306" w:rsidR="004372D9" w:rsidRDefault="004372D9" w:rsidP="004372D9">
      <w:pPr>
        <w:pStyle w:val="Odlomakpopisa"/>
        <w:numPr>
          <w:ilvl w:val="0"/>
          <w:numId w:val="44"/>
        </w:numPr>
        <w:spacing w:line="276" w:lineRule="auto"/>
        <w:jc w:val="both"/>
        <w:rPr>
          <w:rFonts w:cs="Arial"/>
          <w:sz w:val="24"/>
          <w:szCs w:val="24"/>
        </w:rPr>
      </w:pPr>
      <w:r w:rsidRPr="004372D9">
        <w:rPr>
          <w:rFonts w:cs="Arial"/>
          <w:sz w:val="24"/>
          <w:szCs w:val="24"/>
        </w:rPr>
        <w:t>na drugi zakonom propisan način.</w:t>
      </w:r>
    </w:p>
    <w:p w14:paraId="4E0AD1E0" w14:textId="77777777" w:rsidR="004372D9" w:rsidRPr="004372D9" w:rsidRDefault="004372D9" w:rsidP="004372D9">
      <w:pPr>
        <w:pStyle w:val="Odlomakpopisa"/>
        <w:spacing w:line="276" w:lineRule="auto"/>
        <w:jc w:val="both"/>
        <w:rPr>
          <w:rFonts w:cs="Arial"/>
          <w:sz w:val="24"/>
          <w:szCs w:val="24"/>
        </w:rPr>
      </w:pPr>
    </w:p>
    <w:p w14:paraId="050BE849" w14:textId="426CD461" w:rsidR="004372D9" w:rsidRDefault="004372D9" w:rsidP="004372D9">
      <w:pPr>
        <w:spacing w:line="276" w:lineRule="auto"/>
        <w:jc w:val="both"/>
        <w:rPr>
          <w:rFonts w:cs="Arial"/>
          <w:sz w:val="24"/>
          <w:szCs w:val="24"/>
        </w:rPr>
      </w:pPr>
      <w:r w:rsidRPr="004372D9">
        <w:rPr>
          <w:rFonts w:cs="Arial"/>
          <w:sz w:val="24"/>
          <w:szCs w:val="24"/>
        </w:rPr>
        <w:t>Prodaja poslovnih udjela može se provesti i k</w:t>
      </w:r>
      <w:r>
        <w:rPr>
          <w:rFonts w:cs="Arial"/>
          <w:sz w:val="24"/>
          <w:szCs w:val="24"/>
        </w:rPr>
        <w:t>ombinacijom više načina prodaje.</w:t>
      </w:r>
    </w:p>
    <w:p w14:paraId="3D1A66C1" w14:textId="77777777" w:rsidR="004372D9" w:rsidRDefault="004372D9" w:rsidP="004372D9">
      <w:pPr>
        <w:spacing w:line="276" w:lineRule="auto"/>
        <w:jc w:val="both"/>
        <w:rPr>
          <w:rFonts w:cs="Arial"/>
          <w:sz w:val="24"/>
          <w:szCs w:val="24"/>
        </w:rPr>
      </w:pPr>
    </w:p>
    <w:p w14:paraId="08ED8BB3" w14:textId="26AC66F5" w:rsidR="004372D9" w:rsidRPr="004372D9" w:rsidRDefault="004372D9" w:rsidP="004372D9">
      <w:pPr>
        <w:spacing w:line="276" w:lineRule="auto"/>
        <w:jc w:val="both"/>
        <w:rPr>
          <w:rFonts w:cs="Arial"/>
          <w:sz w:val="24"/>
          <w:szCs w:val="24"/>
        </w:rPr>
      </w:pPr>
      <w:r w:rsidRPr="004372D9">
        <w:rPr>
          <w:rFonts w:cs="Arial"/>
          <w:sz w:val="24"/>
          <w:szCs w:val="24"/>
        </w:rPr>
        <w:t>Grad Ivanec može st</w:t>
      </w:r>
      <w:r>
        <w:rPr>
          <w:rFonts w:cs="Arial"/>
          <w:sz w:val="24"/>
          <w:szCs w:val="24"/>
        </w:rPr>
        <w:t xml:space="preserve">jecati poslovne udjele kupnjom, </w:t>
      </w:r>
      <w:r w:rsidRPr="004372D9">
        <w:rPr>
          <w:rFonts w:cs="Arial"/>
          <w:sz w:val="24"/>
          <w:szCs w:val="24"/>
        </w:rPr>
        <w:t>pretvaranjem potraživanja u temeljni kapital društva u</w:t>
      </w:r>
      <w:r w:rsidRPr="004372D9">
        <w:t xml:space="preserve"> </w:t>
      </w:r>
      <w:r w:rsidRPr="004372D9">
        <w:rPr>
          <w:rFonts w:cs="Arial"/>
          <w:sz w:val="24"/>
          <w:szCs w:val="24"/>
        </w:rPr>
        <w:t>postupcima predste</w:t>
      </w:r>
      <w:r>
        <w:rPr>
          <w:rFonts w:cs="Arial"/>
          <w:sz w:val="24"/>
          <w:szCs w:val="24"/>
        </w:rPr>
        <w:t xml:space="preserve">čajne nagodbe, odnosno stečaja, </w:t>
      </w:r>
      <w:r w:rsidRPr="004372D9">
        <w:rPr>
          <w:rFonts w:cs="Arial"/>
          <w:sz w:val="24"/>
          <w:szCs w:val="24"/>
        </w:rPr>
        <w:t>stjecanjem u ovršn</w:t>
      </w:r>
      <w:r>
        <w:rPr>
          <w:rFonts w:cs="Arial"/>
          <w:sz w:val="24"/>
          <w:szCs w:val="24"/>
        </w:rPr>
        <w:t xml:space="preserve">om postupku, dokapitalizacijom, </w:t>
      </w:r>
      <w:r w:rsidRPr="004372D9">
        <w:rPr>
          <w:rFonts w:cs="Arial"/>
          <w:sz w:val="24"/>
          <w:szCs w:val="24"/>
        </w:rPr>
        <w:t>odnosno na svaki drugi zakonom propisani način.</w:t>
      </w:r>
    </w:p>
    <w:p w14:paraId="583C051E" w14:textId="77777777" w:rsidR="004372D9" w:rsidRDefault="004372D9" w:rsidP="0003791F">
      <w:pPr>
        <w:spacing w:line="276" w:lineRule="auto"/>
        <w:jc w:val="both"/>
        <w:rPr>
          <w:rFonts w:cs="Arial"/>
          <w:sz w:val="24"/>
          <w:szCs w:val="24"/>
        </w:rPr>
      </w:pPr>
    </w:p>
    <w:p w14:paraId="38E192AB" w14:textId="77777777" w:rsidR="008A16CB" w:rsidRDefault="008A16CB" w:rsidP="0003791F">
      <w:pPr>
        <w:spacing w:line="276" w:lineRule="auto"/>
        <w:jc w:val="both"/>
        <w:rPr>
          <w:rFonts w:cs="Arial"/>
          <w:sz w:val="24"/>
          <w:szCs w:val="24"/>
        </w:rPr>
      </w:pPr>
    </w:p>
    <w:p w14:paraId="4F269C03" w14:textId="77777777" w:rsidR="005B7BF0" w:rsidRDefault="005B7BF0" w:rsidP="0003791F">
      <w:pPr>
        <w:spacing w:line="276" w:lineRule="auto"/>
        <w:jc w:val="both"/>
        <w:rPr>
          <w:rFonts w:cs="Arial"/>
          <w:sz w:val="24"/>
          <w:szCs w:val="24"/>
        </w:rPr>
      </w:pPr>
    </w:p>
    <w:p w14:paraId="4FCC11D0" w14:textId="5F480804" w:rsidR="0003791F" w:rsidRPr="00B01E07" w:rsidRDefault="00173E38" w:rsidP="0003791F">
      <w:pPr>
        <w:spacing w:line="276" w:lineRule="auto"/>
        <w:jc w:val="both"/>
        <w:rPr>
          <w:rFonts w:cs="Arial"/>
          <w:color w:val="000000"/>
          <w:sz w:val="24"/>
          <w:szCs w:val="24"/>
        </w:rPr>
      </w:pPr>
      <w:r w:rsidRPr="00B01E07">
        <w:rPr>
          <w:rFonts w:cs="Arial"/>
          <w:color w:val="000000"/>
          <w:sz w:val="24"/>
          <w:szCs w:val="24"/>
        </w:rPr>
        <w:lastRenderedPageBreak/>
        <w:t xml:space="preserve">Grad </w:t>
      </w:r>
      <w:r w:rsidR="00CF477A" w:rsidRPr="00B01E07">
        <w:rPr>
          <w:rFonts w:cs="Arial"/>
          <w:color w:val="000000"/>
          <w:sz w:val="24"/>
          <w:szCs w:val="24"/>
        </w:rPr>
        <w:t>Ivanec</w:t>
      </w:r>
      <w:r w:rsidR="0003791F" w:rsidRPr="00B01E07">
        <w:rPr>
          <w:rFonts w:cs="Arial"/>
          <w:color w:val="000000"/>
          <w:sz w:val="24"/>
          <w:szCs w:val="24"/>
        </w:rPr>
        <w:t xml:space="preserve"> ima udjele u vlasništvu sljedećih trgovačkih društava:</w:t>
      </w:r>
    </w:p>
    <w:p w14:paraId="62D4401D" w14:textId="77777777" w:rsidR="0003791F" w:rsidRPr="00B01E07" w:rsidRDefault="0003791F" w:rsidP="0003791F">
      <w:pPr>
        <w:spacing w:line="276" w:lineRule="auto"/>
        <w:jc w:val="both"/>
        <w:rPr>
          <w:rFonts w:cs="Arial"/>
          <w:color w:val="000000"/>
          <w:sz w:val="24"/>
          <w:szCs w:val="24"/>
        </w:rPr>
      </w:pPr>
    </w:p>
    <w:p w14:paraId="03AC736D" w14:textId="654A547E" w:rsidR="0003791F" w:rsidRPr="006E4924" w:rsidRDefault="0003791F" w:rsidP="0003791F">
      <w:pPr>
        <w:pStyle w:val="Opisslike"/>
        <w:keepNext/>
        <w:spacing w:after="0"/>
        <w:jc w:val="center"/>
        <w:rPr>
          <w:b w:val="0"/>
          <w:i/>
          <w:color w:val="auto"/>
          <w:sz w:val="22"/>
        </w:rPr>
      </w:pPr>
      <w:bookmarkStart w:id="37" w:name="_Toc23164636"/>
      <w:bookmarkStart w:id="38" w:name="_Toc54178716"/>
      <w:r w:rsidRPr="00B01E07">
        <w:rPr>
          <w:b w:val="0"/>
          <w:i/>
          <w:color w:val="000000"/>
          <w:sz w:val="22"/>
        </w:rPr>
        <w:t xml:space="preserve">Tablica </w:t>
      </w:r>
      <w:r w:rsidRPr="00B01E07">
        <w:rPr>
          <w:b w:val="0"/>
          <w:i/>
          <w:color w:val="000000"/>
          <w:sz w:val="22"/>
        </w:rPr>
        <w:fldChar w:fldCharType="begin"/>
      </w:r>
      <w:r w:rsidRPr="00B01E07">
        <w:rPr>
          <w:b w:val="0"/>
          <w:i/>
          <w:color w:val="000000"/>
          <w:sz w:val="22"/>
        </w:rPr>
        <w:instrText xml:space="preserve"> SEQ Tablica \* ARABIC </w:instrText>
      </w:r>
      <w:r w:rsidRPr="00B01E07">
        <w:rPr>
          <w:b w:val="0"/>
          <w:i/>
          <w:color w:val="000000"/>
          <w:sz w:val="22"/>
        </w:rPr>
        <w:fldChar w:fldCharType="separate"/>
      </w:r>
      <w:r w:rsidR="003D2DF9">
        <w:rPr>
          <w:b w:val="0"/>
          <w:i/>
          <w:noProof/>
          <w:color w:val="000000"/>
          <w:sz w:val="22"/>
        </w:rPr>
        <w:t>2</w:t>
      </w:r>
      <w:r w:rsidRPr="00B01E07">
        <w:rPr>
          <w:b w:val="0"/>
          <w:i/>
          <w:color w:val="000000"/>
          <w:sz w:val="22"/>
        </w:rPr>
        <w:fldChar w:fldCharType="end"/>
      </w:r>
      <w:r w:rsidR="00116564" w:rsidRPr="00B01E07">
        <w:rPr>
          <w:b w:val="0"/>
          <w:i/>
          <w:color w:val="000000"/>
          <w:sz w:val="22"/>
        </w:rPr>
        <w:t>.</w:t>
      </w:r>
      <w:r w:rsidRPr="00B01E07">
        <w:rPr>
          <w:b w:val="0"/>
          <w:i/>
          <w:color w:val="000000"/>
          <w:sz w:val="22"/>
        </w:rPr>
        <w:t xml:space="preserve"> Popis trgovačkih društava u kojima </w:t>
      </w:r>
      <w:r w:rsidR="00173E38" w:rsidRPr="00B01E07">
        <w:rPr>
          <w:b w:val="0"/>
          <w:i/>
          <w:color w:val="000000"/>
          <w:sz w:val="22"/>
        </w:rPr>
        <w:t xml:space="preserve">Grad </w:t>
      </w:r>
      <w:r w:rsidR="00CF477A" w:rsidRPr="00B01E07">
        <w:rPr>
          <w:b w:val="0"/>
          <w:i/>
          <w:color w:val="000000"/>
          <w:sz w:val="22"/>
        </w:rPr>
        <w:t>Ivanec</w:t>
      </w:r>
      <w:r w:rsidRPr="00B01E07">
        <w:rPr>
          <w:b w:val="0"/>
          <w:i/>
          <w:color w:val="000000"/>
          <w:sz w:val="22"/>
        </w:rPr>
        <w:t xml:space="preserve"> ima</w:t>
      </w:r>
      <w:r w:rsidRPr="00B83459">
        <w:rPr>
          <w:b w:val="0"/>
          <w:i/>
          <w:color w:val="auto"/>
          <w:sz w:val="22"/>
        </w:rPr>
        <w:t xml:space="preserve"> poslovni udio</w:t>
      </w:r>
      <w:bookmarkEnd w:id="37"/>
      <w:bookmarkEnd w:id="38"/>
    </w:p>
    <w:tbl>
      <w:tblPr>
        <w:tblW w:w="8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12"/>
        <w:gridCol w:w="3105"/>
        <w:gridCol w:w="2106"/>
        <w:gridCol w:w="1440"/>
        <w:gridCol w:w="1134"/>
      </w:tblGrid>
      <w:tr w:rsidR="001E0A28" w:rsidRPr="00B01E07" w14:paraId="029EE234" w14:textId="77777777" w:rsidTr="00B01E07">
        <w:trPr>
          <w:jc w:val="center"/>
        </w:trPr>
        <w:tc>
          <w:tcPr>
            <w:tcW w:w="0" w:type="auto"/>
            <w:vMerge w:val="restart"/>
            <w:shd w:val="clear" w:color="auto" w:fill="4A4F64"/>
            <w:vAlign w:val="center"/>
          </w:tcPr>
          <w:p w14:paraId="7DAEAEB7" w14:textId="77777777" w:rsidR="004C38A7" w:rsidRPr="00B01E07" w:rsidRDefault="004C38A7" w:rsidP="00B01E07">
            <w:pPr>
              <w:spacing w:line="240" w:lineRule="auto"/>
              <w:jc w:val="center"/>
              <w:rPr>
                <w:b/>
                <w:color w:val="FFFFFF"/>
              </w:rPr>
            </w:pPr>
            <w:r w:rsidRPr="00B01E07">
              <w:rPr>
                <w:b/>
                <w:color w:val="FFFFFF"/>
              </w:rPr>
              <w:t>Red. br.</w:t>
            </w:r>
          </w:p>
        </w:tc>
        <w:tc>
          <w:tcPr>
            <w:tcW w:w="6651" w:type="dxa"/>
            <w:gridSpan w:val="3"/>
            <w:shd w:val="clear" w:color="auto" w:fill="4A4F64"/>
            <w:vAlign w:val="center"/>
          </w:tcPr>
          <w:p w14:paraId="31718D68" w14:textId="77777777" w:rsidR="004C38A7" w:rsidRPr="00B01E07" w:rsidRDefault="004C38A7" w:rsidP="00B01E07">
            <w:pPr>
              <w:spacing w:line="240" w:lineRule="auto"/>
              <w:jc w:val="center"/>
              <w:rPr>
                <w:b/>
                <w:color w:val="FFFFFF"/>
              </w:rPr>
            </w:pPr>
            <w:r w:rsidRPr="00B01E07">
              <w:rPr>
                <w:b/>
                <w:color w:val="FFFFFF"/>
              </w:rPr>
              <w:t>Opći podaci o poduzeću/ trgovačkom društvu</w:t>
            </w:r>
          </w:p>
        </w:tc>
        <w:tc>
          <w:tcPr>
            <w:tcW w:w="1134" w:type="dxa"/>
            <w:shd w:val="clear" w:color="auto" w:fill="4A4F64"/>
            <w:vAlign w:val="center"/>
          </w:tcPr>
          <w:p w14:paraId="6C4A8A0C" w14:textId="77777777" w:rsidR="004C38A7" w:rsidRPr="00B01E07" w:rsidRDefault="004C38A7" w:rsidP="00B01E07">
            <w:pPr>
              <w:spacing w:line="240" w:lineRule="auto"/>
              <w:jc w:val="center"/>
              <w:rPr>
                <w:b/>
                <w:color w:val="FFFFFF"/>
              </w:rPr>
            </w:pPr>
            <w:r w:rsidRPr="00B01E07">
              <w:rPr>
                <w:b/>
                <w:color w:val="FFFFFF"/>
              </w:rPr>
              <w:t>Poslovni udio</w:t>
            </w:r>
          </w:p>
        </w:tc>
      </w:tr>
      <w:tr w:rsidR="001E0A28" w:rsidRPr="00B01E07" w14:paraId="70EE2EE2" w14:textId="77777777" w:rsidTr="00B01E07">
        <w:trPr>
          <w:jc w:val="center"/>
        </w:trPr>
        <w:tc>
          <w:tcPr>
            <w:tcW w:w="0" w:type="auto"/>
            <w:vMerge/>
            <w:shd w:val="clear" w:color="auto" w:fill="auto"/>
            <w:vAlign w:val="center"/>
          </w:tcPr>
          <w:p w14:paraId="2458917A" w14:textId="77777777" w:rsidR="004C38A7" w:rsidRPr="00B01E07" w:rsidRDefault="004C38A7" w:rsidP="00B01E07">
            <w:pPr>
              <w:spacing w:line="240" w:lineRule="auto"/>
              <w:jc w:val="center"/>
              <w:rPr>
                <w:sz w:val="20"/>
              </w:rPr>
            </w:pPr>
          </w:p>
        </w:tc>
        <w:tc>
          <w:tcPr>
            <w:tcW w:w="3105" w:type="dxa"/>
            <w:shd w:val="clear" w:color="auto" w:fill="A0A4B8"/>
            <w:vAlign w:val="center"/>
          </w:tcPr>
          <w:p w14:paraId="74D1ABB8" w14:textId="77777777" w:rsidR="004C38A7" w:rsidRPr="00B01E07" w:rsidRDefault="004C38A7" w:rsidP="00B01E07">
            <w:pPr>
              <w:spacing w:line="240" w:lineRule="auto"/>
              <w:jc w:val="center"/>
              <w:rPr>
                <w:b/>
              </w:rPr>
            </w:pPr>
            <w:r w:rsidRPr="00B01E07">
              <w:rPr>
                <w:b/>
              </w:rPr>
              <w:t>Naziv</w:t>
            </w:r>
          </w:p>
        </w:tc>
        <w:tc>
          <w:tcPr>
            <w:tcW w:w="2106" w:type="dxa"/>
            <w:shd w:val="clear" w:color="auto" w:fill="A0A4B8"/>
            <w:vAlign w:val="center"/>
          </w:tcPr>
          <w:p w14:paraId="2AB59DBE" w14:textId="77777777" w:rsidR="004C38A7" w:rsidRPr="00B01E07" w:rsidRDefault="004C38A7" w:rsidP="00B01E07">
            <w:pPr>
              <w:spacing w:line="240" w:lineRule="auto"/>
              <w:jc w:val="center"/>
              <w:rPr>
                <w:b/>
              </w:rPr>
            </w:pPr>
            <w:r w:rsidRPr="00B01E07">
              <w:rPr>
                <w:b/>
              </w:rPr>
              <w:t>Adresa</w:t>
            </w:r>
          </w:p>
        </w:tc>
        <w:tc>
          <w:tcPr>
            <w:tcW w:w="1440" w:type="dxa"/>
            <w:shd w:val="clear" w:color="auto" w:fill="A0A4B8"/>
            <w:vAlign w:val="center"/>
          </w:tcPr>
          <w:p w14:paraId="14714B15" w14:textId="77777777" w:rsidR="004C38A7" w:rsidRPr="00B01E07" w:rsidRDefault="004C38A7" w:rsidP="00B01E07">
            <w:pPr>
              <w:spacing w:line="240" w:lineRule="auto"/>
              <w:jc w:val="center"/>
              <w:rPr>
                <w:b/>
                <w:sz w:val="20"/>
              </w:rPr>
            </w:pPr>
            <w:r w:rsidRPr="00B01E07">
              <w:rPr>
                <w:b/>
                <w:sz w:val="20"/>
              </w:rPr>
              <w:t>OIB</w:t>
            </w:r>
          </w:p>
        </w:tc>
        <w:tc>
          <w:tcPr>
            <w:tcW w:w="1134" w:type="dxa"/>
            <w:shd w:val="clear" w:color="auto" w:fill="A0A4B8"/>
            <w:vAlign w:val="center"/>
          </w:tcPr>
          <w:p w14:paraId="595A1BED" w14:textId="77777777" w:rsidR="004C38A7" w:rsidRPr="00B01E07" w:rsidRDefault="004C38A7" w:rsidP="00B01E07">
            <w:pPr>
              <w:spacing w:line="240" w:lineRule="auto"/>
              <w:jc w:val="center"/>
              <w:rPr>
                <w:b/>
                <w:sz w:val="20"/>
              </w:rPr>
            </w:pPr>
            <w:r w:rsidRPr="00B01E07">
              <w:rPr>
                <w:b/>
                <w:sz w:val="20"/>
              </w:rPr>
              <w:t>%</w:t>
            </w:r>
          </w:p>
        </w:tc>
      </w:tr>
      <w:tr w:rsidR="001E0A28" w:rsidRPr="00B01E07" w14:paraId="1D42DDEB" w14:textId="77777777" w:rsidTr="00B01E07">
        <w:trPr>
          <w:trHeight w:val="567"/>
          <w:jc w:val="center"/>
        </w:trPr>
        <w:tc>
          <w:tcPr>
            <w:tcW w:w="0" w:type="auto"/>
            <w:shd w:val="clear" w:color="auto" w:fill="auto"/>
            <w:vAlign w:val="center"/>
          </w:tcPr>
          <w:p w14:paraId="39965180" w14:textId="29483E0A" w:rsidR="0081291A" w:rsidRPr="00B01E07" w:rsidRDefault="0081291A" w:rsidP="00B01E07">
            <w:pPr>
              <w:spacing w:line="240" w:lineRule="auto"/>
              <w:jc w:val="center"/>
              <w:rPr>
                <w:sz w:val="20"/>
              </w:rPr>
            </w:pPr>
            <w:r w:rsidRPr="00B01E07">
              <w:rPr>
                <w:sz w:val="20"/>
              </w:rPr>
              <w:t>1.</w:t>
            </w:r>
          </w:p>
        </w:tc>
        <w:tc>
          <w:tcPr>
            <w:tcW w:w="3105" w:type="dxa"/>
            <w:shd w:val="clear" w:color="auto" w:fill="auto"/>
            <w:vAlign w:val="center"/>
          </w:tcPr>
          <w:p w14:paraId="56C164EE" w14:textId="30001E4A" w:rsidR="0081291A" w:rsidRPr="00B01E07" w:rsidRDefault="0081291A" w:rsidP="00B01E07">
            <w:pPr>
              <w:spacing w:line="240" w:lineRule="auto"/>
              <w:jc w:val="center"/>
              <w:rPr>
                <w:color w:val="000000"/>
                <w:sz w:val="20"/>
                <w:szCs w:val="20"/>
              </w:rPr>
            </w:pPr>
            <w:r w:rsidRPr="00B01E07">
              <w:rPr>
                <w:color w:val="000000"/>
                <w:sz w:val="20"/>
                <w:szCs w:val="20"/>
              </w:rPr>
              <w:t>IVKOM d.d.</w:t>
            </w:r>
          </w:p>
        </w:tc>
        <w:tc>
          <w:tcPr>
            <w:tcW w:w="2106" w:type="dxa"/>
            <w:shd w:val="clear" w:color="auto" w:fill="auto"/>
            <w:vAlign w:val="center"/>
          </w:tcPr>
          <w:p w14:paraId="5449D899" w14:textId="2C06B6AA" w:rsidR="0081291A" w:rsidRPr="00B01E07" w:rsidRDefault="000F26EB" w:rsidP="00B01E07">
            <w:pPr>
              <w:spacing w:line="240" w:lineRule="auto"/>
              <w:jc w:val="center"/>
              <w:rPr>
                <w:color w:val="000000"/>
                <w:sz w:val="20"/>
                <w:szCs w:val="20"/>
              </w:rPr>
            </w:pPr>
            <w:r w:rsidRPr="00B01E07">
              <w:rPr>
                <w:color w:val="000000"/>
                <w:sz w:val="20"/>
                <w:szCs w:val="20"/>
              </w:rPr>
              <w:t>Vladimira Nazora 96/b, Ivanec</w:t>
            </w:r>
          </w:p>
        </w:tc>
        <w:tc>
          <w:tcPr>
            <w:tcW w:w="1440" w:type="dxa"/>
            <w:shd w:val="clear" w:color="auto" w:fill="auto"/>
            <w:vAlign w:val="center"/>
          </w:tcPr>
          <w:p w14:paraId="30075321" w14:textId="0E5D1D4A" w:rsidR="0081291A" w:rsidRPr="00B01E07" w:rsidRDefault="000F26EB" w:rsidP="00B01E07">
            <w:pPr>
              <w:spacing w:line="240" w:lineRule="auto"/>
              <w:jc w:val="center"/>
              <w:rPr>
                <w:color w:val="000000"/>
                <w:sz w:val="20"/>
                <w:szCs w:val="20"/>
              </w:rPr>
            </w:pPr>
            <w:r w:rsidRPr="00B01E07">
              <w:rPr>
                <w:color w:val="000000"/>
                <w:sz w:val="20"/>
                <w:szCs w:val="20"/>
              </w:rPr>
              <w:t>31407797858</w:t>
            </w:r>
          </w:p>
        </w:tc>
        <w:tc>
          <w:tcPr>
            <w:tcW w:w="1134" w:type="dxa"/>
            <w:shd w:val="clear" w:color="auto" w:fill="auto"/>
            <w:vAlign w:val="center"/>
          </w:tcPr>
          <w:p w14:paraId="240CE1E5" w14:textId="222EAE62" w:rsidR="0081291A" w:rsidRPr="00B01E07" w:rsidRDefault="000F26EB" w:rsidP="00B01E07">
            <w:pPr>
              <w:spacing w:line="240" w:lineRule="auto"/>
              <w:jc w:val="center"/>
              <w:rPr>
                <w:color w:val="000000"/>
                <w:sz w:val="20"/>
              </w:rPr>
            </w:pPr>
            <w:r w:rsidRPr="00B01E07">
              <w:rPr>
                <w:color w:val="000000"/>
                <w:sz w:val="20"/>
              </w:rPr>
              <w:t>58,57%</w:t>
            </w:r>
          </w:p>
        </w:tc>
      </w:tr>
      <w:tr w:rsidR="001E0A28" w:rsidRPr="00B01E07" w14:paraId="53B03FE7" w14:textId="77777777" w:rsidTr="00B01E07">
        <w:trPr>
          <w:trHeight w:val="567"/>
          <w:jc w:val="center"/>
        </w:trPr>
        <w:tc>
          <w:tcPr>
            <w:tcW w:w="0" w:type="auto"/>
            <w:shd w:val="clear" w:color="auto" w:fill="auto"/>
            <w:vAlign w:val="center"/>
          </w:tcPr>
          <w:p w14:paraId="7C89817E" w14:textId="0F1BB863" w:rsidR="004C38A7" w:rsidRPr="00B01E07" w:rsidRDefault="0081291A" w:rsidP="00B01E07">
            <w:pPr>
              <w:spacing w:line="240" w:lineRule="auto"/>
              <w:jc w:val="center"/>
              <w:rPr>
                <w:sz w:val="20"/>
              </w:rPr>
            </w:pPr>
            <w:r w:rsidRPr="00B01E07">
              <w:rPr>
                <w:sz w:val="20"/>
              </w:rPr>
              <w:t>2</w:t>
            </w:r>
            <w:r w:rsidR="004C38A7" w:rsidRPr="00B01E07">
              <w:rPr>
                <w:sz w:val="20"/>
              </w:rPr>
              <w:t>.</w:t>
            </w:r>
          </w:p>
        </w:tc>
        <w:tc>
          <w:tcPr>
            <w:tcW w:w="3105" w:type="dxa"/>
            <w:shd w:val="clear" w:color="auto" w:fill="auto"/>
            <w:vAlign w:val="center"/>
          </w:tcPr>
          <w:p w14:paraId="4239C678" w14:textId="19E8A149" w:rsidR="004C38A7" w:rsidRPr="00B01E07" w:rsidRDefault="0081291A" w:rsidP="00B01E07">
            <w:pPr>
              <w:spacing w:line="240" w:lineRule="auto"/>
              <w:jc w:val="center"/>
              <w:rPr>
                <w:color w:val="000000"/>
                <w:sz w:val="20"/>
                <w:szCs w:val="20"/>
                <w:highlight w:val="yellow"/>
              </w:rPr>
            </w:pPr>
            <w:r w:rsidRPr="00B01E07">
              <w:rPr>
                <w:color w:val="000000"/>
                <w:sz w:val="20"/>
                <w:szCs w:val="20"/>
              </w:rPr>
              <w:t>IVKOM-VODE d.o.o.</w:t>
            </w:r>
          </w:p>
        </w:tc>
        <w:tc>
          <w:tcPr>
            <w:tcW w:w="2106" w:type="dxa"/>
            <w:shd w:val="clear" w:color="auto" w:fill="auto"/>
            <w:vAlign w:val="center"/>
          </w:tcPr>
          <w:p w14:paraId="3D7FC1A3" w14:textId="33020106" w:rsidR="004C38A7" w:rsidRPr="00B01E07" w:rsidRDefault="0081291A" w:rsidP="00B01E07">
            <w:pPr>
              <w:spacing w:line="240" w:lineRule="auto"/>
              <w:jc w:val="center"/>
              <w:rPr>
                <w:color w:val="000000"/>
                <w:sz w:val="20"/>
                <w:szCs w:val="20"/>
                <w:highlight w:val="yellow"/>
              </w:rPr>
            </w:pPr>
            <w:r w:rsidRPr="00B01E07">
              <w:rPr>
                <w:color w:val="000000"/>
                <w:sz w:val="20"/>
                <w:szCs w:val="20"/>
              </w:rPr>
              <w:t>Vladimira Nazora 96/b, Ivanec</w:t>
            </w:r>
          </w:p>
        </w:tc>
        <w:tc>
          <w:tcPr>
            <w:tcW w:w="1440" w:type="dxa"/>
            <w:shd w:val="clear" w:color="auto" w:fill="auto"/>
            <w:vAlign w:val="center"/>
          </w:tcPr>
          <w:p w14:paraId="69344E19" w14:textId="3329E77E" w:rsidR="004C38A7" w:rsidRPr="00B01E07" w:rsidRDefault="0081291A" w:rsidP="00B01E07">
            <w:pPr>
              <w:spacing w:line="240" w:lineRule="auto"/>
              <w:jc w:val="center"/>
              <w:rPr>
                <w:color w:val="000000"/>
                <w:sz w:val="20"/>
                <w:szCs w:val="20"/>
              </w:rPr>
            </w:pPr>
            <w:r w:rsidRPr="00B01E07">
              <w:rPr>
                <w:color w:val="000000"/>
                <w:sz w:val="20"/>
                <w:szCs w:val="20"/>
              </w:rPr>
              <w:t>91920869215</w:t>
            </w:r>
          </w:p>
        </w:tc>
        <w:tc>
          <w:tcPr>
            <w:tcW w:w="1134" w:type="dxa"/>
            <w:shd w:val="clear" w:color="auto" w:fill="auto"/>
            <w:vAlign w:val="center"/>
          </w:tcPr>
          <w:p w14:paraId="16A504A7" w14:textId="133DBCF0" w:rsidR="004C38A7" w:rsidRPr="00B01E07" w:rsidRDefault="000F26EB" w:rsidP="00B01E07">
            <w:pPr>
              <w:spacing w:line="240" w:lineRule="auto"/>
              <w:jc w:val="center"/>
              <w:rPr>
                <w:color w:val="000000"/>
                <w:sz w:val="20"/>
              </w:rPr>
            </w:pPr>
            <w:r w:rsidRPr="00B01E07">
              <w:rPr>
                <w:color w:val="000000"/>
                <w:sz w:val="20"/>
              </w:rPr>
              <w:t>58,57%</w:t>
            </w:r>
          </w:p>
        </w:tc>
      </w:tr>
      <w:tr w:rsidR="001E0A28" w:rsidRPr="00B01E07" w14:paraId="7C5E4708" w14:textId="77777777" w:rsidTr="00B01E07">
        <w:trPr>
          <w:trHeight w:val="567"/>
          <w:jc w:val="center"/>
        </w:trPr>
        <w:tc>
          <w:tcPr>
            <w:tcW w:w="0" w:type="auto"/>
            <w:shd w:val="clear" w:color="auto" w:fill="auto"/>
            <w:vAlign w:val="center"/>
          </w:tcPr>
          <w:p w14:paraId="3C1BF66E" w14:textId="26355C0B" w:rsidR="0081291A" w:rsidRPr="00B01E07" w:rsidRDefault="0081291A" w:rsidP="00B01E07">
            <w:pPr>
              <w:spacing w:line="240" w:lineRule="auto"/>
              <w:jc w:val="center"/>
              <w:rPr>
                <w:sz w:val="20"/>
              </w:rPr>
            </w:pPr>
            <w:r w:rsidRPr="00B01E07">
              <w:rPr>
                <w:sz w:val="20"/>
              </w:rPr>
              <w:t>3.</w:t>
            </w:r>
          </w:p>
        </w:tc>
        <w:tc>
          <w:tcPr>
            <w:tcW w:w="3105" w:type="dxa"/>
            <w:shd w:val="clear" w:color="auto" w:fill="auto"/>
            <w:vAlign w:val="center"/>
          </w:tcPr>
          <w:p w14:paraId="17C9B740" w14:textId="062F52DC" w:rsidR="0081291A" w:rsidRPr="00B01E07" w:rsidRDefault="00A401DB" w:rsidP="00B01E07">
            <w:pPr>
              <w:spacing w:line="240" w:lineRule="auto"/>
              <w:jc w:val="center"/>
              <w:rPr>
                <w:color w:val="000000"/>
                <w:sz w:val="20"/>
                <w:szCs w:val="20"/>
              </w:rPr>
            </w:pPr>
            <w:r w:rsidRPr="00B01E07">
              <w:rPr>
                <w:color w:val="000000"/>
                <w:sz w:val="20"/>
                <w:szCs w:val="20"/>
              </w:rPr>
              <w:t>ČISTOĆ</w:t>
            </w:r>
            <w:r w:rsidR="0081291A" w:rsidRPr="00B01E07">
              <w:rPr>
                <w:color w:val="000000"/>
                <w:sz w:val="20"/>
                <w:szCs w:val="20"/>
              </w:rPr>
              <w:t>A d.o.o. Varaždin</w:t>
            </w:r>
          </w:p>
        </w:tc>
        <w:tc>
          <w:tcPr>
            <w:tcW w:w="2106" w:type="dxa"/>
            <w:shd w:val="clear" w:color="auto" w:fill="auto"/>
            <w:vAlign w:val="center"/>
          </w:tcPr>
          <w:p w14:paraId="3087CB32" w14:textId="465DFC5D" w:rsidR="0081291A" w:rsidRPr="00B01E07" w:rsidRDefault="0081291A" w:rsidP="00B01E07">
            <w:pPr>
              <w:spacing w:line="240" w:lineRule="auto"/>
              <w:jc w:val="center"/>
              <w:rPr>
                <w:color w:val="000000"/>
                <w:sz w:val="20"/>
                <w:szCs w:val="20"/>
                <w:highlight w:val="yellow"/>
              </w:rPr>
            </w:pPr>
            <w:r w:rsidRPr="00B01E07">
              <w:rPr>
                <w:color w:val="000000"/>
                <w:sz w:val="20"/>
                <w:szCs w:val="20"/>
              </w:rPr>
              <w:t>Ognjena Price 13, Varaždin</w:t>
            </w:r>
          </w:p>
        </w:tc>
        <w:tc>
          <w:tcPr>
            <w:tcW w:w="1440" w:type="dxa"/>
            <w:shd w:val="clear" w:color="auto" w:fill="auto"/>
            <w:vAlign w:val="center"/>
          </w:tcPr>
          <w:p w14:paraId="648B18CD" w14:textId="1F192BCA" w:rsidR="0081291A" w:rsidRPr="00B01E07" w:rsidRDefault="0081291A" w:rsidP="00B01E07">
            <w:pPr>
              <w:spacing w:line="240" w:lineRule="auto"/>
              <w:jc w:val="center"/>
              <w:rPr>
                <w:color w:val="000000"/>
                <w:sz w:val="20"/>
                <w:szCs w:val="20"/>
              </w:rPr>
            </w:pPr>
            <w:r w:rsidRPr="00B01E07">
              <w:rPr>
                <w:color w:val="000000"/>
                <w:sz w:val="20"/>
                <w:szCs w:val="20"/>
              </w:rPr>
              <w:t>02371889218</w:t>
            </w:r>
          </w:p>
        </w:tc>
        <w:tc>
          <w:tcPr>
            <w:tcW w:w="1134" w:type="dxa"/>
            <w:shd w:val="clear" w:color="auto" w:fill="auto"/>
            <w:vAlign w:val="center"/>
          </w:tcPr>
          <w:p w14:paraId="47434FEE" w14:textId="73E4A07E" w:rsidR="0081291A" w:rsidRPr="00B01E07" w:rsidRDefault="000F26EB" w:rsidP="00B01E07">
            <w:pPr>
              <w:spacing w:line="240" w:lineRule="auto"/>
              <w:jc w:val="center"/>
              <w:rPr>
                <w:color w:val="000000"/>
                <w:sz w:val="20"/>
              </w:rPr>
            </w:pPr>
            <w:r w:rsidRPr="00B01E07">
              <w:rPr>
                <w:color w:val="000000"/>
                <w:sz w:val="20"/>
              </w:rPr>
              <w:t>4,63%</w:t>
            </w:r>
          </w:p>
        </w:tc>
      </w:tr>
      <w:tr w:rsidR="001E0A28" w:rsidRPr="00B01E07" w14:paraId="209F9480" w14:textId="77777777" w:rsidTr="00B01E07">
        <w:trPr>
          <w:trHeight w:val="567"/>
          <w:jc w:val="center"/>
        </w:trPr>
        <w:tc>
          <w:tcPr>
            <w:tcW w:w="0" w:type="auto"/>
            <w:shd w:val="clear" w:color="auto" w:fill="auto"/>
            <w:vAlign w:val="center"/>
          </w:tcPr>
          <w:p w14:paraId="01F5A50E" w14:textId="1CC37D72" w:rsidR="0081291A" w:rsidRPr="00B01E07" w:rsidRDefault="0081291A" w:rsidP="00B01E07">
            <w:pPr>
              <w:spacing w:line="240" w:lineRule="auto"/>
              <w:jc w:val="center"/>
              <w:rPr>
                <w:sz w:val="20"/>
              </w:rPr>
            </w:pPr>
            <w:r w:rsidRPr="00B01E07">
              <w:rPr>
                <w:sz w:val="20"/>
              </w:rPr>
              <w:t>4.</w:t>
            </w:r>
          </w:p>
        </w:tc>
        <w:tc>
          <w:tcPr>
            <w:tcW w:w="3105" w:type="dxa"/>
            <w:shd w:val="clear" w:color="auto" w:fill="auto"/>
            <w:vAlign w:val="center"/>
          </w:tcPr>
          <w:p w14:paraId="47C9C641" w14:textId="42699E91" w:rsidR="0081291A" w:rsidRPr="00B01E07" w:rsidRDefault="0081291A" w:rsidP="00B01E07">
            <w:pPr>
              <w:spacing w:line="240" w:lineRule="auto"/>
              <w:jc w:val="center"/>
              <w:rPr>
                <w:color w:val="000000"/>
                <w:sz w:val="20"/>
                <w:szCs w:val="20"/>
              </w:rPr>
            </w:pPr>
            <w:r w:rsidRPr="00B01E07">
              <w:rPr>
                <w:color w:val="000000"/>
                <w:sz w:val="20"/>
                <w:szCs w:val="20"/>
              </w:rPr>
              <w:t>VARKOM d.d. Varaždin</w:t>
            </w:r>
          </w:p>
        </w:tc>
        <w:tc>
          <w:tcPr>
            <w:tcW w:w="2106" w:type="dxa"/>
            <w:shd w:val="clear" w:color="auto" w:fill="auto"/>
            <w:vAlign w:val="center"/>
          </w:tcPr>
          <w:p w14:paraId="22C77FFD" w14:textId="4BC0E0D9" w:rsidR="0081291A" w:rsidRPr="00B01E07" w:rsidRDefault="0081291A" w:rsidP="00B01E07">
            <w:pPr>
              <w:spacing w:line="240" w:lineRule="auto"/>
              <w:jc w:val="center"/>
              <w:rPr>
                <w:color w:val="000000"/>
                <w:sz w:val="20"/>
                <w:szCs w:val="20"/>
              </w:rPr>
            </w:pPr>
            <w:r w:rsidRPr="00B01E07">
              <w:rPr>
                <w:color w:val="000000"/>
                <w:sz w:val="20"/>
                <w:szCs w:val="20"/>
              </w:rPr>
              <w:t>Trg Bana Jelačića 15, Varaždin</w:t>
            </w:r>
          </w:p>
        </w:tc>
        <w:tc>
          <w:tcPr>
            <w:tcW w:w="1440" w:type="dxa"/>
            <w:shd w:val="clear" w:color="auto" w:fill="auto"/>
            <w:vAlign w:val="center"/>
          </w:tcPr>
          <w:p w14:paraId="5A85C541" w14:textId="27055214" w:rsidR="0081291A" w:rsidRPr="00B01E07" w:rsidRDefault="0081291A" w:rsidP="00B01E07">
            <w:pPr>
              <w:spacing w:line="240" w:lineRule="auto"/>
              <w:jc w:val="center"/>
              <w:rPr>
                <w:color w:val="000000"/>
                <w:sz w:val="20"/>
                <w:szCs w:val="20"/>
              </w:rPr>
            </w:pPr>
            <w:r w:rsidRPr="00B01E07">
              <w:rPr>
                <w:color w:val="000000"/>
                <w:sz w:val="20"/>
                <w:szCs w:val="20"/>
              </w:rPr>
              <w:t>39048902955</w:t>
            </w:r>
          </w:p>
        </w:tc>
        <w:tc>
          <w:tcPr>
            <w:tcW w:w="1134" w:type="dxa"/>
            <w:shd w:val="clear" w:color="auto" w:fill="auto"/>
            <w:vAlign w:val="center"/>
          </w:tcPr>
          <w:p w14:paraId="58ED3F3B" w14:textId="2AD88C76" w:rsidR="0081291A" w:rsidRPr="00B01E07" w:rsidRDefault="0081291A" w:rsidP="00B01E07">
            <w:pPr>
              <w:spacing w:line="240" w:lineRule="auto"/>
              <w:jc w:val="center"/>
              <w:rPr>
                <w:color w:val="000000"/>
                <w:sz w:val="20"/>
              </w:rPr>
            </w:pPr>
            <w:r w:rsidRPr="00B01E07">
              <w:rPr>
                <w:color w:val="000000"/>
                <w:sz w:val="20"/>
              </w:rPr>
              <w:t xml:space="preserve">4,63 </w:t>
            </w:r>
            <w:r w:rsidR="000F26EB" w:rsidRPr="00B01E07">
              <w:rPr>
                <w:color w:val="000000"/>
                <w:sz w:val="20"/>
              </w:rPr>
              <w:t>%</w:t>
            </w:r>
          </w:p>
        </w:tc>
      </w:tr>
      <w:tr w:rsidR="001E0A28" w:rsidRPr="00B01E07" w14:paraId="24C26C4C" w14:textId="77777777" w:rsidTr="00B01E07">
        <w:trPr>
          <w:trHeight w:val="567"/>
          <w:jc w:val="center"/>
        </w:trPr>
        <w:tc>
          <w:tcPr>
            <w:tcW w:w="0" w:type="auto"/>
            <w:shd w:val="clear" w:color="auto" w:fill="auto"/>
            <w:vAlign w:val="center"/>
          </w:tcPr>
          <w:p w14:paraId="4A85FB2E" w14:textId="0EFD8C68" w:rsidR="0081291A" w:rsidRPr="00B01E07" w:rsidRDefault="0081291A" w:rsidP="00B01E07">
            <w:pPr>
              <w:spacing w:line="240" w:lineRule="auto"/>
              <w:jc w:val="center"/>
              <w:rPr>
                <w:sz w:val="20"/>
              </w:rPr>
            </w:pPr>
            <w:r w:rsidRPr="00B01E07">
              <w:rPr>
                <w:sz w:val="20"/>
              </w:rPr>
              <w:t>5.</w:t>
            </w:r>
          </w:p>
        </w:tc>
        <w:tc>
          <w:tcPr>
            <w:tcW w:w="3105" w:type="dxa"/>
            <w:shd w:val="clear" w:color="auto" w:fill="auto"/>
            <w:vAlign w:val="center"/>
          </w:tcPr>
          <w:p w14:paraId="1101F99E" w14:textId="4E7DBDC2" w:rsidR="0081291A" w:rsidRPr="00B01E07" w:rsidRDefault="0081291A" w:rsidP="00B01E07">
            <w:pPr>
              <w:spacing w:line="240" w:lineRule="auto"/>
              <w:jc w:val="center"/>
              <w:rPr>
                <w:color w:val="000000"/>
                <w:sz w:val="20"/>
                <w:szCs w:val="20"/>
              </w:rPr>
            </w:pPr>
            <w:r w:rsidRPr="00B01E07">
              <w:rPr>
                <w:color w:val="000000"/>
                <w:sz w:val="20"/>
                <w:szCs w:val="20"/>
              </w:rPr>
              <w:t>POSLOVNA ZONA IVANEC d.o.o.</w:t>
            </w:r>
          </w:p>
        </w:tc>
        <w:tc>
          <w:tcPr>
            <w:tcW w:w="2106" w:type="dxa"/>
            <w:shd w:val="clear" w:color="auto" w:fill="auto"/>
            <w:vAlign w:val="center"/>
          </w:tcPr>
          <w:p w14:paraId="13D1D713" w14:textId="20EBF8F3" w:rsidR="0081291A" w:rsidRPr="00B01E07" w:rsidRDefault="0081291A" w:rsidP="00B01E07">
            <w:pPr>
              <w:spacing w:line="240" w:lineRule="auto"/>
              <w:jc w:val="center"/>
              <w:rPr>
                <w:color w:val="000000"/>
                <w:sz w:val="20"/>
                <w:szCs w:val="20"/>
              </w:rPr>
            </w:pPr>
            <w:r w:rsidRPr="00B01E07">
              <w:rPr>
                <w:color w:val="000000"/>
                <w:sz w:val="20"/>
                <w:szCs w:val="20"/>
              </w:rPr>
              <w:t xml:space="preserve">Trg hrvatskih </w:t>
            </w:r>
            <w:proofErr w:type="spellStart"/>
            <w:r w:rsidRPr="00B01E07">
              <w:rPr>
                <w:color w:val="000000"/>
                <w:sz w:val="20"/>
                <w:szCs w:val="20"/>
              </w:rPr>
              <w:t>ivanovaca</w:t>
            </w:r>
            <w:proofErr w:type="spellEnd"/>
            <w:r w:rsidRPr="00B01E07">
              <w:rPr>
                <w:color w:val="000000"/>
                <w:sz w:val="20"/>
                <w:szCs w:val="20"/>
              </w:rPr>
              <w:t xml:space="preserve"> 9b,</w:t>
            </w:r>
            <w:r w:rsidRPr="00B01E07">
              <w:rPr>
                <w:color w:val="000000"/>
              </w:rPr>
              <w:t xml:space="preserve"> </w:t>
            </w:r>
            <w:r w:rsidRPr="00B01E07">
              <w:rPr>
                <w:color w:val="000000"/>
                <w:sz w:val="20"/>
                <w:szCs w:val="20"/>
              </w:rPr>
              <w:t>Ivanec</w:t>
            </w:r>
          </w:p>
        </w:tc>
        <w:tc>
          <w:tcPr>
            <w:tcW w:w="1440" w:type="dxa"/>
            <w:shd w:val="clear" w:color="auto" w:fill="auto"/>
            <w:vAlign w:val="center"/>
          </w:tcPr>
          <w:p w14:paraId="7434C1FA" w14:textId="05DAFE30" w:rsidR="0081291A" w:rsidRPr="00B01E07" w:rsidRDefault="0081291A" w:rsidP="00B01E07">
            <w:pPr>
              <w:spacing w:line="240" w:lineRule="auto"/>
              <w:jc w:val="center"/>
              <w:rPr>
                <w:color w:val="000000"/>
                <w:sz w:val="20"/>
                <w:szCs w:val="20"/>
              </w:rPr>
            </w:pPr>
            <w:r w:rsidRPr="00B01E07">
              <w:rPr>
                <w:color w:val="000000"/>
                <w:sz w:val="20"/>
                <w:szCs w:val="20"/>
              </w:rPr>
              <w:t>87283813100</w:t>
            </w:r>
          </w:p>
        </w:tc>
        <w:tc>
          <w:tcPr>
            <w:tcW w:w="1134" w:type="dxa"/>
            <w:shd w:val="clear" w:color="auto" w:fill="auto"/>
            <w:vAlign w:val="center"/>
          </w:tcPr>
          <w:p w14:paraId="27027800" w14:textId="587B74D4" w:rsidR="0081291A" w:rsidRPr="00B01E07" w:rsidRDefault="0081291A" w:rsidP="00B01E07">
            <w:pPr>
              <w:spacing w:line="240" w:lineRule="auto"/>
              <w:jc w:val="center"/>
              <w:rPr>
                <w:color w:val="000000"/>
                <w:sz w:val="20"/>
              </w:rPr>
            </w:pPr>
            <w:r w:rsidRPr="00B01E07">
              <w:rPr>
                <w:color w:val="000000"/>
                <w:sz w:val="20"/>
              </w:rPr>
              <w:t>100</w:t>
            </w:r>
            <w:r w:rsidR="000F26EB" w:rsidRPr="00B01E07">
              <w:rPr>
                <w:color w:val="000000"/>
                <w:sz w:val="20"/>
              </w:rPr>
              <w:t>%</w:t>
            </w:r>
          </w:p>
        </w:tc>
      </w:tr>
    </w:tbl>
    <w:p w14:paraId="18FFDB60" w14:textId="2ACB4B2A" w:rsidR="0003791F" w:rsidRPr="00B01E07" w:rsidRDefault="0003791F" w:rsidP="0003791F">
      <w:pPr>
        <w:spacing w:line="276" w:lineRule="auto"/>
        <w:jc w:val="center"/>
        <w:rPr>
          <w:i/>
          <w:color w:val="000000"/>
          <w:sz w:val="20"/>
          <w:szCs w:val="20"/>
        </w:rPr>
      </w:pPr>
      <w:r w:rsidRPr="00B01E07">
        <w:rPr>
          <w:i/>
          <w:color w:val="000000"/>
          <w:sz w:val="20"/>
        </w:rPr>
        <w:t xml:space="preserve">Izvor: </w:t>
      </w:r>
      <w:r w:rsidR="00173E38" w:rsidRPr="00B01E07">
        <w:rPr>
          <w:i/>
          <w:color w:val="000000"/>
          <w:sz w:val="20"/>
          <w:szCs w:val="20"/>
        </w:rPr>
        <w:t xml:space="preserve">Grad </w:t>
      </w:r>
      <w:r w:rsidR="00CF477A" w:rsidRPr="00B01E07">
        <w:rPr>
          <w:i/>
          <w:color w:val="000000"/>
          <w:sz w:val="20"/>
          <w:szCs w:val="20"/>
        </w:rPr>
        <w:t>Ivanec</w:t>
      </w:r>
      <w:r w:rsidRPr="00B01E07">
        <w:rPr>
          <w:i/>
          <w:color w:val="000000"/>
          <w:sz w:val="20"/>
          <w:szCs w:val="20"/>
        </w:rPr>
        <w:t>; Sudski registar; Službene web stranice trgovačkih društava</w:t>
      </w:r>
    </w:p>
    <w:p w14:paraId="14439A52" w14:textId="77777777" w:rsidR="0003791F" w:rsidRDefault="0003791F" w:rsidP="002834BF">
      <w:pPr>
        <w:rPr>
          <w:sz w:val="24"/>
        </w:rPr>
      </w:pPr>
    </w:p>
    <w:p w14:paraId="33F8E90C" w14:textId="6D044A50" w:rsidR="001A01A4" w:rsidRDefault="00F13FE5" w:rsidP="00F13FE5">
      <w:pPr>
        <w:spacing w:line="276" w:lineRule="auto"/>
        <w:jc w:val="both"/>
        <w:rPr>
          <w:sz w:val="24"/>
        </w:rPr>
      </w:pPr>
      <w:r w:rsidRPr="002216A1">
        <w:rPr>
          <w:sz w:val="24"/>
        </w:rPr>
        <w:t xml:space="preserve">Osim trgovačkih društava u kojima ima poslovnih udio, treba </w:t>
      </w:r>
      <w:r w:rsidR="002A2814" w:rsidRPr="002216A1">
        <w:rPr>
          <w:sz w:val="24"/>
        </w:rPr>
        <w:t>spomenuti</w:t>
      </w:r>
      <w:r w:rsidRPr="002216A1">
        <w:rPr>
          <w:sz w:val="24"/>
        </w:rPr>
        <w:t xml:space="preserve"> da je Grad </w:t>
      </w:r>
      <w:r w:rsidR="00CF477A">
        <w:rPr>
          <w:sz w:val="24"/>
        </w:rPr>
        <w:t>Ivanec</w:t>
      </w:r>
      <w:r w:rsidRPr="002216A1">
        <w:rPr>
          <w:sz w:val="24"/>
        </w:rPr>
        <w:t xml:space="preserve"> osnivač sljedećih ustanova:</w:t>
      </w:r>
    </w:p>
    <w:p w14:paraId="33A88E31" w14:textId="134B2877" w:rsidR="004372D9" w:rsidRDefault="004372D9" w:rsidP="004372D9">
      <w:pPr>
        <w:pStyle w:val="Odlomakpopisa"/>
        <w:numPr>
          <w:ilvl w:val="0"/>
          <w:numId w:val="45"/>
        </w:numPr>
        <w:spacing w:line="276" w:lineRule="auto"/>
        <w:jc w:val="both"/>
        <w:rPr>
          <w:sz w:val="24"/>
        </w:rPr>
      </w:pPr>
      <w:r w:rsidRPr="004372D9">
        <w:rPr>
          <w:sz w:val="24"/>
        </w:rPr>
        <w:t>Gradska knjižnica i čitaonica „Gustav Krklec“ Ivanec</w:t>
      </w:r>
    </w:p>
    <w:p w14:paraId="455C1E1E" w14:textId="7DEBAC10" w:rsidR="004372D9" w:rsidRDefault="004372D9" w:rsidP="004372D9">
      <w:pPr>
        <w:pStyle w:val="Odlomakpopisa"/>
        <w:numPr>
          <w:ilvl w:val="0"/>
          <w:numId w:val="45"/>
        </w:numPr>
        <w:spacing w:line="276" w:lineRule="auto"/>
        <w:jc w:val="both"/>
        <w:rPr>
          <w:sz w:val="24"/>
        </w:rPr>
      </w:pPr>
      <w:r w:rsidRPr="004372D9">
        <w:rPr>
          <w:sz w:val="24"/>
        </w:rPr>
        <w:t>Dječji vrtić Ivančice</w:t>
      </w:r>
    </w:p>
    <w:p w14:paraId="1D23B9CF" w14:textId="4B5BA720" w:rsidR="00E52D83" w:rsidRDefault="00E52D83" w:rsidP="00E52D83">
      <w:pPr>
        <w:pStyle w:val="Odlomakpopisa"/>
        <w:numPr>
          <w:ilvl w:val="0"/>
          <w:numId w:val="45"/>
        </w:numPr>
        <w:spacing w:line="276" w:lineRule="auto"/>
        <w:jc w:val="both"/>
        <w:rPr>
          <w:sz w:val="24"/>
        </w:rPr>
      </w:pPr>
      <w:r w:rsidRPr="00E52D83">
        <w:rPr>
          <w:sz w:val="24"/>
        </w:rPr>
        <w:t>Pučko otvoreno učilište Đuro Arnold Ivanec</w:t>
      </w:r>
    </w:p>
    <w:p w14:paraId="42DFA8FC" w14:textId="6CEC2106" w:rsidR="00E52D83" w:rsidRPr="004372D9" w:rsidRDefault="00E52D83" w:rsidP="00E52D83">
      <w:pPr>
        <w:pStyle w:val="Odlomakpopisa"/>
        <w:numPr>
          <w:ilvl w:val="0"/>
          <w:numId w:val="45"/>
        </w:numPr>
        <w:spacing w:line="276" w:lineRule="auto"/>
        <w:jc w:val="both"/>
        <w:rPr>
          <w:sz w:val="24"/>
        </w:rPr>
      </w:pPr>
      <w:r w:rsidRPr="00E52D83">
        <w:rPr>
          <w:sz w:val="24"/>
        </w:rPr>
        <w:t>Muzej planinarstva</w:t>
      </w:r>
    </w:p>
    <w:p w14:paraId="6CD40D8D" w14:textId="77777777" w:rsidR="000F26EB" w:rsidRDefault="000F26EB" w:rsidP="004372D9">
      <w:pPr>
        <w:spacing w:line="276" w:lineRule="auto"/>
        <w:jc w:val="both"/>
        <w:rPr>
          <w:sz w:val="24"/>
          <w:highlight w:val="yellow"/>
        </w:rPr>
      </w:pPr>
    </w:p>
    <w:p w14:paraId="40C48ED3" w14:textId="77777777" w:rsidR="008A16CB" w:rsidRPr="004372D9" w:rsidRDefault="008A16CB" w:rsidP="004372D9">
      <w:pPr>
        <w:spacing w:line="276" w:lineRule="auto"/>
        <w:jc w:val="both"/>
        <w:rPr>
          <w:sz w:val="24"/>
          <w:highlight w:val="yellow"/>
        </w:rPr>
      </w:pPr>
    </w:p>
    <w:p w14:paraId="0083EDFF" w14:textId="3B3DD122" w:rsidR="0003791F" w:rsidRDefault="00C533C9" w:rsidP="003E4C7E">
      <w:pPr>
        <w:pStyle w:val="Naslov2"/>
        <w:numPr>
          <w:ilvl w:val="0"/>
          <w:numId w:val="0"/>
        </w:numPr>
        <w:spacing w:before="0" w:line="240" w:lineRule="auto"/>
      </w:pPr>
      <w:bookmarkStart w:id="39" w:name="_Toc57292013"/>
      <w:r>
        <w:t>4</w:t>
      </w:r>
      <w:r w:rsidR="00D67396">
        <w:t xml:space="preserve">.3. </w:t>
      </w:r>
      <w:r w:rsidR="00D67396" w:rsidRPr="00D67396">
        <w:t>Analiza upravljanja nekretninama</w:t>
      </w:r>
      <w:bookmarkEnd w:id="39"/>
      <w:r w:rsidR="00D67396" w:rsidRPr="00D67396">
        <w:t xml:space="preserve"> </w:t>
      </w:r>
    </w:p>
    <w:p w14:paraId="604DF792" w14:textId="77777777" w:rsidR="0003791F" w:rsidRDefault="0003791F" w:rsidP="002834BF">
      <w:pPr>
        <w:rPr>
          <w:sz w:val="24"/>
        </w:rPr>
      </w:pPr>
    </w:p>
    <w:p w14:paraId="51520D7F" w14:textId="0CA72ED3" w:rsidR="00884834" w:rsidRDefault="00884834" w:rsidP="00884834">
      <w:pPr>
        <w:spacing w:line="276" w:lineRule="auto"/>
        <w:jc w:val="both"/>
        <w:rPr>
          <w:rFonts w:eastAsia="Times New Roman" w:cs="Arial"/>
          <w:sz w:val="24"/>
          <w:szCs w:val="24"/>
          <w:lang w:eastAsia="hr-HR"/>
        </w:rPr>
      </w:pPr>
      <w:r w:rsidRPr="00AC5149">
        <w:rPr>
          <w:rFonts w:eastAsia="Times New Roman" w:cs="Arial"/>
          <w:sz w:val="24"/>
          <w:szCs w:val="24"/>
          <w:lang w:eastAsia="hr-HR"/>
        </w:rPr>
        <w:t xml:space="preserve">Člankom 48. Zakona o lokalnoj i područnoj (regionalnoj) samoupravi propisano je da vrijednostima nekretnina iznad 0,5% prihoda bez primitaka iz prethodne godine raspolaže </w:t>
      </w:r>
      <w:r w:rsidR="00122CCC">
        <w:rPr>
          <w:rFonts w:eastAsia="Times New Roman" w:cs="Arial"/>
          <w:sz w:val="24"/>
          <w:szCs w:val="24"/>
          <w:lang w:eastAsia="hr-HR"/>
        </w:rPr>
        <w:t>Gradsko</w:t>
      </w:r>
      <w:r w:rsidRPr="00AC5149">
        <w:rPr>
          <w:rFonts w:eastAsia="Times New Roman" w:cs="Arial"/>
          <w:sz w:val="24"/>
          <w:szCs w:val="24"/>
          <w:lang w:eastAsia="hr-HR"/>
        </w:rPr>
        <w:t xml:space="preserve"> vijeće, a ispod iznosa 0,5% </w:t>
      </w:r>
      <w:r w:rsidR="00122CCC">
        <w:rPr>
          <w:rFonts w:eastAsia="Times New Roman" w:cs="Arial"/>
          <w:sz w:val="24"/>
          <w:szCs w:val="24"/>
          <w:lang w:eastAsia="hr-HR"/>
        </w:rPr>
        <w:t>Grado</w:t>
      </w:r>
      <w:r w:rsidRPr="00AC5149">
        <w:rPr>
          <w:rFonts w:eastAsia="Times New Roman" w:cs="Arial"/>
          <w:sz w:val="24"/>
          <w:szCs w:val="24"/>
          <w:lang w:eastAsia="hr-HR"/>
        </w:rPr>
        <w:t xml:space="preserve">načelnik </w:t>
      </w:r>
      <w:r w:rsidR="00173E38">
        <w:rPr>
          <w:rFonts w:eastAsia="Times New Roman" w:cs="Arial"/>
          <w:sz w:val="24"/>
          <w:szCs w:val="24"/>
          <w:lang w:eastAsia="hr-HR"/>
        </w:rPr>
        <w:t xml:space="preserve">Grada </w:t>
      </w:r>
      <w:r w:rsidR="00CF477A">
        <w:rPr>
          <w:rFonts w:eastAsia="Times New Roman" w:cs="Arial"/>
          <w:sz w:val="24"/>
          <w:szCs w:val="24"/>
          <w:lang w:eastAsia="hr-HR"/>
        </w:rPr>
        <w:t>Ivanca</w:t>
      </w:r>
      <w:r w:rsidRPr="00AC5149">
        <w:rPr>
          <w:rFonts w:eastAsia="Times New Roman" w:cs="Arial"/>
          <w:sz w:val="24"/>
          <w:szCs w:val="24"/>
          <w:lang w:eastAsia="hr-HR"/>
        </w:rPr>
        <w:t xml:space="preserve">. </w:t>
      </w:r>
    </w:p>
    <w:p w14:paraId="163DDAEF" w14:textId="77777777" w:rsidR="00EB6226" w:rsidRDefault="00EB6226" w:rsidP="00884834">
      <w:pPr>
        <w:spacing w:line="276" w:lineRule="auto"/>
        <w:jc w:val="both"/>
        <w:rPr>
          <w:rFonts w:eastAsia="Times New Roman" w:cs="Arial"/>
          <w:sz w:val="24"/>
          <w:szCs w:val="24"/>
          <w:lang w:eastAsia="hr-HR"/>
        </w:rPr>
      </w:pPr>
    </w:p>
    <w:p w14:paraId="5E04BD31" w14:textId="6E5C8EC6" w:rsidR="00EB6226" w:rsidRDefault="00EB6226" w:rsidP="00884834">
      <w:pPr>
        <w:spacing w:line="276" w:lineRule="auto"/>
        <w:jc w:val="both"/>
        <w:rPr>
          <w:rFonts w:eastAsia="Times New Roman" w:cs="Arial"/>
          <w:sz w:val="24"/>
          <w:szCs w:val="24"/>
          <w:lang w:eastAsia="hr-HR"/>
        </w:rPr>
      </w:pPr>
      <w:r w:rsidRPr="00EB6226">
        <w:rPr>
          <w:rFonts w:eastAsia="Times New Roman" w:cs="Arial"/>
          <w:sz w:val="24"/>
          <w:szCs w:val="24"/>
          <w:lang w:eastAsia="hr-HR"/>
        </w:rPr>
        <w:t>Sve aktivnosti upravljanja i raspolaganja nekretninama moraju se odvijati sukladno važećim zakonima i biti usmjerene tome da doprinose najboljim rezultatima.</w:t>
      </w:r>
    </w:p>
    <w:p w14:paraId="1880604D" w14:textId="77777777" w:rsidR="00884834" w:rsidRDefault="00884834" w:rsidP="002834BF">
      <w:pPr>
        <w:rPr>
          <w:sz w:val="24"/>
        </w:rPr>
      </w:pPr>
    </w:p>
    <w:p w14:paraId="5E219CE8" w14:textId="1F7F7639" w:rsidR="00383612" w:rsidRPr="00383612" w:rsidRDefault="00383612" w:rsidP="00383612">
      <w:pPr>
        <w:spacing w:line="276" w:lineRule="auto"/>
        <w:jc w:val="both"/>
        <w:rPr>
          <w:sz w:val="24"/>
        </w:rPr>
      </w:pPr>
      <w:r w:rsidRPr="00383612">
        <w:rPr>
          <w:sz w:val="24"/>
        </w:rPr>
        <w:t>Smatra se da je upravljanje nekretninama u vlasništvu</w:t>
      </w:r>
      <w:r>
        <w:rPr>
          <w:sz w:val="24"/>
        </w:rPr>
        <w:t xml:space="preserve"> Grada u interesu i cilju općeg </w:t>
      </w:r>
      <w:r w:rsidRPr="00383612">
        <w:rPr>
          <w:sz w:val="24"/>
        </w:rPr>
        <w:t>gospodarskog</w:t>
      </w:r>
      <w:r>
        <w:rPr>
          <w:sz w:val="24"/>
        </w:rPr>
        <w:t xml:space="preserve"> </w:t>
      </w:r>
      <w:r w:rsidRPr="00383612">
        <w:rPr>
          <w:sz w:val="24"/>
        </w:rPr>
        <w:t>i socijalnog napretka njegovih građana, ako se n</w:t>
      </w:r>
      <w:r>
        <w:rPr>
          <w:sz w:val="24"/>
        </w:rPr>
        <w:t xml:space="preserve">ekretninama upravlja </w:t>
      </w:r>
      <w:r w:rsidRPr="00383612">
        <w:rPr>
          <w:sz w:val="24"/>
        </w:rPr>
        <w:t>ra</w:t>
      </w:r>
      <w:r>
        <w:rPr>
          <w:sz w:val="24"/>
        </w:rPr>
        <w:t xml:space="preserve">di izgradnje vjerskih objekata, </w:t>
      </w:r>
      <w:r w:rsidRPr="00383612">
        <w:rPr>
          <w:sz w:val="24"/>
        </w:rPr>
        <w:t>predškolskih ustano</w:t>
      </w:r>
      <w:r>
        <w:rPr>
          <w:sz w:val="24"/>
        </w:rPr>
        <w:t xml:space="preserve">va, školskih ustanova, ustanova </w:t>
      </w:r>
      <w:r w:rsidRPr="00383612">
        <w:rPr>
          <w:sz w:val="24"/>
        </w:rPr>
        <w:t>iz oblasti kulture i</w:t>
      </w:r>
      <w:r>
        <w:rPr>
          <w:sz w:val="24"/>
        </w:rPr>
        <w:t xml:space="preserve"> zdravstva, športskih objekata, </w:t>
      </w:r>
      <w:r w:rsidRPr="00383612">
        <w:rPr>
          <w:sz w:val="24"/>
        </w:rPr>
        <w:t>objekata komunalne in</w:t>
      </w:r>
      <w:r>
        <w:rPr>
          <w:sz w:val="24"/>
        </w:rPr>
        <w:t xml:space="preserve">frastrukture te drugih objekata </w:t>
      </w:r>
      <w:r w:rsidRPr="00383612">
        <w:rPr>
          <w:sz w:val="24"/>
        </w:rPr>
        <w:t>čija iz izgradnja doprinosi unaprjeđenju gosp</w:t>
      </w:r>
      <w:r>
        <w:rPr>
          <w:sz w:val="24"/>
        </w:rPr>
        <w:t xml:space="preserve">odarskih </w:t>
      </w:r>
      <w:r w:rsidRPr="00383612">
        <w:rPr>
          <w:sz w:val="24"/>
        </w:rPr>
        <w:t>i socijalnih uvjeta života na području Grada.</w:t>
      </w:r>
    </w:p>
    <w:p w14:paraId="77E72FE3" w14:textId="77777777" w:rsidR="00383612" w:rsidRDefault="00383612" w:rsidP="00383612">
      <w:pPr>
        <w:spacing w:line="276" w:lineRule="auto"/>
        <w:jc w:val="both"/>
        <w:rPr>
          <w:sz w:val="24"/>
        </w:rPr>
      </w:pPr>
    </w:p>
    <w:p w14:paraId="387E0065" w14:textId="1741DF7F" w:rsidR="00383612" w:rsidRDefault="00383612" w:rsidP="00383612">
      <w:pPr>
        <w:spacing w:line="276" w:lineRule="auto"/>
        <w:jc w:val="both"/>
        <w:rPr>
          <w:sz w:val="24"/>
        </w:rPr>
      </w:pPr>
      <w:r w:rsidRPr="00383612">
        <w:rPr>
          <w:sz w:val="24"/>
        </w:rPr>
        <w:t>Za upravljanje i raspolaganje nekretninama u vlasništvu Grada, nadl</w:t>
      </w:r>
      <w:r>
        <w:rPr>
          <w:sz w:val="24"/>
        </w:rPr>
        <w:t xml:space="preserve">ežno je upravno tijelo sukladno </w:t>
      </w:r>
      <w:r w:rsidRPr="00383612">
        <w:rPr>
          <w:sz w:val="24"/>
        </w:rPr>
        <w:t>Odluci o upravnim ti</w:t>
      </w:r>
      <w:r>
        <w:rPr>
          <w:sz w:val="24"/>
        </w:rPr>
        <w:t xml:space="preserve">jelima Grada Ivanca, vodeći pri </w:t>
      </w:r>
      <w:r w:rsidRPr="00383612">
        <w:rPr>
          <w:sz w:val="24"/>
        </w:rPr>
        <w:t xml:space="preserve">istom računa o </w:t>
      </w:r>
      <w:r w:rsidRPr="00383612">
        <w:rPr>
          <w:sz w:val="24"/>
        </w:rPr>
        <w:lastRenderedPageBreak/>
        <w:t>odr</w:t>
      </w:r>
      <w:r>
        <w:rPr>
          <w:sz w:val="24"/>
        </w:rPr>
        <w:t xml:space="preserve">ednicama Strategije upravljanja </w:t>
      </w:r>
      <w:r w:rsidRPr="00383612">
        <w:rPr>
          <w:sz w:val="24"/>
        </w:rPr>
        <w:t xml:space="preserve">imovinom Grada </w:t>
      </w:r>
      <w:r>
        <w:rPr>
          <w:sz w:val="24"/>
        </w:rPr>
        <w:t xml:space="preserve">Ivanca i pripadajućim godišnjim </w:t>
      </w:r>
      <w:r w:rsidRPr="00383612">
        <w:rPr>
          <w:sz w:val="24"/>
        </w:rPr>
        <w:t>planovima upravljanja imovinom.</w:t>
      </w:r>
    </w:p>
    <w:p w14:paraId="759A413E" w14:textId="77777777" w:rsidR="00EF3A34" w:rsidRDefault="00EF3A34" w:rsidP="00383612">
      <w:pPr>
        <w:spacing w:line="276" w:lineRule="auto"/>
        <w:jc w:val="both"/>
        <w:rPr>
          <w:sz w:val="24"/>
        </w:rPr>
      </w:pPr>
    </w:p>
    <w:p w14:paraId="2BCFA55F" w14:textId="3FE8250B" w:rsidR="00EF3A34" w:rsidRDefault="00EF3A34" w:rsidP="00383612">
      <w:pPr>
        <w:spacing w:line="276" w:lineRule="auto"/>
        <w:jc w:val="both"/>
        <w:rPr>
          <w:sz w:val="24"/>
        </w:rPr>
      </w:pPr>
      <w:r w:rsidRPr="00EF3A34">
        <w:rPr>
          <w:sz w:val="24"/>
        </w:rPr>
        <w:t>Grad može prodati nekretnine u svom vlasništvu na temelju javnog natječaja i uz naknadu koja odgovara tržišnoj vrijednosti nekretnine, osim u slučajevima kada je mjerodavnim zakonskim propisima ili Odlukom</w:t>
      </w:r>
      <w:r>
        <w:rPr>
          <w:sz w:val="24"/>
        </w:rPr>
        <w:t xml:space="preserve"> </w:t>
      </w:r>
      <w:r w:rsidRPr="00EF3A34">
        <w:rPr>
          <w:sz w:val="24"/>
        </w:rPr>
        <w:t>o upravljanju i raspolaganju imovinom u vlasništvu Grada Ivanca izričito drukčije određeno.</w:t>
      </w:r>
    </w:p>
    <w:p w14:paraId="0D57DDC0" w14:textId="77777777" w:rsidR="00EF3A34" w:rsidRDefault="00EF3A34" w:rsidP="00383612">
      <w:pPr>
        <w:spacing w:line="276" w:lineRule="auto"/>
        <w:jc w:val="both"/>
        <w:rPr>
          <w:sz w:val="24"/>
        </w:rPr>
      </w:pPr>
    </w:p>
    <w:p w14:paraId="269E5DAA" w14:textId="785B74FE" w:rsidR="00EF3A34" w:rsidRPr="00EF3A34" w:rsidRDefault="00EF3A34" w:rsidP="00EF3A34">
      <w:pPr>
        <w:spacing w:line="276" w:lineRule="auto"/>
        <w:jc w:val="both"/>
        <w:rPr>
          <w:sz w:val="24"/>
        </w:rPr>
      </w:pPr>
      <w:r w:rsidRPr="00EF3A34">
        <w:rPr>
          <w:sz w:val="24"/>
        </w:rPr>
        <w:t xml:space="preserve">Nekretnine u </w:t>
      </w:r>
      <w:r>
        <w:rPr>
          <w:sz w:val="24"/>
        </w:rPr>
        <w:t xml:space="preserve">vlasništvu Grada Ivanca mogu se </w:t>
      </w:r>
      <w:r w:rsidRPr="00EF3A34">
        <w:rPr>
          <w:sz w:val="24"/>
        </w:rPr>
        <w:t xml:space="preserve">prodati po tržišnoj </w:t>
      </w:r>
      <w:r>
        <w:rPr>
          <w:sz w:val="24"/>
        </w:rPr>
        <w:t xml:space="preserve">vrijednosti bez provedbe javnog </w:t>
      </w:r>
      <w:r w:rsidRPr="00EF3A34">
        <w:rPr>
          <w:sz w:val="24"/>
        </w:rPr>
        <w:t>natječaja (izr</w:t>
      </w:r>
      <w:r>
        <w:rPr>
          <w:sz w:val="24"/>
        </w:rPr>
        <w:t xml:space="preserve">avnom pogodbom) samo iznimno, u </w:t>
      </w:r>
      <w:r w:rsidRPr="00EF3A34">
        <w:rPr>
          <w:sz w:val="24"/>
        </w:rPr>
        <w:t>slučajevima predviđenim zakonom.</w:t>
      </w:r>
    </w:p>
    <w:p w14:paraId="684A625C" w14:textId="0963D763" w:rsidR="00EF3A34" w:rsidRDefault="00EF3A34" w:rsidP="00EF3A34">
      <w:pPr>
        <w:pStyle w:val="Odlomakpopisa"/>
        <w:numPr>
          <w:ilvl w:val="0"/>
          <w:numId w:val="47"/>
        </w:numPr>
        <w:spacing w:line="276" w:lineRule="auto"/>
        <w:jc w:val="both"/>
        <w:rPr>
          <w:sz w:val="24"/>
        </w:rPr>
      </w:pPr>
      <w:r w:rsidRPr="00EF3A34">
        <w:rPr>
          <w:sz w:val="24"/>
        </w:rPr>
        <w:t>kada pravo vlasništvo na nekretninama u vlasništvu Grad stječe Republika Hrvatska, jedinice</w:t>
      </w:r>
      <w:r>
        <w:rPr>
          <w:sz w:val="24"/>
        </w:rPr>
        <w:t xml:space="preserve"> </w:t>
      </w:r>
      <w:r w:rsidRPr="00EF3A34">
        <w:rPr>
          <w:sz w:val="24"/>
        </w:rPr>
        <w:t>lokalne i područne (regionalne) samouprave</w:t>
      </w:r>
      <w:r>
        <w:rPr>
          <w:sz w:val="24"/>
        </w:rPr>
        <w:t xml:space="preserve"> </w:t>
      </w:r>
      <w:r w:rsidRPr="00EF3A34">
        <w:rPr>
          <w:sz w:val="24"/>
        </w:rPr>
        <w:t>te pravne osobe u isključivom ili pretežitom</w:t>
      </w:r>
      <w:r>
        <w:rPr>
          <w:sz w:val="24"/>
        </w:rPr>
        <w:t xml:space="preserve"> </w:t>
      </w:r>
      <w:r w:rsidRPr="00EF3A34">
        <w:rPr>
          <w:sz w:val="24"/>
        </w:rPr>
        <w:t>vlasništvu Republike Hrvatske, odnosno u</w:t>
      </w:r>
      <w:r>
        <w:rPr>
          <w:sz w:val="24"/>
        </w:rPr>
        <w:t xml:space="preserve"> </w:t>
      </w:r>
      <w:r w:rsidRPr="00EF3A34">
        <w:rPr>
          <w:sz w:val="24"/>
        </w:rPr>
        <w:t>isključivom ili pretežitom vlasništvu jedinica</w:t>
      </w:r>
      <w:r>
        <w:rPr>
          <w:sz w:val="24"/>
        </w:rPr>
        <w:t xml:space="preserve"> </w:t>
      </w:r>
      <w:r w:rsidRPr="00EF3A34">
        <w:rPr>
          <w:sz w:val="24"/>
        </w:rPr>
        <w:t>lokalne i područne (regionalne) samouprave),</w:t>
      </w:r>
      <w:r>
        <w:rPr>
          <w:sz w:val="24"/>
        </w:rPr>
        <w:t xml:space="preserve"> </w:t>
      </w:r>
      <w:r w:rsidRPr="00EF3A34">
        <w:rPr>
          <w:sz w:val="24"/>
        </w:rPr>
        <w:t>ako je to u interesu i cilju općeg gospodarskog</w:t>
      </w:r>
      <w:r>
        <w:rPr>
          <w:sz w:val="24"/>
        </w:rPr>
        <w:t xml:space="preserve"> </w:t>
      </w:r>
      <w:r w:rsidRPr="00EF3A34">
        <w:rPr>
          <w:sz w:val="24"/>
        </w:rPr>
        <w:t>i socijalnog napretka Grada</w:t>
      </w:r>
    </w:p>
    <w:p w14:paraId="630C9890" w14:textId="1E89F82B" w:rsidR="00EF3A34" w:rsidRDefault="00EF3A34" w:rsidP="00EF3A34">
      <w:pPr>
        <w:pStyle w:val="Odlomakpopisa"/>
        <w:numPr>
          <w:ilvl w:val="0"/>
          <w:numId w:val="47"/>
        </w:numPr>
        <w:spacing w:line="276" w:lineRule="auto"/>
        <w:jc w:val="both"/>
        <w:rPr>
          <w:sz w:val="24"/>
        </w:rPr>
      </w:pPr>
      <w:r w:rsidRPr="00EF3A34">
        <w:rPr>
          <w:sz w:val="24"/>
        </w:rPr>
        <w:t>dio neizgrađenog zemljišta potrebnog za formiranje neizgrađene građevne čestice u skladu</w:t>
      </w:r>
      <w:r>
        <w:rPr>
          <w:sz w:val="24"/>
        </w:rPr>
        <w:t xml:space="preserve"> </w:t>
      </w:r>
      <w:r w:rsidRPr="00EF3A34">
        <w:rPr>
          <w:sz w:val="24"/>
        </w:rPr>
        <w:t>s urbanističkim planom uređenje ili detaljnim</w:t>
      </w:r>
      <w:r>
        <w:rPr>
          <w:sz w:val="24"/>
        </w:rPr>
        <w:t xml:space="preserve"> </w:t>
      </w:r>
      <w:r w:rsidRPr="00EF3A34">
        <w:rPr>
          <w:sz w:val="24"/>
        </w:rPr>
        <w:t>planom uređenja, ako taj dio ne prelazi 50%</w:t>
      </w:r>
      <w:r>
        <w:rPr>
          <w:sz w:val="24"/>
        </w:rPr>
        <w:t xml:space="preserve"> </w:t>
      </w:r>
      <w:r w:rsidRPr="00EF3A34">
        <w:rPr>
          <w:sz w:val="24"/>
        </w:rPr>
        <w:t>površine planirane građevne čestice</w:t>
      </w:r>
    </w:p>
    <w:p w14:paraId="0D20C592" w14:textId="1121DB0D" w:rsidR="00EF3A34" w:rsidRDefault="00EF3A34" w:rsidP="00EF3A34">
      <w:pPr>
        <w:pStyle w:val="Odlomakpopisa"/>
        <w:numPr>
          <w:ilvl w:val="0"/>
          <w:numId w:val="47"/>
        </w:numPr>
        <w:spacing w:line="276" w:lineRule="auto"/>
        <w:jc w:val="both"/>
        <w:rPr>
          <w:sz w:val="24"/>
        </w:rPr>
      </w:pPr>
      <w:r w:rsidRPr="00EF3A34">
        <w:rPr>
          <w:sz w:val="24"/>
        </w:rPr>
        <w:t>osobi kojoj je dio tog zemljišta potreban za formiranje neizgrađene građevne čestice u skladu</w:t>
      </w:r>
      <w:r>
        <w:rPr>
          <w:sz w:val="24"/>
        </w:rPr>
        <w:t xml:space="preserve"> </w:t>
      </w:r>
      <w:r w:rsidRPr="00EF3A34">
        <w:rPr>
          <w:sz w:val="24"/>
        </w:rPr>
        <w:t>s lokacijskom dozvolom ili detaljnim planom</w:t>
      </w:r>
      <w:r>
        <w:rPr>
          <w:sz w:val="24"/>
        </w:rPr>
        <w:t xml:space="preserve"> </w:t>
      </w:r>
      <w:r w:rsidRPr="00EF3A34">
        <w:rPr>
          <w:sz w:val="24"/>
        </w:rPr>
        <w:t>uređenja, ako taj dio ne prelazi 20% površine</w:t>
      </w:r>
      <w:r>
        <w:rPr>
          <w:sz w:val="24"/>
        </w:rPr>
        <w:t xml:space="preserve"> </w:t>
      </w:r>
      <w:r w:rsidRPr="00EF3A34">
        <w:rPr>
          <w:sz w:val="24"/>
        </w:rPr>
        <w:t>planirane građevne čestice</w:t>
      </w:r>
    </w:p>
    <w:p w14:paraId="06798BBD" w14:textId="0FD2632E" w:rsidR="00EF3A34" w:rsidRDefault="00EF3A34" w:rsidP="00EF3A34">
      <w:pPr>
        <w:pStyle w:val="Odlomakpopisa"/>
        <w:numPr>
          <w:ilvl w:val="0"/>
          <w:numId w:val="47"/>
        </w:numPr>
        <w:spacing w:line="276" w:lineRule="auto"/>
        <w:jc w:val="both"/>
        <w:rPr>
          <w:sz w:val="24"/>
        </w:rPr>
      </w:pPr>
      <w:r w:rsidRPr="00EF3A34">
        <w:rPr>
          <w:sz w:val="24"/>
        </w:rPr>
        <w:t>osobi koja je na zemljištu u svom vlasništvu, bez</w:t>
      </w:r>
      <w:r>
        <w:rPr>
          <w:sz w:val="24"/>
        </w:rPr>
        <w:t xml:space="preserve"> </w:t>
      </w:r>
      <w:r w:rsidRPr="00EF3A34">
        <w:rPr>
          <w:sz w:val="24"/>
        </w:rPr>
        <w:t>građevinske dozvole ili drugog odgovarajućeg</w:t>
      </w:r>
      <w:r>
        <w:rPr>
          <w:sz w:val="24"/>
        </w:rPr>
        <w:t xml:space="preserve"> </w:t>
      </w:r>
      <w:r w:rsidRPr="00EF3A34">
        <w:rPr>
          <w:sz w:val="24"/>
        </w:rPr>
        <w:t>akta nadležnog tijela državne uprave, izgradila</w:t>
      </w:r>
      <w:r>
        <w:rPr>
          <w:sz w:val="24"/>
        </w:rPr>
        <w:t xml:space="preserve"> </w:t>
      </w:r>
      <w:r w:rsidRPr="00EF3A34">
        <w:rPr>
          <w:sz w:val="24"/>
        </w:rPr>
        <w:t>građevinu u skladu s detaljnim planom uređenja</w:t>
      </w:r>
      <w:r>
        <w:rPr>
          <w:sz w:val="24"/>
        </w:rPr>
        <w:t xml:space="preserve"> </w:t>
      </w:r>
      <w:r w:rsidRPr="00EF3A34">
        <w:rPr>
          <w:sz w:val="24"/>
        </w:rPr>
        <w:t>ili lokacijskom dozvolom, a nedostaje joj do 20%</w:t>
      </w:r>
      <w:r>
        <w:rPr>
          <w:sz w:val="24"/>
        </w:rPr>
        <w:t xml:space="preserve"> </w:t>
      </w:r>
      <w:r w:rsidRPr="00EF3A34">
        <w:rPr>
          <w:sz w:val="24"/>
        </w:rPr>
        <w:t>površine planirane građevne čestice, pod uvjetom</w:t>
      </w:r>
      <w:r>
        <w:rPr>
          <w:sz w:val="24"/>
        </w:rPr>
        <w:t xml:space="preserve"> </w:t>
      </w:r>
      <w:r w:rsidRPr="00EF3A34">
        <w:rPr>
          <w:sz w:val="24"/>
        </w:rPr>
        <w:t>da se obveže da će u roku od jedne godine od</w:t>
      </w:r>
      <w:r>
        <w:rPr>
          <w:sz w:val="24"/>
        </w:rPr>
        <w:t xml:space="preserve"> </w:t>
      </w:r>
      <w:r w:rsidRPr="00EF3A34">
        <w:rPr>
          <w:sz w:val="24"/>
        </w:rPr>
        <w:t>dana sklapanja kupoprodajnog ugovora ishoditi</w:t>
      </w:r>
      <w:r>
        <w:rPr>
          <w:sz w:val="24"/>
        </w:rPr>
        <w:t xml:space="preserve"> </w:t>
      </w:r>
      <w:r w:rsidRPr="00EF3A34">
        <w:rPr>
          <w:sz w:val="24"/>
        </w:rPr>
        <w:t>građevinsku dozvolu</w:t>
      </w:r>
    </w:p>
    <w:p w14:paraId="4B76E323" w14:textId="6F447236" w:rsidR="00EF3A34" w:rsidRDefault="00EF3A34" w:rsidP="00EF3A34">
      <w:pPr>
        <w:pStyle w:val="Odlomakpopisa"/>
        <w:numPr>
          <w:ilvl w:val="0"/>
          <w:numId w:val="47"/>
        </w:numPr>
        <w:spacing w:line="276" w:lineRule="auto"/>
        <w:jc w:val="both"/>
        <w:rPr>
          <w:sz w:val="24"/>
        </w:rPr>
      </w:pPr>
      <w:r w:rsidRPr="00EF3A34">
        <w:rPr>
          <w:sz w:val="24"/>
        </w:rPr>
        <w:t>radi razvrgnuća suvlasničke zajednice isplatom</w:t>
      </w:r>
      <w:r>
        <w:rPr>
          <w:sz w:val="24"/>
        </w:rPr>
        <w:t xml:space="preserve"> </w:t>
      </w:r>
      <w:r w:rsidRPr="00EF3A34">
        <w:rPr>
          <w:sz w:val="24"/>
        </w:rPr>
        <w:t xml:space="preserve">ukoliko je suvlasnički dio Grad manji od </w:t>
      </w:r>
      <w:r>
        <w:rPr>
          <w:sz w:val="24"/>
        </w:rPr>
        <w:t xml:space="preserve">½ </w:t>
      </w:r>
      <w:r w:rsidRPr="00EF3A34">
        <w:rPr>
          <w:sz w:val="24"/>
        </w:rPr>
        <w:t>dijela,</w:t>
      </w:r>
    </w:p>
    <w:p w14:paraId="5D2B44A9" w14:textId="7904ED68" w:rsidR="00EF3A34" w:rsidRPr="00EF3A34" w:rsidRDefault="00EF3A34" w:rsidP="00EF3A34">
      <w:pPr>
        <w:pStyle w:val="Odlomakpopisa"/>
        <w:numPr>
          <w:ilvl w:val="0"/>
          <w:numId w:val="47"/>
        </w:numPr>
        <w:spacing w:line="276" w:lineRule="auto"/>
        <w:jc w:val="both"/>
        <w:rPr>
          <w:sz w:val="24"/>
        </w:rPr>
      </w:pPr>
      <w:r w:rsidRPr="00EF3A34">
        <w:rPr>
          <w:sz w:val="24"/>
        </w:rPr>
        <w:t>u ostalim slučajevima propisanim posebnim</w:t>
      </w:r>
      <w:r>
        <w:rPr>
          <w:sz w:val="24"/>
        </w:rPr>
        <w:t xml:space="preserve"> </w:t>
      </w:r>
      <w:r w:rsidRPr="00EF3A34">
        <w:rPr>
          <w:sz w:val="24"/>
        </w:rPr>
        <w:t>propisima.</w:t>
      </w:r>
    </w:p>
    <w:p w14:paraId="17407942" w14:textId="77777777" w:rsidR="00EF3A34" w:rsidRDefault="00EF3A34" w:rsidP="00383612">
      <w:pPr>
        <w:spacing w:line="276" w:lineRule="auto"/>
        <w:jc w:val="both"/>
        <w:rPr>
          <w:sz w:val="24"/>
        </w:rPr>
      </w:pPr>
    </w:p>
    <w:p w14:paraId="5807ED80" w14:textId="220A847A" w:rsidR="00EF3A34" w:rsidRDefault="00EF3A34" w:rsidP="00EF3A34">
      <w:pPr>
        <w:spacing w:line="276" w:lineRule="auto"/>
        <w:jc w:val="both"/>
        <w:rPr>
          <w:sz w:val="24"/>
        </w:rPr>
      </w:pPr>
      <w:r w:rsidRPr="00EF3A34">
        <w:rPr>
          <w:sz w:val="24"/>
        </w:rPr>
        <w:t>Nekretnine u vl</w:t>
      </w:r>
      <w:r>
        <w:rPr>
          <w:sz w:val="24"/>
        </w:rPr>
        <w:t xml:space="preserve">asništvu Grada mogu se darovati </w:t>
      </w:r>
      <w:r w:rsidRPr="00EF3A34">
        <w:rPr>
          <w:sz w:val="24"/>
        </w:rPr>
        <w:t>Republici Hrvatsk</w:t>
      </w:r>
      <w:r>
        <w:rPr>
          <w:sz w:val="24"/>
        </w:rPr>
        <w:t xml:space="preserve">oj, drugim jedinicama lokalne i </w:t>
      </w:r>
      <w:r w:rsidRPr="00EF3A34">
        <w:rPr>
          <w:sz w:val="24"/>
        </w:rPr>
        <w:t xml:space="preserve">područne (regionalne) samouprave te pravnim osobama u vlasništvu ili </w:t>
      </w:r>
      <w:r>
        <w:rPr>
          <w:sz w:val="24"/>
        </w:rPr>
        <w:t xml:space="preserve">pretežitom vlasništvu Republike </w:t>
      </w:r>
      <w:r w:rsidRPr="00EF3A34">
        <w:rPr>
          <w:sz w:val="24"/>
        </w:rPr>
        <w:t>Hrvatske, odnos</w:t>
      </w:r>
      <w:r>
        <w:rPr>
          <w:sz w:val="24"/>
        </w:rPr>
        <w:t xml:space="preserve">no pravnim osobama u vlasništvu </w:t>
      </w:r>
      <w:r w:rsidRPr="00EF3A34">
        <w:rPr>
          <w:sz w:val="24"/>
        </w:rPr>
        <w:t>ili pretežitom vlasniš</w:t>
      </w:r>
      <w:r>
        <w:rPr>
          <w:sz w:val="24"/>
        </w:rPr>
        <w:t xml:space="preserve">tvu jedinica lokalne i područne </w:t>
      </w:r>
      <w:r w:rsidRPr="00EF3A34">
        <w:rPr>
          <w:sz w:val="24"/>
        </w:rPr>
        <w:t>(regionalne) samouprav</w:t>
      </w:r>
      <w:r>
        <w:rPr>
          <w:sz w:val="24"/>
        </w:rPr>
        <w:t xml:space="preserve">e, ako je to u interesu i cilju </w:t>
      </w:r>
      <w:r w:rsidRPr="00EF3A34">
        <w:rPr>
          <w:sz w:val="24"/>
        </w:rPr>
        <w:t>općeg gospodarskog</w:t>
      </w:r>
      <w:r>
        <w:rPr>
          <w:sz w:val="24"/>
        </w:rPr>
        <w:t xml:space="preserve"> i socijalnog napretka građana. </w:t>
      </w:r>
      <w:r w:rsidRPr="00EF3A34">
        <w:rPr>
          <w:sz w:val="24"/>
        </w:rPr>
        <w:t xml:space="preserve">Nekretnine se </w:t>
      </w:r>
      <w:r>
        <w:rPr>
          <w:sz w:val="24"/>
        </w:rPr>
        <w:t xml:space="preserve">mogu darovati i drugim fizičkim </w:t>
      </w:r>
      <w:r w:rsidRPr="00EF3A34">
        <w:rPr>
          <w:sz w:val="24"/>
        </w:rPr>
        <w:t>ili pravnim osoba</w:t>
      </w:r>
      <w:r>
        <w:rPr>
          <w:sz w:val="24"/>
        </w:rPr>
        <w:t xml:space="preserve">ma ako je to propisano posebnim </w:t>
      </w:r>
      <w:r w:rsidRPr="00EF3A34">
        <w:rPr>
          <w:sz w:val="24"/>
        </w:rPr>
        <w:t>zakonom.</w:t>
      </w:r>
    </w:p>
    <w:p w14:paraId="29699A68" w14:textId="77777777" w:rsidR="00EF3A34" w:rsidRDefault="00EF3A34" w:rsidP="00383612">
      <w:pPr>
        <w:spacing w:line="276" w:lineRule="auto"/>
        <w:jc w:val="both"/>
        <w:rPr>
          <w:sz w:val="24"/>
        </w:rPr>
      </w:pPr>
    </w:p>
    <w:p w14:paraId="465622B7" w14:textId="418880ED" w:rsidR="00EF3A34" w:rsidRDefault="00EF3A34" w:rsidP="00EF3A34">
      <w:pPr>
        <w:spacing w:line="276" w:lineRule="auto"/>
        <w:jc w:val="both"/>
        <w:rPr>
          <w:sz w:val="24"/>
        </w:rPr>
      </w:pPr>
      <w:r w:rsidRPr="00EF3A34">
        <w:rPr>
          <w:sz w:val="24"/>
        </w:rPr>
        <w:lastRenderedPageBreak/>
        <w:t>Nekretnine u vlas</w:t>
      </w:r>
      <w:r>
        <w:rPr>
          <w:sz w:val="24"/>
        </w:rPr>
        <w:t xml:space="preserve">ništvu Grada mogu se zamijeniti </w:t>
      </w:r>
      <w:r w:rsidRPr="00EF3A34">
        <w:rPr>
          <w:sz w:val="24"/>
        </w:rPr>
        <w:t>s nekretninama u vlasništv</w:t>
      </w:r>
      <w:r>
        <w:rPr>
          <w:sz w:val="24"/>
        </w:rPr>
        <w:t xml:space="preserve">u drugih fizičkih i/ili pravnih </w:t>
      </w:r>
      <w:r w:rsidRPr="00EF3A34">
        <w:rPr>
          <w:sz w:val="24"/>
        </w:rPr>
        <w:t>osoba, odnosno iznimno, kada Grad ima poseban interes da stekne točno određene nekretnine, iz</w:t>
      </w:r>
      <w:r>
        <w:rPr>
          <w:sz w:val="24"/>
        </w:rPr>
        <w:t xml:space="preserve">ravnom </w:t>
      </w:r>
      <w:r w:rsidRPr="00EF3A34">
        <w:rPr>
          <w:sz w:val="24"/>
        </w:rPr>
        <w:t>pogodbom.</w:t>
      </w:r>
    </w:p>
    <w:p w14:paraId="11AE08BC" w14:textId="77777777" w:rsidR="00EF3A34" w:rsidRDefault="00EF3A34" w:rsidP="00383612">
      <w:pPr>
        <w:spacing w:line="276" w:lineRule="auto"/>
        <w:jc w:val="both"/>
        <w:rPr>
          <w:sz w:val="24"/>
        </w:rPr>
      </w:pPr>
    </w:p>
    <w:p w14:paraId="2CC6D88B" w14:textId="43FF14D9" w:rsidR="00EF3A34" w:rsidRDefault="00EF3A34" w:rsidP="00EF3A34">
      <w:pPr>
        <w:spacing w:line="276" w:lineRule="auto"/>
        <w:jc w:val="both"/>
        <w:rPr>
          <w:sz w:val="24"/>
        </w:rPr>
      </w:pPr>
      <w:r w:rsidRPr="00EF3A34">
        <w:rPr>
          <w:sz w:val="24"/>
        </w:rPr>
        <w:t>Suvlasnička zajedni</w:t>
      </w:r>
      <w:r>
        <w:rPr>
          <w:sz w:val="24"/>
        </w:rPr>
        <w:t xml:space="preserve">ca između Grada Ivanca i drugih </w:t>
      </w:r>
      <w:r w:rsidRPr="00EF3A34">
        <w:rPr>
          <w:sz w:val="24"/>
        </w:rPr>
        <w:t>fizičkih i/ili pravnih o</w:t>
      </w:r>
      <w:r>
        <w:rPr>
          <w:sz w:val="24"/>
        </w:rPr>
        <w:t xml:space="preserve">soba na nekretninama, razvrgnut  </w:t>
      </w:r>
      <w:r w:rsidRPr="00EF3A34">
        <w:rPr>
          <w:sz w:val="24"/>
        </w:rPr>
        <w:t>će se geometrijskom</w:t>
      </w:r>
      <w:r>
        <w:rPr>
          <w:sz w:val="24"/>
        </w:rPr>
        <w:t xml:space="preserve"> diobom nekretnine, uvijek kada </w:t>
      </w:r>
      <w:r w:rsidRPr="00EF3A34">
        <w:rPr>
          <w:sz w:val="24"/>
        </w:rPr>
        <w:t>je to moguće</w:t>
      </w:r>
      <w:r>
        <w:rPr>
          <w:sz w:val="24"/>
        </w:rPr>
        <w:t>.</w:t>
      </w:r>
    </w:p>
    <w:p w14:paraId="12153630" w14:textId="77777777" w:rsidR="00EF3A34" w:rsidRDefault="00EF3A34" w:rsidP="00383612">
      <w:pPr>
        <w:spacing w:line="276" w:lineRule="auto"/>
        <w:jc w:val="both"/>
        <w:rPr>
          <w:sz w:val="24"/>
        </w:rPr>
      </w:pPr>
    </w:p>
    <w:p w14:paraId="39C5D931" w14:textId="3EA4762B" w:rsidR="00EF3A34" w:rsidRDefault="00EF3A34" w:rsidP="00EF3A34">
      <w:pPr>
        <w:spacing w:line="276" w:lineRule="auto"/>
        <w:jc w:val="both"/>
        <w:rPr>
          <w:sz w:val="24"/>
        </w:rPr>
      </w:pPr>
      <w:r w:rsidRPr="00EF3A34">
        <w:rPr>
          <w:sz w:val="24"/>
        </w:rPr>
        <w:t>Grad Ivanec mo</w:t>
      </w:r>
      <w:r>
        <w:rPr>
          <w:sz w:val="24"/>
        </w:rPr>
        <w:t xml:space="preserve">že stjecati nekretnine kupnjom, </w:t>
      </w:r>
      <w:r w:rsidRPr="00EF3A34">
        <w:rPr>
          <w:sz w:val="24"/>
        </w:rPr>
        <w:t>prihvatom dara, za</w:t>
      </w:r>
      <w:r>
        <w:rPr>
          <w:sz w:val="24"/>
        </w:rPr>
        <w:t xml:space="preserve">mjenom, razvrgnućem suvlasničke </w:t>
      </w:r>
      <w:r w:rsidRPr="00EF3A34">
        <w:rPr>
          <w:sz w:val="24"/>
        </w:rPr>
        <w:t>zajednice, izvlašte</w:t>
      </w:r>
      <w:r>
        <w:rPr>
          <w:sz w:val="24"/>
        </w:rPr>
        <w:t xml:space="preserve">njem, stjecanjem vlasništva nad </w:t>
      </w:r>
      <w:proofErr w:type="spellStart"/>
      <w:r w:rsidRPr="00EF3A34">
        <w:rPr>
          <w:sz w:val="24"/>
        </w:rPr>
        <w:t>ošasnom</w:t>
      </w:r>
      <w:proofErr w:type="spellEnd"/>
      <w:r w:rsidRPr="00EF3A34">
        <w:rPr>
          <w:sz w:val="24"/>
        </w:rPr>
        <w:t xml:space="preserve"> imovinom </w:t>
      </w:r>
      <w:r>
        <w:rPr>
          <w:sz w:val="24"/>
        </w:rPr>
        <w:t xml:space="preserve">i na svaki drugi način propisan </w:t>
      </w:r>
      <w:r w:rsidRPr="00EF3A34">
        <w:rPr>
          <w:sz w:val="24"/>
        </w:rPr>
        <w:t>zakonom.</w:t>
      </w:r>
    </w:p>
    <w:p w14:paraId="199462BF" w14:textId="77777777" w:rsidR="00383612" w:rsidRDefault="00383612" w:rsidP="002834BF">
      <w:pPr>
        <w:rPr>
          <w:sz w:val="24"/>
        </w:rPr>
      </w:pPr>
    </w:p>
    <w:p w14:paraId="2A1F9520" w14:textId="30442D82" w:rsidR="0003791F" w:rsidRDefault="00C533C9" w:rsidP="00D67396">
      <w:pPr>
        <w:pStyle w:val="Naslov3"/>
      </w:pPr>
      <w:bookmarkStart w:id="40" w:name="_Toc57292014"/>
      <w:r>
        <w:t>4</w:t>
      </w:r>
      <w:r w:rsidR="00D67396">
        <w:t xml:space="preserve">.3.1. </w:t>
      </w:r>
      <w:r w:rsidR="00D67396" w:rsidRPr="00D67396">
        <w:t>Analiza upravljanja poslovnim prostorima</w:t>
      </w:r>
      <w:bookmarkEnd w:id="40"/>
    </w:p>
    <w:p w14:paraId="18A8BFF3" w14:textId="77777777" w:rsidR="0003791F" w:rsidRDefault="0003791F" w:rsidP="002834BF">
      <w:pPr>
        <w:rPr>
          <w:sz w:val="24"/>
        </w:rPr>
      </w:pPr>
    </w:p>
    <w:p w14:paraId="18308615" w14:textId="77777777" w:rsidR="00D67396" w:rsidRPr="00D67396" w:rsidRDefault="00D67396" w:rsidP="00D67396">
      <w:pPr>
        <w:spacing w:line="276" w:lineRule="auto"/>
        <w:jc w:val="both"/>
        <w:rPr>
          <w:rFonts w:eastAsia="Times New Roman" w:cs="Arial"/>
          <w:color w:val="000000"/>
          <w:sz w:val="24"/>
          <w:szCs w:val="24"/>
          <w:lang w:eastAsia="hr-HR"/>
        </w:rPr>
      </w:pPr>
      <w:r w:rsidRPr="00D67396">
        <w:rPr>
          <w:rFonts w:eastAsia="Times New Roman" w:cs="Arial"/>
          <w:color w:val="000000"/>
          <w:sz w:val="24"/>
          <w:szCs w:val="24"/>
          <w:lang w:eastAsia="hr-HR"/>
        </w:rPr>
        <w:t xml:space="preserve">Poslovni prostori su, prema odredbama Zakona o zakupu i kupoprodaji poslovnog prostora („Narodne novine“, br. 125/11,64/15, 112/18), poslovne zgrade, poslovne prostorije, garaže i garažna mjesta. </w:t>
      </w:r>
    </w:p>
    <w:p w14:paraId="06150666" w14:textId="77777777" w:rsidR="005446D5" w:rsidRDefault="005446D5" w:rsidP="00D67396">
      <w:pPr>
        <w:spacing w:line="276" w:lineRule="auto"/>
        <w:jc w:val="both"/>
        <w:rPr>
          <w:rFonts w:eastAsia="Times New Roman" w:cs="Arial"/>
          <w:color w:val="000000"/>
          <w:sz w:val="24"/>
          <w:szCs w:val="24"/>
          <w:highlight w:val="yellow"/>
          <w:lang w:eastAsia="hr-HR"/>
        </w:rPr>
      </w:pPr>
    </w:p>
    <w:p w14:paraId="082AF3E3" w14:textId="4EA169D7" w:rsidR="006A4BC7" w:rsidRDefault="00203041" w:rsidP="006A4BC7">
      <w:pPr>
        <w:spacing w:line="276" w:lineRule="auto"/>
        <w:jc w:val="both"/>
        <w:rPr>
          <w:rFonts w:eastAsia="Times New Roman" w:cs="Arial"/>
          <w:color w:val="000000"/>
          <w:sz w:val="24"/>
          <w:szCs w:val="24"/>
          <w:lang w:eastAsia="hr-HR"/>
        </w:rPr>
      </w:pPr>
      <w:r w:rsidRPr="00203041">
        <w:rPr>
          <w:rFonts w:eastAsia="Times New Roman" w:cs="Arial"/>
          <w:color w:val="000000"/>
          <w:sz w:val="24"/>
          <w:szCs w:val="24"/>
          <w:lang w:eastAsia="hr-HR"/>
        </w:rPr>
        <w:t>Odlukom</w:t>
      </w:r>
      <w:r w:rsidRPr="00203041">
        <w:t xml:space="preserve"> </w:t>
      </w:r>
      <w:r w:rsidRPr="00203041">
        <w:rPr>
          <w:rFonts w:eastAsia="Times New Roman" w:cs="Arial"/>
          <w:color w:val="000000"/>
          <w:sz w:val="24"/>
          <w:szCs w:val="24"/>
          <w:lang w:eastAsia="hr-HR"/>
        </w:rPr>
        <w:t>o zakupu i kupoprodaji poslovnog prostora u vlasništvu Grada Ivanca</w:t>
      </w:r>
      <w:r w:rsidRPr="00203041">
        <w:t xml:space="preserve"> </w:t>
      </w:r>
      <w:r w:rsidRPr="00203041">
        <w:rPr>
          <w:rFonts w:eastAsia="Times New Roman" w:cs="Arial"/>
          <w:color w:val="000000"/>
          <w:sz w:val="24"/>
          <w:szCs w:val="24"/>
          <w:lang w:eastAsia="hr-HR"/>
        </w:rPr>
        <w:t>ur</w:t>
      </w:r>
      <w:r>
        <w:rPr>
          <w:rFonts w:eastAsia="Times New Roman" w:cs="Arial"/>
          <w:color w:val="000000"/>
          <w:sz w:val="24"/>
          <w:szCs w:val="24"/>
          <w:lang w:eastAsia="hr-HR"/>
        </w:rPr>
        <w:t xml:space="preserve">eđuje se zasnivanje i prestanak </w:t>
      </w:r>
      <w:r w:rsidRPr="00203041">
        <w:rPr>
          <w:rFonts w:eastAsia="Times New Roman" w:cs="Arial"/>
          <w:color w:val="000000"/>
          <w:sz w:val="24"/>
          <w:szCs w:val="24"/>
          <w:lang w:eastAsia="hr-HR"/>
        </w:rPr>
        <w:t>zakupa poslovno</w:t>
      </w:r>
      <w:r>
        <w:rPr>
          <w:rFonts w:eastAsia="Times New Roman" w:cs="Arial"/>
          <w:color w:val="000000"/>
          <w:sz w:val="24"/>
          <w:szCs w:val="24"/>
          <w:lang w:eastAsia="hr-HR"/>
        </w:rPr>
        <w:t xml:space="preserve">g prostora te međusobna prava i </w:t>
      </w:r>
      <w:r w:rsidRPr="00203041">
        <w:rPr>
          <w:rFonts w:eastAsia="Times New Roman" w:cs="Arial"/>
          <w:color w:val="000000"/>
          <w:sz w:val="24"/>
          <w:szCs w:val="24"/>
          <w:lang w:eastAsia="hr-HR"/>
        </w:rPr>
        <w:t>obveze zakupodavca</w:t>
      </w:r>
      <w:r>
        <w:rPr>
          <w:rFonts w:eastAsia="Times New Roman" w:cs="Arial"/>
          <w:color w:val="000000"/>
          <w:sz w:val="24"/>
          <w:szCs w:val="24"/>
          <w:lang w:eastAsia="hr-HR"/>
        </w:rPr>
        <w:t xml:space="preserve"> i zakupnika, kao i kupoprodaja </w:t>
      </w:r>
      <w:r w:rsidRPr="00203041">
        <w:rPr>
          <w:rFonts w:eastAsia="Times New Roman" w:cs="Arial"/>
          <w:color w:val="000000"/>
          <w:sz w:val="24"/>
          <w:szCs w:val="24"/>
          <w:lang w:eastAsia="hr-HR"/>
        </w:rPr>
        <w:t>poslovnog prostora u vlasništvu Grada Ivanca sadašnjem zakupniku, odnosno sadašnjem korisniku.</w:t>
      </w:r>
      <w:r w:rsidR="006A4BC7">
        <w:rPr>
          <w:rFonts w:eastAsia="Times New Roman" w:cs="Arial"/>
          <w:color w:val="000000"/>
          <w:sz w:val="24"/>
          <w:szCs w:val="24"/>
          <w:lang w:eastAsia="hr-HR"/>
        </w:rPr>
        <w:t xml:space="preserve"> </w:t>
      </w:r>
      <w:r w:rsidR="006A4BC7" w:rsidRPr="006A4BC7">
        <w:rPr>
          <w:rFonts w:eastAsia="Times New Roman" w:cs="Arial"/>
          <w:color w:val="000000"/>
          <w:sz w:val="24"/>
          <w:szCs w:val="24"/>
          <w:lang w:eastAsia="hr-HR"/>
        </w:rPr>
        <w:t>Poslovnim p</w:t>
      </w:r>
      <w:r w:rsidR="006A4BC7">
        <w:rPr>
          <w:rFonts w:eastAsia="Times New Roman" w:cs="Arial"/>
          <w:color w:val="000000"/>
          <w:sz w:val="24"/>
          <w:szCs w:val="24"/>
          <w:lang w:eastAsia="hr-HR"/>
        </w:rPr>
        <w:t xml:space="preserve">rostorom sukladno odredbama ove </w:t>
      </w:r>
      <w:r w:rsidR="006A4BC7" w:rsidRPr="006A4BC7">
        <w:rPr>
          <w:rFonts w:eastAsia="Times New Roman" w:cs="Arial"/>
          <w:color w:val="000000"/>
          <w:sz w:val="24"/>
          <w:szCs w:val="24"/>
          <w:lang w:eastAsia="hr-HR"/>
        </w:rPr>
        <w:t>Odluke upravlja gradonačelnik Grada Ivanca</w:t>
      </w:r>
      <w:r w:rsidR="006A4BC7">
        <w:rPr>
          <w:rFonts w:eastAsia="Times New Roman" w:cs="Arial"/>
          <w:color w:val="000000"/>
          <w:sz w:val="24"/>
          <w:szCs w:val="24"/>
          <w:lang w:eastAsia="hr-HR"/>
        </w:rPr>
        <w:t>.</w:t>
      </w:r>
    </w:p>
    <w:p w14:paraId="590E1738" w14:textId="77777777" w:rsidR="006A4BC7" w:rsidRDefault="006A4BC7" w:rsidP="006A4BC7">
      <w:pPr>
        <w:spacing w:line="276" w:lineRule="auto"/>
        <w:jc w:val="both"/>
        <w:rPr>
          <w:rFonts w:eastAsia="Times New Roman" w:cs="Arial"/>
          <w:color w:val="000000"/>
          <w:sz w:val="24"/>
          <w:szCs w:val="24"/>
          <w:lang w:eastAsia="hr-HR"/>
        </w:rPr>
      </w:pPr>
    </w:p>
    <w:p w14:paraId="50D8A40B" w14:textId="0314B227" w:rsidR="00203041" w:rsidRPr="006A4BC7" w:rsidRDefault="006A4BC7" w:rsidP="006A4BC7">
      <w:pPr>
        <w:spacing w:line="276" w:lineRule="auto"/>
        <w:jc w:val="both"/>
        <w:rPr>
          <w:rFonts w:eastAsia="Times New Roman" w:cs="Arial"/>
          <w:color w:val="000000"/>
          <w:sz w:val="24"/>
          <w:szCs w:val="24"/>
          <w:lang w:eastAsia="hr-HR"/>
        </w:rPr>
      </w:pPr>
      <w:r w:rsidRPr="006A4BC7">
        <w:rPr>
          <w:rFonts w:eastAsia="Times New Roman" w:cs="Arial"/>
          <w:color w:val="000000"/>
          <w:sz w:val="24"/>
          <w:szCs w:val="24"/>
          <w:lang w:eastAsia="hr-HR"/>
        </w:rPr>
        <w:t>Poslovni prostor u vlasništvu Grada</w:t>
      </w:r>
      <w:r>
        <w:rPr>
          <w:rFonts w:eastAsia="Times New Roman" w:cs="Arial"/>
          <w:color w:val="000000"/>
          <w:sz w:val="24"/>
          <w:szCs w:val="24"/>
          <w:lang w:eastAsia="hr-HR"/>
        </w:rPr>
        <w:t xml:space="preserve"> daje se u zakup putem javnog natječaja. </w:t>
      </w:r>
      <w:r w:rsidRPr="006A4BC7">
        <w:rPr>
          <w:rFonts w:eastAsia="Times New Roman" w:cs="Arial"/>
          <w:color w:val="000000"/>
          <w:sz w:val="24"/>
          <w:szCs w:val="24"/>
          <w:lang w:eastAsia="hr-HR"/>
        </w:rPr>
        <w:t>Zakup poslovn</w:t>
      </w:r>
      <w:r>
        <w:rPr>
          <w:rFonts w:eastAsia="Times New Roman" w:cs="Arial"/>
          <w:color w:val="000000"/>
          <w:sz w:val="24"/>
          <w:szCs w:val="24"/>
          <w:lang w:eastAsia="hr-HR"/>
        </w:rPr>
        <w:t xml:space="preserve">og prostora zasniva se ugovorom </w:t>
      </w:r>
      <w:r w:rsidRPr="006A4BC7">
        <w:rPr>
          <w:rFonts w:eastAsia="Times New Roman" w:cs="Arial"/>
          <w:color w:val="000000"/>
          <w:sz w:val="24"/>
          <w:szCs w:val="24"/>
          <w:lang w:eastAsia="hr-HR"/>
        </w:rPr>
        <w:t>o zakupu.</w:t>
      </w:r>
    </w:p>
    <w:p w14:paraId="51328DDA" w14:textId="77777777" w:rsidR="00D33D4B" w:rsidRPr="001A01A4" w:rsidRDefault="00D33D4B" w:rsidP="001A01A4">
      <w:pPr>
        <w:spacing w:line="276" w:lineRule="auto"/>
        <w:jc w:val="both"/>
        <w:rPr>
          <w:rFonts w:eastAsia="Times New Roman" w:cs="Arial"/>
          <w:color w:val="000000"/>
          <w:sz w:val="24"/>
          <w:szCs w:val="24"/>
          <w:lang w:eastAsia="hr-HR"/>
        </w:rPr>
      </w:pPr>
    </w:p>
    <w:p w14:paraId="53021F3A" w14:textId="656292DA" w:rsidR="00D67396" w:rsidRPr="00B01E07" w:rsidRDefault="00D67396" w:rsidP="00D67396">
      <w:pPr>
        <w:pStyle w:val="Opisslike"/>
        <w:keepNext/>
        <w:spacing w:after="0"/>
        <w:jc w:val="center"/>
        <w:rPr>
          <w:b w:val="0"/>
          <w:i/>
          <w:color w:val="000000"/>
          <w:sz w:val="22"/>
          <w:szCs w:val="22"/>
        </w:rPr>
      </w:pPr>
      <w:bookmarkStart w:id="41" w:name="_Toc54178717"/>
      <w:r w:rsidRPr="00B01E07">
        <w:rPr>
          <w:b w:val="0"/>
          <w:i/>
          <w:color w:val="000000"/>
          <w:sz w:val="22"/>
          <w:szCs w:val="22"/>
        </w:rPr>
        <w:t xml:space="preserve">Tablica </w:t>
      </w:r>
      <w:r w:rsidRPr="00B01E07">
        <w:rPr>
          <w:b w:val="0"/>
          <w:i/>
          <w:color w:val="000000"/>
          <w:sz w:val="22"/>
          <w:szCs w:val="22"/>
        </w:rPr>
        <w:fldChar w:fldCharType="begin"/>
      </w:r>
      <w:r w:rsidRPr="00B01E07">
        <w:rPr>
          <w:b w:val="0"/>
          <w:i/>
          <w:color w:val="000000"/>
          <w:sz w:val="22"/>
          <w:szCs w:val="22"/>
        </w:rPr>
        <w:instrText xml:space="preserve"> SEQ Tablica \* ARABIC </w:instrText>
      </w:r>
      <w:r w:rsidRPr="00B01E07">
        <w:rPr>
          <w:b w:val="0"/>
          <w:i/>
          <w:color w:val="000000"/>
          <w:sz w:val="22"/>
          <w:szCs w:val="22"/>
        </w:rPr>
        <w:fldChar w:fldCharType="separate"/>
      </w:r>
      <w:r w:rsidR="003D2DF9">
        <w:rPr>
          <w:b w:val="0"/>
          <w:i/>
          <w:noProof/>
          <w:color w:val="000000"/>
          <w:sz w:val="22"/>
          <w:szCs w:val="22"/>
        </w:rPr>
        <w:t>3</w:t>
      </w:r>
      <w:r w:rsidRPr="00B01E07">
        <w:rPr>
          <w:b w:val="0"/>
          <w:i/>
          <w:color w:val="000000"/>
          <w:sz w:val="22"/>
          <w:szCs w:val="22"/>
        </w:rPr>
        <w:fldChar w:fldCharType="end"/>
      </w:r>
      <w:r w:rsidR="00116564" w:rsidRPr="00B01E07">
        <w:rPr>
          <w:b w:val="0"/>
          <w:i/>
          <w:color w:val="000000"/>
          <w:sz w:val="22"/>
          <w:szCs w:val="22"/>
        </w:rPr>
        <w:t>.</w:t>
      </w:r>
      <w:r w:rsidRPr="00B01E07">
        <w:rPr>
          <w:b w:val="0"/>
          <w:i/>
          <w:color w:val="000000"/>
          <w:sz w:val="22"/>
          <w:szCs w:val="22"/>
        </w:rPr>
        <w:t xml:space="preserve"> Popis poslovnih prostora u vlasništvu </w:t>
      </w:r>
      <w:r w:rsidR="00173E38" w:rsidRPr="00B01E07">
        <w:rPr>
          <w:b w:val="0"/>
          <w:i/>
          <w:color w:val="000000"/>
          <w:sz w:val="22"/>
          <w:szCs w:val="22"/>
        </w:rPr>
        <w:t xml:space="preserve">Grada </w:t>
      </w:r>
      <w:r w:rsidR="00CF477A" w:rsidRPr="00B01E07">
        <w:rPr>
          <w:b w:val="0"/>
          <w:i/>
          <w:color w:val="000000"/>
          <w:sz w:val="22"/>
          <w:szCs w:val="22"/>
        </w:rPr>
        <w:t>Ivanca</w:t>
      </w:r>
      <w:r w:rsidR="003E4C7E" w:rsidRPr="00DA2961">
        <w:rPr>
          <w:b w:val="0"/>
          <w:i/>
          <w:color w:val="auto"/>
          <w:sz w:val="22"/>
          <w:szCs w:val="22"/>
        </w:rPr>
        <w:t xml:space="preserve"> </w:t>
      </w:r>
      <w:r w:rsidRPr="00DA2961">
        <w:rPr>
          <w:b w:val="0"/>
          <w:i/>
          <w:color w:val="auto"/>
          <w:sz w:val="22"/>
          <w:szCs w:val="22"/>
        </w:rPr>
        <w:t xml:space="preserve">danih </w:t>
      </w:r>
      <w:r w:rsidR="00B7112E">
        <w:rPr>
          <w:b w:val="0"/>
          <w:i/>
          <w:color w:val="auto"/>
          <w:sz w:val="22"/>
          <w:szCs w:val="22"/>
        </w:rPr>
        <w:t>na korištenje/</w:t>
      </w:r>
      <w:r w:rsidRPr="00DA2961">
        <w:rPr>
          <w:b w:val="0"/>
          <w:i/>
          <w:color w:val="auto"/>
          <w:sz w:val="22"/>
          <w:szCs w:val="22"/>
        </w:rPr>
        <w:t>u zakup</w:t>
      </w:r>
      <w:bookmarkEnd w:id="41"/>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93"/>
        <w:gridCol w:w="2558"/>
        <w:gridCol w:w="2835"/>
        <w:gridCol w:w="1191"/>
        <w:gridCol w:w="1773"/>
      </w:tblGrid>
      <w:tr w:rsidR="001E0A28" w:rsidRPr="00B01E07" w14:paraId="3F20C03A" w14:textId="77777777" w:rsidTr="00B01E07">
        <w:trPr>
          <w:jc w:val="center"/>
        </w:trPr>
        <w:tc>
          <w:tcPr>
            <w:tcW w:w="693" w:type="dxa"/>
            <w:shd w:val="clear" w:color="auto" w:fill="4A4F64"/>
            <w:vAlign w:val="center"/>
          </w:tcPr>
          <w:p w14:paraId="5CFD9404" w14:textId="77777777" w:rsidR="00D67396" w:rsidRPr="00B01E07" w:rsidRDefault="00D67396" w:rsidP="00B01E07">
            <w:pPr>
              <w:spacing w:line="276" w:lineRule="auto"/>
              <w:jc w:val="center"/>
              <w:rPr>
                <w:rFonts w:eastAsia="Times New Roman"/>
                <w:b/>
                <w:color w:val="FFFFFF"/>
                <w:sz w:val="20"/>
                <w:szCs w:val="20"/>
              </w:rPr>
            </w:pPr>
            <w:r w:rsidRPr="00B01E07">
              <w:rPr>
                <w:rFonts w:eastAsia="Times New Roman"/>
                <w:b/>
                <w:color w:val="FFFFFF"/>
                <w:sz w:val="20"/>
                <w:szCs w:val="20"/>
              </w:rPr>
              <w:t>Red. br.</w:t>
            </w:r>
          </w:p>
        </w:tc>
        <w:tc>
          <w:tcPr>
            <w:tcW w:w="2558" w:type="dxa"/>
            <w:shd w:val="clear" w:color="auto" w:fill="4A4F64"/>
            <w:vAlign w:val="center"/>
          </w:tcPr>
          <w:p w14:paraId="07243E30" w14:textId="77777777" w:rsidR="00D67396" w:rsidRPr="00B01E07" w:rsidRDefault="00D67396" w:rsidP="00B01E07">
            <w:pPr>
              <w:spacing w:line="276" w:lineRule="auto"/>
              <w:jc w:val="center"/>
              <w:rPr>
                <w:rFonts w:eastAsia="Times New Roman"/>
                <w:b/>
                <w:color w:val="FFFFFF"/>
                <w:sz w:val="20"/>
                <w:szCs w:val="20"/>
              </w:rPr>
            </w:pPr>
            <w:r w:rsidRPr="00B01E07">
              <w:rPr>
                <w:rFonts w:eastAsia="Times New Roman"/>
                <w:b/>
                <w:color w:val="FFFFFF"/>
                <w:sz w:val="20"/>
                <w:szCs w:val="20"/>
              </w:rPr>
              <w:t>Naziv/opis jedinice imovine</w:t>
            </w:r>
          </w:p>
          <w:p w14:paraId="14727E06" w14:textId="77777777" w:rsidR="00D67396" w:rsidRPr="00B01E07" w:rsidRDefault="00D67396" w:rsidP="00B01E07">
            <w:pPr>
              <w:spacing w:line="276" w:lineRule="auto"/>
              <w:jc w:val="center"/>
              <w:rPr>
                <w:rFonts w:eastAsia="Times New Roman"/>
                <w:b/>
                <w:color w:val="FFFFFF"/>
                <w:sz w:val="20"/>
                <w:szCs w:val="20"/>
              </w:rPr>
            </w:pPr>
            <w:r w:rsidRPr="00B01E07">
              <w:rPr>
                <w:rFonts w:eastAsia="Times New Roman"/>
                <w:b/>
                <w:color w:val="FFFFFF"/>
                <w:sz w:val="20"/>
                <w:szCs w:val="20"/>
              </w:rPr>
              <w:t>(poslovnog prostora)</w:t>
            </w:r>
          </w:p>
        </w:tc>
        <w:tc>
          <w:tcPr>
            <w:tcW w:w="2835" w:type="dxa"/>
            <w:shd w:val="clear" w:color="auto" w:fill="4A4F64"/>
            <w:vAlign w:val="center"/>
          </w:tcPr>
          <w:p w14:paraId="075963B5" w14:textId="77777777" w:rsidR="00D67396" w:rsidRPr="00B01E07" w:rsidRDefault="00D67396" w:rsidP="00B01E07">
            <w:pPr>
              <w:spacing w:line="276" w:lineRule="auto"/>
              <w:jc w:val="center"/>
              <w:rPr>
                <w:rFonts w:eastAsia="Times New Roman"/>
                <w:b/>
                <w:color w:val="FFFFFF"/>
                <w:sz w:val="20"/>
                <w:szCs w:val="20"/>
              </w:rPr>
            </w:pPr>
            <w:r w:rsidRPr="00B01E07">
              <w:rPr>
                <w:rFonts w:eastAsia="Times New Roman"/>
                <w:b/>
                <w:color w:val="FFFFFF"/>
                <w:sz w:val="20"/>
                <w:szCs w:val="20"/>
              </w:rPr>
              <w:t xml:space="preserve">Adresa </w:t>
            </w:r>
          </w:p>
        </w:tc>
        <w:tc>
          <w:tcPr>
            <w:tcW w:w="1191" w:type="dxa"/>
            <w:shd w:val="clear" w:color="auto" w:fill="4A4F64"/>
            <w:vAlign w:val="center"/>
          </w:tcPr>
          <w:p w14:paraId="0B52BAB9" w14:textId="77777777" w:rsidR="00D67396" w:rsidRPr="00B01E07" w:rsidRDefault="00D67396" w:rsidP="00B01E07">
            <w:pPr>
              <w:spacing w:line="276" w:lineRule="auto"/>
              <w:jc w:val="center"/>
              <w:rPr>
                <w:rFonts w:eastAsia="Times New Roman"/>
                <w:b/>
                <w:color w:val="FFFFFF"/>
                <w:sz w:val="20"/>
                <w:szCs w:val="20"/>
              </w:rPr>
            </w:pPr>
            <w:r w:rsidRPr="00B01E07">
              <w:rPr>
                <w:rFonts w:eastAsia="Times New Roman"/>
                <w:b/>
                <w:color w:val="FFFFFF"/>
                <w:sz w:val="20"/>
                <w:szCs w:val="20"/>
              </w:rPr>
              <w:t>Površina</w:t>
            </w:r>
          </w:p>
          <w:p w14:paraId="7FD205DF" w14:textId="77777777" w:rsidR="00D67396" w:rsidRPr="00B01E07" w:rsidRDefault="00D67396" w:rsidP="00B01E07">
            <w:pPr>
              <w:spacing w:line="276" w:lineRule="auto"/>
              <w:jc w:val="center"/>
              <w:rPr>
                <w:rFonts w:eastAsia="Times New Roman"/>
                <w:b/>
                <w:color w:val="FFFFFF"/>
                <w:sz w:val="20"/>
                <w:szCs w:val="20"/>
              </w:rPr>
            </w:pPr>
            <w:r w:rsidRPr="00B01E07">
              <w:rPr>
                <w:rFonts w:eastAsia="Times New Roman"/>
                <w:b/>
                <w:color w:val="FFFFFF"/>
                <w:sz w:val="20"/>
                <w:szCs w:val="20"/>
              </w:rPr>
              <w:t>(m</w:t>
            </w:r>
            <w:r w:rsidRPr="00B01E07">
              <w:rPr>
                <w:rFonts w:eastAsia="Times New Roman"/>
                <w:b/>
                <w:color w:val="FFFFFF"/>
                <w:sz w:val="20"/>
                <w:szCs w:val="20"/>
                <w:vertAlign w:val="superscript"/>
              </w:rPr>
              <w:t>2</w:t>
            </w:r>
            <w:r w:rsidRPr="00B01E07">
              <w:rPr>
                <w:rFonts w:eastAsia="Times New Roman"/>
                <w:b/>
                <w:color w:val="FFFFFF"/>
                <w:sz w:val="20"/>
                <w:szCs w:val="20"/>
              </w:rPr>
              <w:t xml:space="preserve">) </w:t>
            </w:r>
          </w:p>
        </w:tc>
        <w:tc>
          <w:tcPr>
            <w:tcW w:w="1773" w:type="dxa"/>
            <w:shd w:val="clear" w:color="auto" w:fill="4A4F64"/>
            <w:vAlign w:val="center"/>
          </w:tcPr>
          <w:p w14:paraId="23E317DE" w14:textId="029930F3" w:rsidR="008B581C" w:rsidRPr="00B01E07" w:rsidRDefault="00D67396" w:rsidP="00B01E07">
            <w:pPr>
              <w:spacing w:line="276" w:lineRule="auto"/>
              <w:jc w:val="center"/>
              <w:rPr>
                <w:rFonts w:eastAsia="Times New Roman"/>
                <w:b/>
                <w:color w:val="FFFFFF"/>
                <w:sz w:val="20"/>
                <w:szCs w:val="20"/>
              </w:rPr>
            </w:pPr>
            <w:r w:rsidRPr="00B01E07">
              <w:rPr>
                <w:rFonts w:eastAsia="Times New Roman"/>
                <w:b/>
                <w:color w:val="FFFFFF"/>
                <w:sz w:val="20"/>
                <w:szCs w:val="20"/>
              </w:rPr>
              <w:t xml:space="preserve">Iznos </w:t>
            </w:r>
            <w:r w:rsidR="00B755F9" w:rsidRPr="00B01E07">
              <w:rPr>
                <w:rFonts w:eastAsia="Times New Roman"/>
                <w:b/>
                <w:color w:val="FFFFFF"/>
                <w:sz w:val="20"/>
                <w:szCs w:val="20"/>
              </w:rPr>
              <w:t>mjesečne</w:t>
            </w:r>
          </w:p>
          <w:p w14:paraId="373844D5" w14:textId="0D377729" w:rsidR="00D67396" w:rsidRPr="00B01E07" w:rsidRDefault="00D67396" w:rsidP="00B01E07">
            <w:pPr>
              <w:spacing w:line="276" w:lineRule="auto"/>
              <w:jc w:val="center"/>
              <w:rPr>
                <w:rFonts w:eastAsia="Times New Roman"/>
                <w:b/>
                <w:color w:val="FFFFFF"/>
                <w:sz w:val="20"/>
                <w:szCs w:val="20"/>
              </w:rPr>
            </w:pPr>
            <w:r w:rsidRPr="00B01E07">
              <w:rPr>
                <w:rFonts w:eastAsia="Times New Roman"/>
                <w:b/>
                <w:color w:val="FFFFFF"/>
                <w:sz w:val="20"/>
                <w:szCs w:val="20"/>
              </w:rPr>
              <w:t>zakupnine</w:t>
            </w:r>
          </w:p>
          <w:p w14:paraId="04B56CEF" w14:textId="77777777" w:rsidR="00D67396" w:rsidRPr="00B01E07" w:rsidRDefault="00D67396" w:rsidP="00B01E07">
            <w:pPr>
              <w:spacing w:line="276" w:lineRule="auto"/>
              <w:jc w:val="center"/>
              <w:rPr>
                <w:rFonts w:eastAsia="Times New Roman"/>
                <w:b/>
                <w:color w:val="FFFFFF"/>
                <w:sz w:val="20"/>
                <w:szCs w:val="20"/>
              </w:rPr>
            </w:pPr>
            <w:r w:rsidRPr="00B01E07">
              <w:rPr>
                <w:rFonts w:eastAsia="Times New Roman"/>
                <w:b/>
                <w:color w:val="FFFFFF"/>
                <w:sz w:val="20"/>
                <w:szCs w:val="20"/>
              </w:rPr>
              <w:t>(kn)</w:t>
            </w:r>
          </w:p>
        </w:tc>
      </w:tr>
      <w:tr w:rsidR="001E0A28" w:rsidRPr="00B01E07" w14:paraId="3B309F9C" w14:textId="77777777" w:rsidTr="00B01E07">
        <w:trPr>
          <w:trHeight w:val="340"/>
          <w:jc w:val="center"/>
        </w:trPr>
        <w:tc>
          <w:tcPr>
            <w:tcW w:w="693" w:type="dxa"/>
            <w:shd w:val="clear" w:color="auto" w:fill="auto"/>
            <w:vAlign w:val="center"/>
          </w:tcPr>
          <w:p w14:paraId="667B3BC6" w14:textId="5A176D6C" w:rsidR="00B7112E" w:rsidRPr="00B01E07" w:rsidRDefault="00B7112E" w:rsidP="00B01E07">
            <w:pPr>
              <w:spacing w:line="276" w:lineRule="auto"/>
              <w:jc w:val="center"/>
              <w:rPr>
                <w:rFonts w:eastAsia="Times New Roman"/>
                <w:sz w:val="20"/>
                <w:szCs w:val="20"/>
              </w:rPr>
            </w:pPr>
            <w:r w:rsidRPr="00B01E07">
              <w:rPr>
                <w:rFonts w:eastAsia="Times New Roman"/>
                <w:sz w:val="20"/>
                <w:szCs w:val="20"/>
              </w:rPr>
              <w:t>1.</w:t>
            </w:r>
          </w:p>
        </w:tc>
        <w:tc>
          <w:tcPr>
            <w:tcW w:w="2558" w:type="dxa"/>
            <w:shd w:val="clear" w:color="auto" w:fill="auto"/>
            <w:vAlign w:val="center"/>
          </w:tcPr>
          <w:p w14:paraId="20B0F871" w14:textId="1FE71D43" w:rsidR="00B7112E" w:rsidRPr="00B01E07" w:rsidRDefault="00B7112E" w:rsidP="00B01E07">
            <w:pPr>
              <w:spacing w:line="276" w:lineRule="auto"/>
              <w:jc w:val="center"/>
              <w:rPr>
                <w:rFonts w:eastAsia="Times New Roman"/>
                <w:color w:val="000000"/>
                <w:sz w:val="20"/>
                <w:szCs w:val="20"/>
              </w:rPr>
            </w:pPr>
            <w:r w:rsidRPr="00B01E07">
              <w:rPr>
                <w:rFonts w:eastAsia="Times New Roman"/>
                <w:sz w:val="20"/>
                <w:szCs w:val="20"/>
              </w:rPr>
              <w:t xml:space="preserve">Poslovni prostor koji se sastoji od </w:t>
            </w:r>
            <w:proofErr w:type="spellStart"/>
            <w:r w:rsidRPr="00B01E07">
              <w:rPr>
                <w:rFonts w:eastAsia="Times New Roman"/>
                <w:sz w:val="20"/>
                <w:szCs w:val="20"/>
              </w:rPr>
              <w:t>knjižničko</w:t>
            </w:r>
            <w:proofErr w:type="spellEnd"/>
            <w:r w:rsidRPr="00B01E07">
              <w:rPr>
                <w:rFonts w:eastAsia="Times New Roman"/>
                <w:sz w:val="20"/>
                <w:szCs w:val="20"/>
              </w:rPr>
              <w:t xml:space="preserve">-čitaoničkog prostora, </w:t>
            </w:r>
            <w:proofErr w:type="spellStart"/>
            <w:r w:rsidRPr="00B01E07">
              <w:rPr>
                <w:rFonts w:eastAsia="Times New Roman"/>
                <w:sz w:val="20"/>
                <w:szCs w:val="20"/>
              </w:rPr>
              <w:t>kancelacije</w:t>
            </w:r>
            <w:proofErr w:type="spellEnd"/>
            <w:r w:rsidRPr="00B01E07">
              <w:rPr>
                <w:rFonts w:eastAsia="Times New Roman"/>
                <w:sz w:val="20"/>
                <w:szCs w:val="20"/>
              </w:rPr>
              <w:t xml:space="preserve"> i sanitarnog čvora</w:t>
            </w:r>
          </w:p>
        </w:tc>
        <w:tc>
          <w:tcPr>
            <w:tcW w:w="2835" w:type="dxa"/>
            <w:shd w:val="clear" w:color="auto" w:fill="auto"/>
            <w:vAlign w:val="center"/>
          </w:tcPr>
          <w:p w14:paraId="4037D4E7" w14:textId="005A4ED6" w:rsidR="00B7112E" w:rsidRPr="00B01E07" w:rsidRDefault="00B7112E" w:rsidP="00B01E07">
            <w:pPr>
              <w:spacing w:line="276" w:lineRule="auto"/>
              <w:jc w:val="center"/>
              <w:rPr>
                <w:rFonts w:eastAsia="Times New Roman"/>
                <w:color w:val="000000"/>
                <w:sz w:val="20"/>
                <w:szCs w:val="20"/>
              </w:rPr>
            </w:pPr>
            <w:r w:rsidRPr="00B01E07">
              <w:rPr>
                <w:rFonts w:eastAsia="Times New Roman"/>
                <w:sz w:val="20"/>
                <w:szCs w:val="20"/>
              </w:rPr>
              <w:t>Ivanec, Ak. Ladislava Šabana 3 – izgrađeno na k.č.br. 582 k.o. Ivanec – nalazi se u prizemlju</w:t>
            </w:r>
          </w:p>
        </w:tc>
        <w:tc>
          <w:tcPr>
            <w:tcW w:w="1191" w:type="dxa"/>
            <w:shd w:val="clear" w:color="auto" w:fill="auto"/>
            <w:vAlign w:val="center"/>
          </w:tcPr>
          <w:p w14:paraId="38EF7131" w14:textId="238F23C3" w:rsidR="00B7112E" w:rsidRPr="00B01E07" w:rsidRDefault="00B7112E" w:rsidP="00B01E07">
            <w:pPr>
              <w:spacing w:line="276" w:lineRule="auto"/>
              <w:jc w:val="center"/>
              <w:rPr>
                <w:rFonts w:eastAsia="Times New Roman"/>
                <w:color w:val="000000"/>
                <w:sz w:val="20"/>
                <w:szCs w:val="20"/>
              </w:rPr>
            </w:pPr>
            <w:r w:rsidRPr="00B01E07">
              <w:rPr>
                <w:rFonts w:eastAsia="Times New Roman"/>
                <w:sz w:val="20"/>
                <w:szCs w:val="20"/>
              </w:rPr>
              <w:t>neto korisna površina 230 m</w:t>
            </w:r>
            <w:r w:rsidRPr="00B01E07">
              <w:rPr>
                <w:rFonts w:eastAsia="Times New Roman"/>
                <w:sz w:val="20"/>
                <w:szCs w:val="20"/>
                <w:vertAlign w:val="superscript"/>
              </w:rPr>
              <w:t>2</w:t>
            </w:r>
          </w:p>
        </w:tc>
        <w:tc>
          <w:tcPr>
            <w:tcW w:w="1773" w:type="dxa"/>
            <w:shd w:val="clear" w:color="auto" w:fill="auto"/>
            <w:vAlign w:val="center"/>
          </w:tcPr>
          <w:p w14:paraId="54D64562" w14:textId="455BB646" w:rsidR="00B7112E" w:rsidRPr="00B01E07" w:rsidRDefault="00B7112E" w:rsidP="00B01E07">
            <w:pPr>
              <w:spacing w:line="276" w:lineRule="auto"/>
              <w:jc w:val="center"/>
              <w:rPr>
                <w:rFonts w:eastAsia="Times New Roman"/>
                <w:color w:val="000000"/>
                <w:sz w:val="20"/>
                <w:szCs w:val="20"/>
              </w:rPr>
            </w:pPr>
            <w:r w:rsidRPr="00B01E07">
              <w:rPr>
                <w:rFonts w:eastAsia="Times New Roman"/>
                <w:sz w:val="20"/>
                <w:szCs w:val="20"/>
              </w:rPr>
              <w:t>korištenje bez naknade (zaključen sporazum)</w:t>
            </w:r>
          </w:p>
        </w:tc>
      </w:tr>
      <w:tr w:rsidR="001E0A28" w:rsidRPr="00B01E07" w14:paraId="665AB7F0" w14:textId="77777777" w:rsidTr="00B01E07">
        <w:trPr>
          <w:trHeight w:val="340"/>
          <w:jc w:val="center"/>
        </w:trPr>
        <w:tc>
          <w:tcPr>
            <w:tcW w:w="693" w:type="dxa"/>
            <w:shd w:val="clear" w:color="auto" w:fill="auto"/>
            <w:vAlign w:val="center"/>
          </w:tcPr>
          <w:p w14:paraId="536809CC" w14:textId="77777777" w:rsidR="00B7112E" w:rsidRPr="00B01E07" w:rsidRDefault="00B7112E" w:rsidP="00B01E07">
            <w:pPr>
              <w:spacing w:line="276" w:lineRule="auto"/>
              <w:jc w:val="center"/>
              <w:rPr>
                <w:rFonts w:eastAsia="Times New Roman"/>
                <w:sz w:val="20"/>
                <w:szCs w:val="20"/>
              </w:rPr>
            </w:pPr>
            <w:r w:rsidRPr="00B01E07">
              <w:rPr>
                <w:rFonts w:eastAsia="Times New Roman"/>
                <w:sz w:val="20"/>
                <w:szCs w:val="20"/>
              </w:rPr>
              <w:t>2.</w:t>
            </w:r>
          </w:p>
        </w:tc>
        <w:tc>
          <w:tcPr>
            <w:tcW w:w="2558" w:type="dxa"/>
            <w:shd w:val="clear" w:color="auto" w:fill="auto"/>
            <w:vAlign w:val="center"/>
          </w:tcPr>
          <w:p w14:paraId="594CC70D" w14:textId="6A6C79C3" w:rsidR="00B7112E" w:rsidRPr="00B01E07" w:rsidRDefault="00B7112E" w:rsidP="00B01E07">
            <w:pPr>
              <w:spacing w:line="276" w:lineRule="auto"/>
              <w:jc w:val="center"/>
              <w:rPr>
                <w:rFonts w:eastAsia="Times New Roman"/>
                <w:color w:val="000000"/>
                <w:sz w:val="20"/>
                <w:szCs w:val="20"/>
              </w:rPr>
            </w:pPr>
            <w:r w:rsidRPr="00B01E07">
              <w:rPr>
                <w:rFonts w:eastAsia="Times New Roman"/>
                <w:sz w:val="20"/>
                <w:szCs w:val="20"/>
              </w:rPr>
              <w:t>Poslovne prostorije</w:t>
            </w:r>
          </w:p>
        </w:tc>
        <w:tc>
          <w:tcPr>
            <w:tcW w:w="2835" w:type="dxa"/>
            <w:shd w:val="clear" w:color="auto" w:fill="auto"/>
            <w:vAlign w:val="center"/>
          </w:tcPr>
          <w:p w14:paraId="717D25CC" w14:textId="5E8821FA" w:rsidR="00B7112E" w:rsidRPr="00B01E07" w:rsidRDefault="00B7112E" w:rsidP="00B01E07">
            <w:pPr>
              <w:spacing w:line="276" w:lineRule="auto"/>
              <w:jc w:val="center"/>
              <w:rPr>
                <w:rFonts w:eastAsia="Times New Roman"/>
                <w:color w:val="000000"/>
                <w:sz w:val="20"/>
                <w:szCs w:val="20"/>
              </w:rPr>
            </w:pPr>
            <w:r w:rsidRPr="00B01E07">
              <w:rPr>
                <w:rFonts w:eastAsia="Times New Roman"/>
                <w:sz w:val="20"/>
                <w:szCs w:val="20"/>
              </w:rPr>
              <w:t>Ivanec, Vladimira Nazora 46 – izgrađeno na k.č.br. 340/1 k.o. Ivanec</w:t>
            </w:r>
          </w:p>
        </w:tc>
        <w:tc>
          <w:tcPr>
            <w:tcW w:w="1191" w:type="dxa"/>
            <w:shd w:val="clear" w:color="auto" w:fill="auto"/>
            <w:vAlign w:val="center"/>
          </w:tcPr>
          <w:p w14:paraId="691FE869" w14:textId="436C66E8" w:rsidR="00B7112E" w:rsidRPr="00B01E07" w:rsidRDefault="00B7112E" w:rsidP="00B01E07">
            <w:pPr>
              <w:spacing w:line="276" w:lineRule="auto"/>
              <w:jc w:val="center"/>
              <w:rPr>
                <w:rFonts w:eastAsia="Times New Roman"/>
                <w:color w:val="000000"/>
                <w:sz w:val="20"/>
                <w:szCs w:val="20"/>
              </w:rPr>
            </w:pPr>
            <w:r w:rsidRPr="00B01E07">
              <w:rPr>
                <w:rFonts w:eastAsia="Times New Roman"/>
                <w:sz w:val="20"/>
                <w:szCs w:val="20"/>
              </w:rPr>
              <w:t>ukupna površina 237 m</w:t>
            </w:r>
            <w:r w:rsidRPr="00B01E07">
              <w:rPr>
                <w:rFonts w:eastAsia="Times New Roman"/>
                <w:sz w:val="20"/>
                <w:szCs w:val="20"/>
                <w:vertAlign w:val="superscript"/>
              </w:rPr>
              <w:t>2</w:t>
            </w:r>
          </w:p>
        </w:tc>
        <w:tc>
          <w:tcPr>
            <w:tcW w:w="1773" w:type="dxa"/>
            <w:shd w:val="clear" w:color="auto" w:fill="auto"/>
            <w:vAlign w:val="center"/>
          </w:tcPr>
          <w:p w14:paraId="0823F42B" w14:textId="4FAB3A1D" w:rsidR="00B7112E" w:rsidRPr="00B01E07" w:rsidRDefault="00B7112E" w:rsidP="00B01E07">
            <w:pPr>
              <w:spacing w:line="276" w:lineRule="auto"/>
              <w:jc w:val="center"/>
              <w:rPr>
                <w:rFonts w:eastAsia="Times New Roman"/>
                <w:color w:val="000000"/>
                <w:sz w:val="20"/>
                <w:szCs w:val="20"/>
              </w:rPr>
            </w:pPr>
            <w:r w:rsidRPr="00B01E07">
              <w:rPr>
                <w:rFonts w:eastAsia="Times New Roman"/>
                <w:sz w:val="20"/>
                <w:szCs w:val="20"/>
              </w:rPr>
              <w:t>korištenje bez naknade (zaključen sporazum)</w:t>
            </w:r>
          </w:p>
        </w:tc>
      </w:tr>
      <w:tr w:rsidR="001E0A28" w:rsidRPr="00B01E07" w14:paraId="5963B6BE" w14:textId="77777777" w:rsidTr="00B01E07">
        <w:trPr>
          <w:trHeight w:val="340"/>
          <w:jc w:val="center"/>
        </w:trPr>
        <w:tc>
          <w:tcPr>
            <w:tcW w:w="693" w:type="dxa"/>
            <w:shd w:val="clear" w:color="auto" w:fill="auto"/>
            <w:vAlign w:val="center"/>
          </w:tcPr>
          <w:p w14:paraId="4ACF1CFB" w14:textId="478134FF" w:rsidR="00B7112E" w:rsidRPr="00B01E07" w:rsidRDefault="00B7112E" w:rsidP="00B01E07">
            <w:pPr>
              <w:spacing w:line="276" w:lineRule="auto"/>
              <w:jc w:val="center"/>
              <w:rPr>
                <w:rFonts w:eastAsia="Times New Roman"/>
                <w:sz w:val="20"/>
                <w:szCs w:val="20"/>
              </w:rPr>
            </w:pPr>
            <w:r w:rsidRPr="00B01E07">
              <w:rPr>
                <w:rFonts w:eastAsia="Times New Roman"/>
                <w:sz w:val="20"/>
                <w:szCs w:val="20"/>
              </w:rPr>
              <w:t>3.</w:t>
            </w:r>
          </w:p>
        </w:tc>
        <w:tc>
          <w:tcPr>
            <w:tcW w:w="2558" w:type="dxa"/>
            <w:shd w:val="clear" w:color="auto" w:fill="auto"/>
            <w:vAlign w:val="center"/>
          </w:tcPr>
          <w:p w14:paraId="0697A13A" w14:textId="76E1492B" w:rsidR="00B7112E" w:rsidRPr="00B01E07" w:rsidRDefault="00B7112E" w:rsidP="00B01E07">
            <w:pPr>
              <w:spacing w:line="276" w:lineRule="auto"/>
              <w:jc w:val="center"/>
              <w:rPr>
                <w:rFonts w:eastAsia="Times New Roman"/>
                <w:color w:val="000000"/>
                <w:sz w:val="20"/>
                <w:szCs w:val="20"/>
              </w:rPr>
            </w:pPr>
            <w:r w:rsidRPr="00B01E07">
              <w:rPr>
                <w:rFonts w:eastAsia="Times New Roman"/>
                <w:sz w:val="20"/>
                <w:szCs w:val="20"/>
              </w:rPr>
              <w:t>Poslovna zgrada</w:t>
            </w:r>
          </w:p>
        </w:tc>
        <w:tc>
          <w:tcPr>
            <w:tcW w:w="2835" w:type="dxa"/>
            <w:shd w:val="clear" w:color="auto" w:fill="auto"/>
            <w:vAlign w:val="center"/>
          </w:tcPr>
          <w:p w14:paraId="0210F1F6" w14:textId="3BC0E045" w:rsidR="00B7112E" w:rsidRPr="00B01E07" w:rsidRDefault="00B7112E" w:rsidP="00B01E07">
            <w:pPr>
              <w:spacing w:line="276" w:lineRule="auto"/>
              <w:jc w:val="center"/>
              <w:rPr>
                <w:rFonts w:eastAsia="Times New Roman"/>
                <w:color w:val="000000"/>
                <w:sz w:val="20"/>
                <w:szCs w:val="20"/>
              </w:rPr>
            </w:pPr>
            <w:r w:rsidRPr="00B01E07">
              <w:rPr>
                <w:rFonts w:eastAsia="Times New Roman"/>
                <w:sz w:val="20"/>
                <w:szCs w:val="20"/>
              </w:rPr>
              <w:t xml:space="preserve">Ivanec, Trg hrvatskih </w:t>
            </w:r>
            <w:proofErr w:type="spellStart"/>
            <w:r w:rsidRPr="00B01E07">
              <w:rPr>
                <w:rFonts w:eastAsia="Times New Roman"/>
                <w:sz w:val="20"/>
                <w:szCs w:val="20"/>
              </w:rPr>
              <w:t>ivanovaca</w:t>
            </w:r>
            <w:proofErr w:type="spellEnd"/>
            <w:r w:rsidRPr="00B01E07">
              <w:rPr>
                <w:rFonts w:eastAsia="Times New Roman"/>
                <w:sz w:val="20"/>
                <w:szCs w:val="20"/>
              </w:rPr>
              <w:t xml:space="preserve"> 4 – objekt izgrađen na k.č.br. 842 k.o. Ivanec</w:t>
            </w:r>
          </w:p>
        </w:tc>
        <w:tc>
          <w:tcPr>
            <w:tcW w:w="1191" w:type="dxa"/>
            <w:shd w:val="clear" w:color="auto" w:fill="auto"/>
            <w:vAlign w:val="center"/>
          </w:tcPr>
          <w:p w14:paraId="5F1F0D35" w14:textId="71689566" w:rsidR="00B7112E" w:rsidRPr="00B01E07" w:rsidRDefault="00B7112E" w:rsidP="00B01E07">
            <w:pPr>
              <w:spacing w:line="276" w:lineRule="auto"/>
              <w:jc w:val="center"/>
              <w:rPr>
                <w:rFonts w:eastAsia="Times New Roman"/>
                <w:color w:val="000000"/>
                <w:sz w:val="20"/>
                <w:szCs w:val="20"/>
              </w:rPr>
            </w:pPr>
            <w:r w:rsidRPr="00B01E07">
              <w:rPr>
                <w:rFonts w:eastAsia="Times New Roman"/>
                <w:sz w:val="20"/>
                <w:szCs w:val="20"/>
              </w:rPr>
              <w:t>ukupna površina 173 m</w:t>
            </w:r>
            <w:r w:rsidRPr="00B01E07">
              <w:rPr>
                <w:rFonts w:eastAsia="Times New Roman"/>
                <w:sz w:val="20"/>
                <w:szCs w:val="20"/>
                <w:vertAlign w:val="superscript"/>
              </w:rPr>
              <w:t>2</w:t>
            </w:r>
          </w:p>
        </w:tc>
        <w:tc>
          <w:tcPr>
            <w:tcW w:w="1773" w:type="dxa"/>
            <w:shd w:val="clear" w:color="auto" w:fill="auto"/>
            <w:vAlign w:val="center"/>
          </w:tcPr>
          <w:p w14:paraId="454A95DA" w14:textId="54385E31" w:rsidR="00B7112E" w:rsidRPr="00B01E07" w:rsidRDefault="00B7112E" w:rsidP="00B01E07">
            <w:pPr>
              <w:spacing w:line="276" w:lineRule="auto"/>
              <w:jc w:val="center"/>
              <w:rPr>
                <w:rFonts w:eastAsia="Times New Roman"/>
                <w:color w:val="000000"/>
                <w:sz w:val="20"/>
                <w:szCs w:val="20"/>
              </w:rPr>
            </w:pPr>
            <w:r w:rsidRPr="00B01E07">
              <w:rPr>
                <w:rFonts w:eastAsia="Times New Roman"/>
                <w:sz w:val="20"/>
                <w:szCs w:val="20"/>
              </w:rPr>
              <w:t>korištenje bez naknade (zaključen sporazum)</w:t>
            </w:r>
          </w:p>
        </w:tc>
      </w:tr>
    </w:tbl>
    <w:p w14:paraId="304405FA" w14:textId="3E2234E6" w:rsidR="00B03B1A" w:rsidRDefault="007B7826" w:rsidP="008B581C">
      <w:pPr>
        <w:spacing w:line="276" w:lineRule="auto"/>
        <w:jc w:val="center"/>
        <w:rPr>
          <w:i/>
          <w:sz w:val="20"/>
          <w:szCs w:val="20"/>
        </w:rPr>
      </w:pPr>
      <w:r w:rsidRPr="00DA2961">
        <w:rPr>
          <w:i/>
          <w:sz w:val="20"/>
          <w:szCs w:val="20"/>
        </w:rPr>
        <w:t xml:space="preserve">Izvor: </w:t>
      </w:r>
      <w:r w:rsidR="00173E38">
        <w:rPr>
          <w:i/>
          <w:sz w:val="20"/>
          <w:szCs w:val="20"/>
        </w:rPr>
        <w:t xml:space="preserve">Grad </w:t>
      </w:r>
      <w:r w:rsidR="00CF477A">
        <w:rPr>
          <w:i/>
          <w:sz w:val="20"/>
          <w:szCs w:val="20"/>
        </w:rPr>
        <w:t>Ivanec</w:t>
      </w:r>
    </w:p>
    <w:p w14:paraId="31796ED1" w14:textId="77777777" w:rsidR="00B755F9" w:rsidRDefault="00B755F9" w:rsidP="002773E0">
      <w:pPr>
        <w:spacing w:line="276" w:lineRule="auto"/>
        <w:rPr>
          <w:i/>
          <w:sz w:val="20"/>
          <w:szCs w:val="20"/>
        </w:rPr>
      </w:pPr>
    </w:p>
    <w:p w14:paraId="4C033365" w14:textId="16E0D1E5" w:rsidR="006A4BC7" w:rsidRPr="00B01E07" w:rsidRDefault="00611033" w:rsidP="00D54F84">
      <w:pPr>
        <w:spacing w:line="276" w:lineRule="auto"/>
        <w:jc w:val="both"/>
        <w:rPr>
          <w:color w:val="000000"/>
          <w:sz w:val="24"/>
          <w:szCs w:val="24"/>
        </w:rPr>
      </w:pPr>
      <w:r w:rsidRPr="00B01E07">
        <w:rPr>
          <w:color w:val="000000"/>
          <w:sz w:val="24"/>
          <w:szCs w:val="24"/>
        </w:rPr>
        <w:lastRenderedPageBreak/>
        <w:t>Odlukom o načinu davanja u zakup poslovnih prostora Poduzetničkog inkubatora I. uređuje se korištenje poslovnih prostora u Poduzetničkom inkubatoru I. na adresu Ivanec, Vladimira Nazora 6/II, a ponajprije kategorije korisnika, uvjeti i način korištenja poslovnih prostora, pravo na korištenje inkubatora, visina i način plaćanja naknade za korištenje prostora inkubatora, trajanje zakupa i olakšice za korisnike inkubatora, postupak dojele poslovnih prostora inkubatora te ostale odredbe.</w:t>
      </w:r>
    </w:p>
    <w:p w14:paraId="28DA5059" w14:textId="77777777" w:rsidR="00611033" w:rsidRPr="00B01E07" w:rsidRDefault="00611033" w:rsidP="00D54F84">
      <w:pPr>
        <w:spacing w:line="276" w:lineRule="auto"/>
        <w:jc w:val="both"/>
        <w:rPr>
          <w:color w:val="000000"/>
          <w:sz w:val="24"/>
          <w:szCs w:val="24"/>
        </w:rPr>
      </w:pPr>
    </w:p>
    <w:p w14:paraId="5A493FB8" w14:textId="752ED680" w:rsidR="00611033" w:rsidRPr="00B01E07" w:rsidRDefault="00611033" w:rsidP="00D54F84">
      <w:pPr>
        <w:spacing w:line="276" w:lineRule="auto"/>
        <w:jc w:val="both"/>
        <w:rPr>
          <w:color w:val="000000"/>
          <w:sz w:val="24"/>
          <w:szCs w:val="24"/>
        </w:rPr>
      </w:pPr>
      <w:r w:rsidRPr="00B01E07">
        <w:rPr>
          <w:color w:val="000000"/>
          <w:sz w:val="24"/>
          <w:szCs w:val="24"/>
        </w:rPr>
        <w:t>Inkubator se sastoji od poslovnih prostora dostupnih za poduzetnike (3 ureda za inkubaciju te za poduzetnike početnike za uredske i administrativne poslove u neproizvodnim djelatnostima kako slijedi:</w:t>
      </w:r>
    </w:p>
    <w:p w14:paraId="20E7EECD" w14:textId="6AA85390" w:rsidR="00611033" w:rsidRPr="00B01E07" w:rsidRDefault="00611033" w:rsidP="00611033">
      <w:pPr>
        <w:pStyle w:val="Odlomakpopisa"/>
        <w:numPr>
          <w:ilvl w:val="0"/>
          <w:numId w:val="48"/>
        </w:numPr>
        <w:spacing w:line="276" w:lineRule="auto"/>
        <w:jc w:val="both"/>
        <w:rPr>
          <w:color w:val="000000"/>
          <w:sz w:val="24"/>
          <w:szCs w:val="24"/>
        </w:rPr>
      </w:pPr>
      <w:r w:rsidRPr="00B01E07">
        <w:rPr>
          <w:color w:val="000000"/>
          <w:sz w:val="24"/>
          <w:szCs w:val="24"/>
        </w:rPr>
        <w:t>Ured I.</w:t>
      </w:r>
      <w:r w:rsidR="008E7D3C" w:rsidRPr="00B01E07">
        <w:rPr>
          <w:color w:val="000000"/>
          <w:sz w:val="24"/>
          <w:szCs w:val="24"/>
        </w:rPr>
        <w:t xml:space="preserve"> površine 20,50m</w:t>
      </w:r>
      <w:r w:rsidR="008E7D3C" w:rsidRPr="00B01E07">
        <w:rPr>
          <w:color w:val="000000"/>
          <w:sz w:val="24"/>
          <w:szCs w:val="24"/>
          <w:vertAlign w:val="superscript"/>
        </w:rPr>
        <w:t>2</w:t>
      </w:r>
    </w:p>
    <w:p w14:paraId="4BAA987A" w14:textId="07F635B1" w:rsidR="008E7D3C" w:rsidRPr="00B01E07" w:rsidRDefault="008E7D3C" w:rsidP="00611033">
      <w:pPr>
        <w:pStyle w:val="Odlomakpopisa"/>
        <w:numPr>
          <w:ilvl w:val="0"/>
          <w:numId w:val="48"/>
        </w:numPr>
        <w:spacing w:line="276" w:lineRule="auto"/>
        <w:jc w:val="both"/>
        <w:rPr>
          <w:color w:val="000000"/>
          <w:sz w:val="24"/>
          <w:szCs w:val="24"/>
        </w:rPr>
      </w:pPr>
      <w:r w:rsidRPr="00B01E07">
        <w:rPr>
          <w:color w:val="000000"/>
          <w:sz w:val="24"/>
          <w:szCs w:val="24"/>
        </w:rPr>
        <w:t>Ured II. površine 20,35m</w:t>
      </w:r>
      <w:r w:rsidRPr="00B01E07">
        <w:rPr>
          <w:color w:val="000000"/>
          <w:sz w:val="24"/>
          <w:szCs w:val="24"/>
          <w:vertAlign w:val="superscript"/>
        </w:rPr>
        <w:t>2</w:t>
      </w:r>
    </w:p>
    <w:p w14:paraId="569AB3F2" w14:textId="0B767490" w:rsidR="008E7D3C" w:rsidRPr="00B01E07" w:rsidRDefault="008E7D3C" w:rsidP="00611033">
      <w:pPr>
        <w:pStyle w:val="Odlomakpopisa"/>
        <w:numPr>
          <w:ilvl w:val="0"/>
          <w:numId w:val="48"/>
        </w:numPr>
        <w:spacing w:line="276" w:lineRule="auto"/>
        <w:jc w:val="both"/>
        <w:rPr>
          <w:color w:val="000000"/>
          <w:sz w:val="24"/>
          <w:szCs w:val="24"/>
        </w:rPr>
      </w:pPr>
      <w:r w:rsidRPr="00B01E07">
        <w:rPr>
          <w:color w:val="000000"/>
          <w:sz w:val="24"/>
          <w:szCs w:val="24"/>
        </w:rPr>
        <w:t>Ured III. površine 17,90m</w:t>
      </w:r>
      <w:r w:rsidRPr="00B01E07">
        <w:rPr>
          <w:color w:val="000000"/>
          <w:sz w:val="24"/>
          <w:szCs w:val="24"/>
          <w:vertAlign w:val="superscript"/>
        </w:rPr>
        <w:t>2</w:t>
      </w:r>
    </w:p>
    <w:p w14:paraId="4B53E80E" w14:textId="77777777" w:rsidR="00D31A65" w:rsidRPr="00B01E07" w:rsidRDefault="00D31A65" w:rsidP="001903D6">
      <w:pPr>
        <w:spacing w:line="276" w:lineRule="auto"/>
        <w:rPr>
          <w:color w:val="000000"/>
          <w:sz w:val="24"/>
          <w:szCs w:val="24"/>
          <w:highlight w:val="yellow"/>
        </w:rPr>
      </w:pPr>
    </w:p>
    <w:p w14:paraId="60C07D9A" w14:textId="624E82AD" w:rsidR="001903D6" w:rsidRPr="00B01E07" w:rsidRDefault="001903D6" w:rsidP="001903D6">
      <w:pPr>
        <w:spacing w:line="276" w:lineRule="auto"/>
        <w:jc w:val="both"/>
        <w:rPr>
          <w:color w:val="000000"/>
          <w:sz w:val="24"/>
          <w:szCs w:val="24"/>
        </w:rPr>
      </w:pPr>
      <w:r w:rsidRPr="00B01E07">
        <w:rPr>
          <w:color w:val="000000"/>
          <w:sz w:val="24"/>
          <w:szCs w:val="24"/>
        </w:rPr>
        <w:t>Pravilnikom o načinu korištenja Društvenih domova i ostale društvene infrastrukture u vlasništvu Grada Ivanca uređuju se uvjeti i način korištenja Društvenih domova i ostale društvene infrastrukture</w:t>
      </w:r>
      <w:r w:rsidR="0073236E" w:rsidRPr="00B01E07">
        <w:rPr>
          <w:color w:val="000000"/>
        </w:rPr>
        <w:t xml:space="preserve"> </w:t>
      </w:r>
      <w:r w:rsidR="0073236E" w:rsidRPr="00B01E07">
        <w:rPr>
          <w:color w:val="000000"/>
          <w:sz w:val="24"/>
          <w:szCs w:val="24"/>
        </w:rPr>
        <w:t>u vlasništvu Grada Ivanca.</w:t>
      </w:r>
    </w:p>
    <w:p w14:paraId="6E9C5335" w14:textId="77777777" w:rsidR="001903D6" w:rsidRDefault="001903D6" w:rsidP="001903D6">
      <w:pPr>
        <w:spacing w:line="276" w:lineRule="auto"/>
        <w:rPr>
          <w:i/>
          <w:color w:val="FF0000"/>
          <w:sz w:val="20"/>
          <w:szCs w:val="20"/>
        </w:rPr>
      </w:pPr>
    </w:p>
    <w:p w14:paraId="7E310D5D" w14:textId="77777777" w:rsidR="001903D6" w:rsidRDefault="001903D6" w:rsidP="001903D6">
      <w:pPr>
        <w:spacing w:line="276" w:lineRule="auto"/>
        <w:rPr>
          <w:i/>
          <w:color w:val="FF0000"/>
          <w:sz w:val="20"/>
          <w:szCs w:val="20"/>
        </w:rPr>
      </w:pPr>
    </w:p>
    <w:p w14:paraId="3ADAA564" w14:textId="77777777" w:rsidR="001903D6" w:rsidRPr="0072240A" w:rsidRDefault="001903D6" w:rsidP="001903D6">
      <w:pPr>
        <w:spacing w:line="276" w:lineRule="auto"/>
        <w:rPr>
          <w:i/>
          <w:color w:val="FF0000"/>
          <w:sz w:val="20"/>
          <w:szCs w:val="20"/>
        </w:rPr>
      </w:pPr>
    </w:p>
    <w:p w14:paraId="04C9C07A" w14:textId="0F4C5DF0" w:rsidR="009809CF" w:rsidRDefault="00C533C9" w:rsidP="00D67396">
      <w:pPr>
        <w:pStyle w:val="Naslov3"/>
      </w:pPr>
      <w:bookmarkStart w:id="42" w:name="_Toc57292015"/>
      <w:r>
        <w:t>4</w:t>
      </w:r>
      <w:r w:rsidR="00FC0BEC">
        <w:t xml:space="preserve">.3.2. </w:t>
      </w:r>
      <w:r w:rsidR="00D67396" w:rsidRPr="00D67396">
        <w:t xml:space="preserve">Analiza upravljanja </w:t>
      </w:r>
      <w:r w:rsidR="00D67396">
        <w:t>stanovima</w:t>
      </w:r>
      <w:bookmarkEnd w:id="42"/>
    </w:p>
    <w:p w14:paraId="5B351620" w14:textId="77777777" w:rsidR="00FC0BEC" w:rsidRPr="00B01E07" w:rsidRDefault="00FC0BEC" w:rsidP="00FC0BEC">
      <w:pPr>
        <w:spacing w:line="276" w:lineRule="auto"/>
        <w:jc w:val="both"/>
        <w:rPr>
          <w:rFonts w:eastAsia="Times New Roman"/>
          <w:color w:val="000000"/>
          <w:sz w:val="24"/>
        </w:rPr>
      </w:pPr>
    </w:p>
    <w:p w14:paraId="7E0BE42B" w14:textId="77777777" w:rsidR="00B755F9" w:rsidRDefault="00B755F9" w:rsidP="00B755F9">
      <w:pPr>
        <w:spacing w:line="276" w:lineRule="auto"/>
        <w:jc w:val="both"/>
        <w:rPr>
          <w:rFonts w:eastAsia="Times New Roman" w:cs="Arial"/>
          <w:color w:val="000000"/>
          <w:sz w:val="24"/>
          <w:szCs w:val="24"/>
          <w:lang w:eastAsia="hr-HR"/>
        </w:rPr>
      </w:pPr>
      <w:r w:rsidRPr="00B755F9">
        <w:rPr>
          <w:rFonts w:eastAsia="Times New Roman" w:cs="Arial"/>
          <w:color w:val="000000"/>
          <w:sz w:val="24"/>
          <w:szCs w:val="24"/>
          <w:lang w:eastAsia="hr-HR"/>
        </w:rPr>
        <w:t xml:space="preserve">Stanom se, prema Zakonu o najmu stanova („Narodne novine“, broj: 91/96, 48/98, 66/98, 22/06, 68/18, 105/20), smatra skup prostorija namijenjenih za stanovanje s prijeko potrebnim sporednim prostorijama koje čine jednu zatvorenu građevinsku cjelinu i imaju poseban ulaz. Također, ostale prostorije u zgradi koje najmoprimac koristi, (garaže, praonica rublja, sušionica rublja i slično) mogu biti predmet ugovora o najmu stana, a za njihovo korištenje se plaća posebna naknada. </w:t>
      </w:r>
    </w:p>
    <w:p w14:paraId="43BA21B0" w14:textId="77777777" w:rsidR="00D3543B" w:rsidRDefault="00D3543B" w:rsidP="00B755F9">
      <w:pPr>
        <w:spacing w:line="276" w:lineRule="auto"/>
        <w:jc w:val="both"/>
        <w:rPr>
          <w:rFonts w:eastAsia="Times New Roman" w:cs="Arial"/>
          <w:color w:val="000000"/>
          <w:sz w:val="24"/>
          <w:szCs w:val="24"/>
          <w:lang w:eastAsia="hr-HR"/>
        </w:rPr>
      </w:pPr>
    </w:p>
    <w:p w14:paraId="56AB4623" w14:textId="4F2AF8A8" w:rsidR="00D3543B" w:rsidRDefault="00D3543B" w:rsidP="00B755F9">
      <w:pPr>
        <w:spacing w:line="276" w:lineRule="auto"/>
        <w:jc w:val="both"/>
        <w:rPr>
          <w:rFonts w:eastAsia="Times New Roman" w:cs="Arial"/>
          <w:color w:val="000000"/>
          <w:sz w:val="24"/>
          <w:szCs w:val="24"/>
          <w:lang w:eastAsia="hr-HR"/>
        </w:rPr>
      </w:pPr>
      <w:r>
        <w:rPr>
          <w:rFonts w:eastAsia="Times New Roman" w:cs="Arial"/>
          <w:color w:val="000000"/>
          <w:sz w:val="24"/>
          <w:szCs w:val="24"/>
          <w:lang w:eastAsia="hr-HR"/>
        </w:rPr>
        <w:t xml:space="preserve">Odlukom </w:t>
      </w:r>
      <w:r w:rsidRPr="00D3543B">
        <w:rPr>
          <w:rFonts w:eastAsia="Times New Roman" w:cs="Arial"/>
          <w:color w:val="000000"/>
          <w:sz w:val="24"/>
          <w:szCs w:val="24"/>
          <w:lang w:eastAsia="hr-HR"/>
        </w:rPr>
        <w:t>o uvjetima i mjerilima za davanje u najam stanova u vlasništvu Grada Ivanca</w:t>
      </w:r>
      <w:r>
        <w:rPr>
          <w:rFonts w:eastAsia="Times New Roman" w:cs="Arial"/>
          <w:color w:val="000000"/>
          <w:sz w:val="24"/>
          <w:szCs w:val="24"/>
          <w:lang w:eastAsia="hr-HR"/>
        </w:rPr>
        <w:t xml:space="preserve"> predviđeni su uvjeti i mjerila za davanje gradskih stanova u najam, postupak i tijela za davanje stanova u najam, prava i obveze ugovornih strana, obvezni dijelovi ugovora o najmu te načini prestanka ugovora o najmu stana.</w:t>
      </w:r>
    </w:p>
    <w:p w14:paraId="7E63E7A1" w14:textId="77777777" w:rsidR="008A16CB" w:rsidRDefault="008A16CB" w:rsidP="00B755F9">
      <w:pPr>
        <w:spacing w:line="276" w:lineRule="auto"/>
        <w:jc w:val="both"/>
        <w:rPr>
          <w:rFonts w:eastAsia="Times New Roman" w:cs="Arial"/>
          <w:color w:val="000000"/>
          <w:sz w:val="24"/>
          <w:szCs w:val="24"/>
          <w:lang w:eastAsia="hr-HR"/>
        </w:rPr>
      </w:pPr>
    </w:p>
    <w:p w14:paraId="51C828DB" w14:textId="49784015" w:rsidR="002824D1" w:rsidRPr="00554E89" w:rsidRDefault="008A16CB" w:rsidP="00B755F9">
      <w:pPr>
        <w:spacing w:line="276" w:lineRule="auto"/>
        <w:jc w:val="both"/>
        <w:rPr>
          <w:rFonts w:eastAsia="Times New Roman" w:cs="Arial"/>
          <w:color w:val="000000" w:themeColor="text1"/>
          <w:sz w:val="24"/>
          <w:szCs w:val="24"/>
          <w:lang w:eastAsia="hr-HR"/>
        </w:rPr>
      </w:pPr>
      <w:r w:rsidRPr="00554E89">
        <w:rPr>
          <w:rFonts w:eastAsia="Times New Roman" w:cs="Arial"/>
          <w:color w:val="000000" w:themeColor="text1"/>
          <w:sz w:val="24"/>
          <w:szCs w:val="24"/>
          <w:lang w:eastAsia="hr-HR"/>
        </w:rPr>
        <w:t xml:space="preserve">Grad Ivanec je vlasnik </w:t>
      </w:r>
      <w:r w:rsidR="001E4323" w:rsidRPr="00554E89">
        <w:rPr>
          <w:rFonts w:eastAsia="Times New Roman" w:cs="Arial"/>
          <w:color w:val="000000" w:themeColor="text1"/>
          <w:sz w:val="24"/>
          <w:szCs w:val="24"/>
          <w:lang w:eastAsia="hr-HR"/>
        </w:rPr>
        <w:t>jednog</w:t>
      </w:r>
      <w:r w:rsidRPr="00554E89">
        <w:rPr>
          <w:rFonts w:eastAsia="Times New Roman" w:cs="Arial"/>
          <w:color w:val="000000" w:themeColor="text1"/>
          <w:sz w:val="24"/>
          <w:szCs w:val="24"/>
          <w:lang w:eastAsia="hr-HR"/>
        </w:rPr>
        <w:t xml:space="preserve"> stana</w:t>
      </w:r>
      <w:r w:rsidR="00D3543B" w:rsidRPr="00554E89">
        <w:rPr>
          <w:rFonts w:eastAsia="Times New Roman" w:cs="Arial"/>
          <w:color w:val="000000" w:themeColor="text1"/>
          <w:sz w:val="24"/>
          <w:szCs w:val="24"/>
          <w:lang w:eastAsia="hr-HR"/>
        </w:rPr>
        <w:t xml:space="preserve">, </w:t>
      </w:r>
      <w:r w:rsidR="001E4323" w:rsidRPr="00554E89">
        <w:rPr>
          <w:rFonts w:eastAsia="Times New Roman" w:cs="Arial"/>
          <w:color w:val="000000" w:themeColor="text1"/>
          <w:sz w:val="24"/>
          <w:szCs w:val="24"/>
          <w:lang w:eastAsia="hr-HR"/>
        </w:rPr>
        <w:t>te je</w:t>
      </w:r>
      <w:r w:rsidR="00D3543B" w:rsidRPr="00554E89">
        <w:rPr>
          <w:rFonts w:eastAsia="Times New Roman" w:cs="Arial"/>
          <w:color w:val="000000" w:themeColor="text1"/>
          <w:sz w:val="24"/>
          <w:szCs w:val="24"/>
          <w:lang w:eastAsia="hr-HR"/>
        </w:rPr>
        <w:t xml:space="preserve"> sukladno Odluci o uvjetima i mjerilima za davanje u najam stanova u vlasništvu Grada Ivanca i Zaključka o utvrđivanju slobodno ugovorene najamnine za stanove</w:t>
      </w:r>
      <w:r w:rsidR="00D3543B" w:rsidRPr="00554E89">
        <w:rPr>
          <w:color w:val="000000" w:themeColor="text1"/>
        </w:rPr>
        <w:t xml:space="preserve"> </w:t>
      </w:r>
      <w:r w:rsidR="00D3543B" w:rsidRPr="00554E89">
        <w:rPr>
          <w:rFonts w:eastAsia="Times New Roman" w:cs="Arial"/>
          <w:color w:val="000000" w:themeColor="text1"/>
          <w:sz w:val="24"/>
          <w:szCs w:val="24"/>
          <w:lang w:eastAsia="hr-HR"/>
        </w:rPr>
        <w:t>u vlasništvu Grada Ivanca zaključio ugovor o najmu s jednim najmoprimcem</w:t>
      </w:r>
      <w:r w:rsidR="001E4323" w:rsidRPr="00554E89">
        <w:rPr>
          <w:rFonts w:eastAsia="Times New Roman" w:cs="Arial"/>
          <w:color w:val="000000" w:themeColor="text1"/>
          <w:sz w:val="24"/>
          <w:szCs w:val="24"/>
          <w:lang w:eastAsia="hr-HR"/>
        </w:rPr>
        <w:t>.</w:t>
      </w:r>
    </w:p>
    <w:p w14:paraId="147170FD" w14:textId="77777777" w:rsidR="002824D1" w:rsidRPr="00554E89" w:rsidRDefault="002824D1" w:rsidP="00B755F9">
      <w:pPr>
        <w:spacing w:line="276" w:lineRule="auto"/>
        <w:jc w:val="both"/>
        <w:rPr>
          <w:rFonts w:eastAsia="Times New Roman" w:cs="Arial"/>
          <w:color w:val="000000" w:themeColor="text1"/>
          <w:sz w:val="24"/>
          <w:szCs w:val="24"/>
          <w:lang w:eastAsia="hr-HR"/>
        </w:rPr>
      </w:pPr>
    </w:p>
    <w:p w14:paraId="12507F8A" w14:textId="61D5790A" w:rsidR="008A16CB" w:rsidRPr="00554E89" w:rsidRDefault="002824D1" w:rsidP="00B755F9">
      <w:pPr>
        <w:spacing w:line="276" w:lineRule="auto"/>
        <w:jc w:val="both"/>
        <w:rPr>
          <w:rFonts w:eastAsia="Times New Roman" w:cs="Arial"/>
          <w:color w:val="000000" w:themeColor="text1"/>
          <w:sz w:val="24"/>
          <w:szCs w:val="24"/>
          <w:lang w:eastAsia="hr-HR"/>
        </w:rPr>
      </w:pPr>
      <w:r w:rsidRPr="00554E89">
        <w:rPr>
          <w:rFonts w:eastAsia="Times New Roman" w:cs="Arial"/>
          <w:color w:val="000000" w:themeColor="text1"/>
          <w:sz w:val="24"/>
          <w:szCs w:val="24"/>
          <w:lang w:eastAsia="hr-HR"/>
        </w:rPr>
        <w:t xml:space="preserve">Grad </w:t>
      </w:r>
      <w:r w:rsidR="00E45086" w:rsidRPr="00554E89">
        <w:rPr>
          <w:rFonts w:eastAsia="Times New Roman" w:cs="Arial"/>
          <w:color w:val="000000" w:themeColor="text1"/>
          <w:sz w:val="24"/>
          <w:szCs w:val="24"/>
          <w:lang w:eastAsia="hr-HR"/>
        </w:rPr>
        <w:t>Ivanec</w:t>
      </w:r>
      <w:r w:rsidRPr="00554E89">
        <w:rPr>
          <w:rFonts w:eastAsia="Times New Roman" w:cs="Arial"/>
          <w:color w:val="000000" w:themeColor="text1"/>
          <w:sz w:val="24"/>
          <w:szCs w:val="24"/>
          <w:lang w:eastAsia="hr-HR"/>
        </w:rPr>
        <w:t xml:space="preserve"> ima u vlasništvu nekoliko stambenih objekata – kuća, koje je naslijedio u ostavinskim postupcima kao „</w:t>
      </w:r>
      <w:proofErr w:type="spellStart"/>
      <w:r w:rsidRPr="00554E89">
        <w:rPr>
          <w:rFonts w:eastAsia="Times New Roman" w:cs="Arial"/>
          <w:color w:val="000000" w:themeColor="text1"/>
          <w:sz w:val="24"/>
          <w:szCs w:val="24"/>
          <w:lang w:eastAsia="hr-HR"/>
        </w:rPr>
        <w:t>ošasnu</w:t>
      </w:r>
      <w:proofErr w:type="spellEnd"/>
      <w:r w:rsidRPr="00554E89">
        <w:rPr>
          <w:rFonts w:eastAsia="Times New Roman" w:cs="Arial"/>
          <w:color w:val="000000" w:themeColor="text1"/>
          <w:sz w:val="24"/>
          <w:szCs w:val="24"/>
          <w:lang w:eastAsia="hr-HR"/>
        </w:rPr>
        <w:t xml:space="preserve">“ imovinu za koje se kontinuirano raspisuju natječaji za prodaju.                 </w:t>
      </w:r>
    </w:p>
    <w:p w14:paraId="72317682" w14:textId="77777777" w:rsidR="001903D6" w:rsidRPr="00B755F9" w:rsidRDefault="001903D6" w:rsidP="00D3543B">
      <w:pPr>
        <w:spacing w:line="276" w:lineRule="auto"/>
        <w:contextualSpacing/>
        <w:jc w:val="both"/>
        <w:rPr>
          <w:rFonts w:eastAsia="Times New Roman"/>
          <w:sz w:val="24"/>
        </w:rPr>
      </w:pPr>
    </w:p>
    <w:p w14:paraId="6BACE0B0" w14:textId="57FC599A" w:rsidR="009809CF" w:rsidRDefault="00C533C9" w:rsidP="00FC0BEC">
      <w:pPr>
        <w:pStyle w:val="Naslov3"/>
      </w:pPr>
      <w:bookmarkStart w:id="43" w:name="_Toc57292016"/>
      <w:r>
        <w:lastRenderedPageBreak/>
        <w:t>4</w:t>
      </w:r>
      <w:r w:rsidR="00FC0BEC">
        <w:t>.3.3. Analiza upravljanja zemljištem</w:t>
      </w:r>
      <w:bookmarkEnd w:id="43"/>
      <w:r w:rsidR="00FC0BEC">
        <w:t xml:space="preserve"> </w:t>
      </w:r>
    </w:p>
    <w:p w14:paraId="3967DF1B" w14:textId="77777777" w:rsidR="003327E1" w:rsidRPr="00B01E07" w:rsidRDefault="003327E1" w:rsidP="005505D3">
      <w:pPr>
        <w:spacing w:line="276" w:lineRule="auto"/>
        <w:contextualSpacing/>
        <w:rPr>
          <w:rFonts w:eastAsia="Times New Roman" w:cs="Arial"/>
          <w:color w:val="000000"/>
          <w:sz w:val="24"/>
          <w:szCs w:val="24"/>
          <w:lang w:eastAsia="hr-HR"/>
        </w:rPr>
      </w:pPr>
    </w:p>
    <w:p w14:paraId="35B2A9DE" w14:textId="77777777" w:rsidR="00FC0BEC" w:rsidRPr="00383612" w:rsidRDefault="00FC0BEC" w:rsidP="00FC0BEC">
      <w:pPr>
        <w:spacing w:line="276" w:lineRule="auto"/>
        <w:jc w:val="both"/>
        <w:rPr>
          <w:rFonts w:eastAsia="Times New Roman" w:cs="Arial"/>
          <w:color w:val="000000"/>
          <w:sz w:val="24"/>
          <w:szCs w:val="24"/>
          <w:lang w:eastAsia="hr-HR"/>
        </w:rPr>
      </w:pPr>
      <w:r w:rsidRPr="00383612">
        <w:rPr>
          <w:rFonts w:eastAsia="Times New Roman" w:cs="Arial"/>
          <w:sz w:val="24"/>
          <w:szCs w:val="24"/>
          <w:lang w:eastAsia="hr-HR"/>
        </w:rPr>
        <w:t>Građevinsko zemljište je, prema odredbama Zakona o prostornom uređenju („Narodne novine</w:t>
      </w:r>
      <w:r w:rsidRPr="00383612">
        <w:rPr>
          <w:rFonts w:eastAsia="Times New Roman" w:cs="Arial"/>
          <w:color w:val="000000"/>
          <w:sz w:val="24"/>
          <w:szCs w:val="24"/>
          <w:lang w:eastAsia="hr-HR"/>
        </w:rPr>
        <w:t xml:space="preserve">“, br. 153/13, 65/17, 114/18, 39/19, 98/19) </w:t>
      </w:r>
      <w:r w:rsidRPr="00383612">
        <w:rPr>
          <w:rFonts w:eastAsia="Times New Roman" w:cs="Arial"/>
          <w:sz w:val="24"/>
          <w:szCs w:val="24"/>
          <w:lang w:eastAsia="hr-HR"/>
        </w:rPr>
        <w:t>zemljište unutar granica građevinskog područja te zemljište izvan građevinskog područja obuhvaćeno građevnom česticom na kojoj je izgrađena građevina.</w:t>
      </w:r>
      <w:r w:rsidRPr="00383612">
        <w:rPr>
          <w:rFonts w:eastAsia="Times New Roman" w:cs="Arial"/>
          <w:color w:val="000000"/>
          <w:sz w:val="24"/>
          <w:szCs w:val="24"/>
          <w:lang w:eastAsia="hr-HR"/>
        </w:rPr>
        <w:t xml:space="preserve"> </w:t>
      </w:r>
    </w:p>
    <w:p w14:paraId="222B8CDB" w14:textId="77777777" w:rsidR="00FC0BEC" w:rsidRPr="004372D9" w:rsidRDefault="00FC0BEC" w:rsidP="00FC0BEC">
      <w:pPr>
        <w:spacing w:line="276" w:lineRule="auto"/>
        <w:jc w:val="both"/>
        <w:rPr>
          <w:rFonts w:eastAsia="Times New Roman" w:cs="Arial"/>
          <w:bCs/>
          <w:color w:val="000000"/>
          <w:sz w:val="24"/>
          <w:szCs w:val="24"/>
          <w:highlight w:val="yellow"/>
          <w:lang w:eastAsia="hr-HR"/>
        </w:rPr>
      </w:pPr>
    </w:p>
    <w:p w14:paraId="2DB6C75A" w14:textId="0A853335" w:rsidR="00FC0BEC" w:rsidRPr="00383612" w:rsidRDefault="00383612" w:rsidP="00383612">
      <w:pPr>
        <w:spacing w:line="276" w:lineRule="auto"/>
        <w:jc w:val="both"/>
        <w:rPr>
          <w:rFonts w:eastAsia="Times New Roman" w:cs="Arial"/>
          <w:bCs/>
          <w:color w:val="000000"/>
          <w:sz w:val="24"/>
          <w:szCs w:val="24"/>
          <w:lang w:eastAsia="hr-HR"/>
        </w:rPr>
      </w:pPr>
      <w:r>
        <w:rPr>
          <w:rFonts w:eastAsia="Times New Roman" w:cs="Arial"/>
          <w:bCs/>
          <w:color w:val="000000"/>
          <w:sz w:val="24"/>
          <w:szCs w:val="24"/>
          <w:lang w:eastAsia="hr-HR"/>
        </w:rPr>
        <w:t>Građevinsko zemljište</w:t>
      </w:r>
      <w:r w:rsidRPr="00383612">
        <w:rPr>
          <w:rFonts w:eastAsia="Times New Roman" w:cs="Arial"/>
          <w:bCs/>
          <w:color w:val="000000"/>
          <w:sz w:val="24"/>
          <w:szCs w:val="24"/>
          <w:lang w:eastAsia="hr-HR"/>
        </w:rPr>
        <w:t xml:space="preserve"> označav</w:t>
      </w:r>
      <w:r>
        <w:rPr>
          <w:rFonts w:eastAsia="Times New Roman" w:cs="Arial"/>
          <w:bCs/>
          <w:color w:val="000000"/>
          <w:sz w:val="24"/>
          <w:szCs w:val="24"/>
          <w:lang w:eastAsia="hr-HR"/>
        </w:rPr>
        <w:t xml:space="preserve">a izgrađeno </w:t>
      </w:r>
      <w:r w:rsidRPr="00383612">
        <w:rPr>
          <w:rFonts w:eastAsia="Times New Roman" w:cs="Arial"/>
          <w:bCs/>
          <w:color w:val="000000"/>
          <w:sz w:val="24"/>
          <w:szCs w:val="24"/>
          <w:lang w:eastAsia="hr-HR"/>
        </w:rPr>
        <w:t>ili neizgrađen</w:t>
      </w:r>
      <w:r>
        <w:rPr>
          <w:rFonts w:eastAsia="Times New Roman" w:cs="Arial"/>
          <w:bCs/>
          <w:color w:val="000000"/>
          <w:sz w:val="24"/>
          <w:szCs w:val="24"/>
          <w:lang w:eastAsia="hr-HR"/>
        </w:rPr>
        <w:t xml:space="preserve">o zemljište koje je dokumentima </w:t>
      </w:r>
      <w:r w:rsidRPr="00383612">
        <w:rPr>
          <w:rFonts w:eastAsia="Times New Roman" w:cs="Arial"/>
          <w:bCs/>
          <w:color w:val="000000"/>
          <w:sz w:val="24"/>
          <w:szCs w:val="24"/>
          <w:lang w:eastAsia="hr-HR"/>
        </w:rPr>
        <w:t>prostornog u</w:t>
      </w:r>
      <w:r>
        <w:rPr>
          <w:rFonts w:eastAsia="Times New Roman" w:cs="Arial"/>
          <w:bCs/>
          <w:color w:val="000000"/>
          <w:sz w:val="24"/>
          <w:szCs w:val="24"/>
          <w:lang w:eastAsia="hr-HR"/>
        </w:rPr>
        <w:t xml:space="preserve">ređenja predviđeno za izgradnju </w:t>
      </w:r>
      <w:r w:rsidRPr="00383612">
        <w:rPr>
          <w:rFonts w:eastAsia="Times New Roman" w:cs="Arial"/>
          <w:bCs/>
          <w:color w:val="000000"/>
          <w:sz w:val="24"/>
          <w:szCs w:val="24"/>
          <w:lang w:eastAsia="hr-HR"/>
        </w:rPr>
        <w:t>građevine ili za</w:t>
      </w:r>
      <w:r>
        <w:rPr>
          <w:rFonts w:eastAsia="Times New Roman" w:cs="Arial"/>
          <w:bCs/>
          <w:color w:val="000000"/>
          <w:sz w:val="24"/>
          <w:szCs w:val="24"/>
          <w:lang w:eastAsia="hr-HR"/>
        </w:rPr>
        <w:t xml:space="preserve"> drugi način i oblik korištenja </w:t>
      </w:r>
      <w:r w:rsidRPr="00383612">
        <w:rPr>
          <w:rFonts w:eastAsia="Times New Roman" w:cs="Arial"/>
          <w:bCs/>
          <w:color w:val="000000"/>
          <w:sz w:val="24"/>
          <w:szCs w:val="24"/>
          <w:lang w:eastAsia="hr-HR"/>
        </w:rPr>
        <w:t xml:space="preserve">ili uređenja, </w:t>
      </w:r>
      <w:r>
        <w:rPr>
          <w:rFonts w:eastAsia="Times New Roman" w:cs="Arial"/>
          <w:bCs/>
          <w:color w:val="000000"/>
          <w:sz w:val="24"/>
          <w:szCs w:val="24"/>
          <w:lang w:eastAsia="hr-HR"/>
        </w:rPr>
        <w:t>a nalazi se unutar građevinskog područja Grada Ivanca.</w:t>
      </w:r>
    </w:p>
    <w:p w14:paraId="512FB2B4" w14:textId="77777777" w:rsidR="00383612" w:rsidRDefault="00383612" w:rsidP="00FC0BEC">
      <w:pPr>
        <w:spacing w:line="276" w:lineRule="auto"/>
        <w:jc w:val="both"/>
        <w:rPr>
          <w:rFonts w:eastAsia="Times New Roman" w:cs="Arial"/>
          <w:bCs/>
          <w:color w:val="000000"/>
          <w:sz w:val="24"/>
          <w:szCs w:val="24"/>
          <w:highlight w:val="yellow"/>
          <w:lang w:eastAsia="hr-HR"/>
        </w:rPr>
      </w:pPr>
    </w:p>
    <w:p w14:paraId="1584F2F9" w14:textId="5ABECB8E" w:rsidR="003327E1" w:rsidRPr="00383612" w:rsidRDefault="003327E1" w:rsidP="00FC0BEC">
      <w:pPr>
        <w:spacing w:line="276" w:lineRule="auto"/>
        <w:jc w:val="both"/>
        <w:rPr>
          <w:rFonts w:eastAsia="Times New Roman" w:cs="Arial"/>
          <w:bCs/>
          <w:color w:val="000000"/>
          <w:sz w:val="24"/>
          <w:szCs w:val="24"/>
          <w:lang w:eastAsia="hr-HR"/>
        </w:rPr>
      </w:pPr>
      <w:r w:rsidRPr="00383612">
        <w:rPr>
          <w:rFonts w:eastAsia="Times New Roman" w:cs="Arial"/>
          <w:bCs/>
          <w:color w:val="000000"/>
          <w:sz w:val="24"/>
          <w:szCs w:val="24"/>
          <w:lang w:eastAsia="hr-HR"/>
        </w:rPr>
        <w:t>Poljoprivrednim zemljištem, u smislu Zakona o poljoprivrednom zemljištu („Narodne novine“, br. 20/18, 115/18, 98/19), smatraju se poljoprivredne površine koje su po načinu uporabe u katastru opisane kao: oranice, vrtovi, livade, pašnjaci, voćnjaci, maslinici, vinogradi, ribnjaci, trstici i močvare, kao i drugo zemljište koje se može privesti poljoprivrednoj proizvodnji.</w:t>
      </w:r>
    </w:p>
    <w:p w14:paraId="75E6EE5A" w14:textId="77777777" w:rsidR="00383612" w:rsidRDefault="00383612" w:rsidP="00FC0BEC">
      <w:pPr>
        <w:spacing w:line="276" w:lineRule="auto"/>
        <w:jc w:val="both"/>
        <w:rPr>
          <w:rFonts w:eastAsia="Times New Roman" w:cs="Arial"/>
          <w:bCs/>
          <w:color w:val="000000"/>
          <w:sz w:val="24"/>
          <w:szCs w:val="24"/>
          <w:highlight w:val="yellow"/>
          <w:lang w:eastAsia="hr-HR"/>
        </w:rPr>
      </w:pPr>
    </w:p>
    <w:p w14:paraId="45D8D4FD" w14:textId="305AF245" w:rsidR="00383612" w:rsidRDefault="00383612" w:rsidP="00FC0BEC">
      <w:pPr>
        <w:spacing w:line="276" w:lineRule="auto"/>
        <w:jc w:val="both"/>
        <w:rPr>
          <w:rFonts w:eastAsia="Times New Roman" w:cs="Arial"/>
          <w:bCs/>
          <w:color w:val="000000"/>
          <w:sz w:val="24"/>
          <w:szCs w:val="24"/>
          <w:lang w:eastAsia="hr-HR"/>
        </w:rPr>
      </w:pPr>
      <w:r>
        <w:rPr>
          <w:rFonts w:eastAsia="Times New Roman" w:cs="Arial"/>
          <w:bCs/>
          <w:color w:val="000000"/>
          <w:sz w:val="24"/>
          <w:szCs w:val="24"/>
          <w:lang w:eastAsia="hr-HR"/>
        </w:rPr>
        <w:t>Poljoprivredno zemljište o</w:t>
      </w:r>
      <w:r w:rsidRPr="00383612">
        <w:rPr>
          <w:rFonts w:eastAsia="Times New Roman" w:cs="Arial"/>
          <w:bCs/>
          <w:color w:val="000000"/>
          <w:sz w:val="24"/>
          <w:szCs w:val="24"/>
          <w:lang w:eastAsia="hr-HR"/>
        </w:rPr>
        <w:t>značava n</w:t>
      </w:r>
      <w:r>
        <w:rPr>
          <w:rFonts w:eastAsia="Times New Roman" w:cs="Arial"/>
          <w:bCs/>
          <w:color w:val="000000"/>
          <w:sz w:val="24"/>
          <w:szCs w:val="24"/>
          <w:lang w:eastAsia="hr-HR"/>
        </w:rPr>
        <w:t xml:space="preserve">eizgrađeno </w:t>
      </w:r>
      <w:r w:rsidRPr="00383612">
        <w:rPr>
          <w:rFonts w:eastAsia="Times New Roman" w:cs="Arial"/>
          <w:bCs/>
          <w:color w:val="000000"/>
          <w:sz w:val="24"/>
          <w:szCs w:val="24"/>
          <w:lang w:eastAsia="hr-HR"/>
        </w:rPr>
        <w:t>zemljište iz</w:t>
      </w:r>
      <w:r>
        <w:rPr>
          <w:rFonts w:eastAsia="Times New Roman" w:cs="Arial"/>
          <w:bCs/>
          <w:color w:val="000000"/>
          <w:sz w:val="24"/>
          <w:szCs w:val="24"/>
          <w:lang w:eastAsia="hr-HR"/>
        </w:rPr>
        <w:t xml:space="preserve">van građevinskog područja Grada </w:t>
      </w:r>
      <w:r w:rsidRPr="00383612">
        <w:rPr>
          <w:rFonts w:eastAsia="Times New Roman" w:cs="Arial"/>
          <w:bCs/>
          <w:color w:val="000000"/>
          <w:sz w:val="24"/>
          <w:szCs w:val="24"/>
          <w:lang w:eastAsia="hr-HR"/>
        </w:rPr>
        <w:t>Ivanca, kultivirano</w:t>
      </w:r>
      <w:r>
        <w:rPr>
          <w:rFonts w:eastAsia="Times New Roman" w:cs="Arial"/>
          <w:bCs/>
          <w:color w:val="000000"/>
          <w:sz w:val="24"/>
          <w:szCs w:val="24"/>
          <w:lang w:eastAsia="hr-HR"/>
        </w:rPr>
        <w:t xml:space="preserve"> ili nekultivirano, pod uvjetom </w:t>
      </w:r>
      <w:r w:rsidRPr="00383612">
        <w:rPr>
          <w:rFonts w:eastAsia="Times New Roman" w:cs="Arial"/>
          <w:bCs/>
          <w:color w:val="000000"/>
          <w:sz w:val="24"/>
          <w:szCs w:val="24"/>
          <w:lang w:eastAsia="hr-HR"/>
        </w:rPr>
        <w:t>da je Grad Ivane</w:t>
      </w:r>
      <w:r>
        <w:rPr>
          <w:rFonts w:eastAsia="Times New Roman" w:cs="Arial"/>
          <w:bCs/>
          <w:color w:val="000000"/>
          <w:sz w:val="24"/>
          <w:szCs w:val="24"/>
          <w:lang w:eastAsia="hr-HR"/>
        </w:rPr>
        <w:t xml:space="preserve">c nositelj prava vlasništva ili </w:t>
      </w:r>
      <w:proofErr w:type="spellStart"/>
      <w:r w:rsidRPr="00383612">
        <w:rPr>
          <w:rFonts w:eastAsia="Times New Roman" w:cs="Arial"/>
          <w:bCs/>
          <w:color w:val="000000"/>
          <w:sz w:val="24"/>
          <w:szCs w:val="24"/>
          <w:lang w:eastAsia="hr-HR"/>
        </w:rPr>
        <w:t>izvanknjižni</w:t>
      </w:r>
      <w:proofErr w:type="spellEnd"/>
      <w:r w:rsidRPr="00383612">
        <w:rPr>
          <w:rFonts w:eastAsia="Times New Roman" w:cs="Arial"/>
          <w:bCs/>
          <w:color w:val="000000"/>
          <w:sz w:val="24"/>
          <w:szCs w:val="24"/>
          <w:lang w:eastAsia="hr-HR"/>
        </w:rPr>
        <w:t xml:space="preserve"> vlasnik i</w:t>
      </w:r>
      <w:r>
        <w:rPr>
          <w:rFonts w:eastAsia="Times New Roman" w:cs="Arial"/>
          <w:bCs/>
          <w:color w:val="000000"/>
          <w:sz w:val="24"/>
          <w:szCs w:val="24"/>
          <w:lang w:eastAsia="hr-HR"/>
        </w:rPr>
        <w:t xml:space="preserve">li pošteni, zakoniti i istiniti </w:t>
      </w:r>
      <w:r w:rsidRPr="00383612">
        <w:rPr>
          <w:rFonts w:eastAsia="Times New Roman" w:cs="Arial"/>
          <w:bCs/>
          <w:color w:val="000000"/>
          <w:sz w:val="24"/>
          <w:szCs w:val="24"/>
          <w:lang w:eastAsia="hr-HR"/>
        </w:rPr>
        <w:t>posjednik ili barem</w:t>
      </w:r>
      <w:r>
        <w:rPr>
          <w:rFonts w:eastAsia="Times New Roman" w:cs="Arial"/>
          <w:bCs/>
          <w:color w:val="000000"/>
          <w:sz w:val="24"/>
          <w:szCs w:val="24"/>
          <w:lang w:eastAsia="hr-HR"/>
        </w:rPr>
        <w:t xml:space="preserve"> pošteni i samostalni posjednik </w:t>
      </w:r>
      <w:r w:rsidRPr="00383612">
        <w:rPr>
          <w:rFonts w:eastAsia="Times New Roman" w:cs="Arial"/>
          <w:bCs/>
          <w:color w:val="000000"/>
          <w:sz w:val="24"/>
          <w:szCs w:val="24"/>
          <w:lang w:eastAsia="hr-HR"/>
        </w:rPr>
        <w:t>toga zemljišta t</w:t>
      </w:r>
      <w:r>
        <w:rPr>
          <w:rFonts w:eastAsia="Times New Roman" w:cs="Arial"/>
          <w:bCs/>
          <w:color w:val="000000"/>
          <w:sz w:val="24"/>
          <w:szCs w:val="24"/>
          <w:lang w:eastAsia="hr-HR"/>
        </w:rPr>
        <w:t xml:space="preserve">e zemljište unutar građevinskog </w:t>
      </w:r>
      <w:r w:rsidRPr="00383612">
        <w:rPr>
          <w:rFonts w:eastAsia="Times New Roman" w:cs="Arial"/>
          <w:bCs/>
          <w:color w:val="000000"/>
          <w:sz w:val="24"/>
          <w:szCs w:val="24"/>
          <w:lang w:eastAsia="hr-HR"/>
        </w:rPr>
        <w:t xml:space="preserve">područja do privođenja konačnoj namjeni. </w:t>
      </w:r>
      <w:r w:rsidRPr="00383612">
        <w:rPr>
          <w:rFonts w:eastAsia="Times New Roman" w:cs="Arial"/>
          <w:bCs/>
          <w:color w:val="000000"/>
          <w:sz w:val="24"/>
          <w:szCs w:val="24"/>
          <w:lang w:eastAsia="hr-HR"/>
        </w:rPr>
        <w:cr/>
      </w:r>
    </w:p>
    <w:p w14:paraId="08FFFF5D" w14:textId="3C8CF24C" w:rsidR="006E5981" w:rsidRPr="006E5981" w:rsidRDefault="006E5981" w:rsidP="006E5981">
      <w:pPr>
        <w:spacing w:line="276" w:lineRule="auto"/>
        <w:jc w:val="both"/>
        <w:rPr>
          <w:rFonts w:eastAsia="Times New Roman" w:cs="Arial"/>
          <w:bCs/>
          <w:color w:val="000000"/>
          <w:sz w:val="24"/>
          <w:szCs w:val="24"/>
          <w:lang w:eastAsia="hr-HR"/>
        </w:rPr>
      </w:pPr>
      <w:r w:rsidRPr="006E5981">
        <w:rPr>
          <w:rFonts w:eastAsia="Times New Roman" w:cs="Arial"/>
          <w:bCs/>
          <w:color w:val="000000"/>
          <w:sz w:val="24"/>
          <w:szCs w:val="24"/>
          <w:lang w:eastAsia="hr-HR"/>
        </w:rPr>
        <w:t>S obzirom na sve veći broj zapuštenih i neobrađenih poljoprivrednih površina, a s ciljem njihova ponovnog stavljanja u funkciju poljoprivredne</w:t>
      </w:r>
      <w:r>
        <w:rPr>
          <w:rFonts w:eastAsia="Times New Roman" w:cs="Arial"/>
          <w:bCs/>
          <w:color w:val="000000"/>
          <w:sz w:val="24"/>
          <w:szCs w:val="24"/>
          <w:lang w:eastAsia="hr-HR"/>
        </w:rPr>
        <w:t xml:space="preserve"> proizvodnje, Grad Ivanec pozvao je</w:t>
      </w:r>
      <w:r w:rsidRPr="006E5981">
        <w:rPr>
          <w:rFonts w:eastAsia="Times New Roman" w:cs="Arial"/>
          <w:bCs/>
          <w:color w:val="000000"/>
          <w:sz w:val="24"/>
          <w:szCs w:val="24"/>
          <w:lang w:eastAsia="hr-HR"/>
        </w:rPr>
        <w:t xml:space="preserve"> sve privatne vlasnike takvih zemljišta s administrativnog područja grada na dostavu podataka za izradu </w:t>
      </w:r>
      <w:r>
        <w:rPr>
          <w:rFonts w:eastAsia="Times New Roman" w:cs="Arial"/>
          <w:bCs/>
          <w:color w:val="000000"/>
          <w:sz w:val="24"/>
          <w:szCs w:val="24"/>
          <w:lang w:eastAsia="hr-HR"/>
        </w:rPr>
        <w:t>baze poljoprivrednih zemljišta. Baza, koja je</w:t>
      </w:r>
      <w:r w:rsidRPr="006E5981">
        <w:rPr>
          <w:rFonts w:eastAsia="Times New Roman" w:cs="Arial"/>
          <w:bCs/>
          <w:color w:val="000000"/>
          <w:sz w:val="24"/>
          <w:szCs w:val="24"/>
          <w:lang w:eastAsia="hr-HR"/>
        </w:rPr>
        <w:t xml:space="preserve"> javno dostupna na službenoj web stranici Grada Ivanca, omoguć</w:t>
      </w:r>
      <w:r>
        <w:rPr>
          <w:rFonts w:eastAsia="Times New Roman" w:cs="Arial"/>
          <w:bCs/>
          <w:color w:val="000000"/>
          <w:sz w:val="24"/>
          <w:szCs w:val="24"/>
          <w:lang w:eastAsia="hr-HR"/>
        </w:rPr>
        <w:t xml:space="preserve">uje </w:t>
      </w:r>
      <w:r w:rsidRPr="006E5981">
        <w:rPr>
          <w:rFonts w:eastAsia="Times New Roman" w:cs="Arial"/>
          <w:bCs/>
          <w:color w:val="000000"/>
          <w:sz w:val="24"/>
          <w:szCs w:val="24"/>
          <w:lang w:eastAsia="hr-HR"/>
        </w:rPr>
        <w:t>vlasnicima poljoprivrednih zemljišta da:</w:t>
      </w:r>
    </w:p>
    <w:p w14:paraId="37C29AD3" w14:textId="77777777" w:rsidR="006E5981" w:rsidRDefault="006E5981" w:rsidP="006E5981">
      <w:pPr>
        <w:pStyle w:val="Odlomakpopisa"/>
        <w:numPr>
          <w:ilvl w:val="0"/>
          <w:numId w:val="50"/>
        </w:numPr>
        <w:spacing w:line="276" w:lineRule="auto"/>
        <w:jc w:val="both"/>
        <w:rPr>
          <w:rFonts w:eastAsia="Times New Roman" w:cs="Arial"/>
          <w:bCs/>
          <w:color w:val="000000"/>
          <w:sz w:val="24"/>
          <w:szCs w:val="24"/>
          <w:lang w:eastAsia="hr-HR"/>
        </w:rPr>
      </w:pPr>
      <w:r w:rsidRPr="006E5981">
        <w:rPr>
          <w:rFonts w:eastAsia="Times New Roman" w:cs="Arial"/>
          <w:bCs/>
          <w:color w:val="000000"/>
          <w:sz w:val="24"/>
          <w:szCs w:val="24"/>
          <w:lang w:eastAsia="hr-HR"/>
        </w:rPr>
        <w:t>oglase svoje površine s ciljem prodaje i/ili najma</w:t>
      </w:r>
    </w:p>
    <w:p w14:paraId="6D4F388C" w14:textId="4E6A4A3F" w:rsidR="006E5981" w:rsidRPr="006E5981" w:rsidRDefault="006E5981" w:rsidP="006E5981">
      <w:pPr>
        <w:pStyle w:val="Odlomakpopisa"/>
        <w:numPr>
          <w:ilvl w:val="0"/>
          <w:numId w:val="50"/>
        </w:numPr>
        <w:spacing w:line="276" w:lineRule="auto"/>
        <w:jc w:val="both"/>
        <w:rPr>
          <w:rFonts w:eastAsia="Times New Roman" w:cs="Arial"/>
          <w:bCs/>
          <w:color w:val="000000"/>
          <w:sz w:val="24"/>
          <w:szCs w:val="24"/>
          <w:lang w:eastAsia="hr-HR"/>
        </w:rPr>
      </w:pPr>
      <w:r w:rsidRPr="006E5981">
        <w:rPr>
          <w:rFonts w:eastAsia="Times New Roman" w:cs="Arial"/>
          <w:bCs/>
          <w:color w:val="000000"/>
          <w:sz w:val="24"/>
          <w:szCs w:val="24"/>
          <w:lang w:eastAsia="hr-HR"/>
        </w:rPr>
        <w:t>s druge strane, zaintere</w:t>
      </w:r>
      <w:r>
        <w:rPr>
          <w:rFonts w:eastAsia="Times New Roman" w:cs="Arial"/>
          <w:bCs/>
          <w:color w:val="000000"/>
          <w:sz w:val="24"/>
          <w:szCs w:val="24"/>
          <w:lang w:eastAsia="hr-HR"/>
        </w:rPr>
        <w:t xml:space="preserve">sirani kupci ili najmoprimci </w:t>
      </w:r>
      <w:r w:rsidRPr="006E5981">
        <w:rPr>
          <w:rFonts w:eastAsia="Times New Roman" w:cs="Arial"/>
          <w:bCs/>
          <w:color w:val="000000"/>
          <w:sz w:val="24"/>
          <w:szCs w:val="24"/>
          <w:lang w:eastAsia="hr-HR"/>
        </w:rPr>
        <w:t xml:space="preserve">na jednom mjestu </w:t>
      </w:r>
      <w:r>
        <w:rPr>
          <w:rFonts w:eastAsia="Times New Roman" w:cs="Arial"/>
          <w:bCs/>
          <w:color w:val="000000"/>
          <w:sz w:val="24"/>
          <w:szCs w:val="24"/>
          <w:lang w:eastAsia="hr-HR"/>
        </w:rPr>
        <w:t>dobivaju</w:t>
      </w:r>
      <w:r w:rsidRPr="006E5981">
        <w:rPr>
          <w:rFonts w:eastAsia="Times New Roman" w:cs="Arial"/>
          <w:bCs/>
          <w:color w:val="000000"/>
          <w:sz w:val="24"/>
          <w:szCs w:val="24"/>
          <w:lang w:eastAsia="hr-HR"/>
        </w:rPr>
        <w:t xml:space="preserve"> pregled svih takvih dostupnih parcela. </w:t>
      </w:r>
    </w:p>
    <w:p w14:paraId="47FEB0B1" w14:textId="77777777" w:rsidR="006E5981" w:rsidRPr="00887607" w:rsidRDefault="006E5981" w:rsidP="00FC0BEC">
      <w:pPr>
        <w:spacing w:line="276" w:lineRule="auto"/>
        <w:jc w:val="both"/>
        <w:rPr>
          <w:rFonts w:eastAsia="Times New Roman" w:cs="Arial"/>
          <w:bCs/>
          <w:color w:val="000000"/>
          <w:sz w:val="24"/>
          <w:szCs w:val="24"/>
          <w:lang w:eastAsia="hr-HR"/>
        </w:rPr>
      </w:pPr>
    </w:p>
    <w:p w14:paraId="580A9E89" w14:textId="5B0E07E7" w:rsidR="00FC0BEC" w:rsidRPr="00383612" w:rsidRDefault="00FC0BEC" w:rsidP="00FC0BEC">
      <w:pPr>
        <w:spacing w:line="276" w:lineRule="auto"/>
        <w:jc w:val="both"/>
        <w:rPr>
          <w:rFonts w:eastAsia="Times New Roman" w:cs="Arial"/>
          <w:bCs/>
          <w:sz w:val="24"/>
          <w:szCs w:val="24"/>
          <w:lang w:eastAsia="hr-HR"/>
        </w:rPr>
      </w:pPr>
      <w:r w:rsidRPr="00383612">
        <w:rPr>
          <w:rFonts w:eastAsia="Times New Roman" w:cs="Arial"/>
          <w:bCs/>
          <w:sz w:val="24"/>
          <w:szCs w:val="24"/>
          <w:lang w:eastAsia="hr-HR"/>
        </w:rPr>
        <w:t xml:space="preserve">U portfelju nekretnina u vlasništvu </w:t>
      </w:r>
      <w:r w:rsidR="00173E38" w:rsidRPr="00383612">
        <w:rPr>
          <w:rFonts w:eastAsia="Times New Roman" w:cs="Arial"/>
          <w:bCs/>
          <w:sz w:val="24"/>
          <w:szCs w:val="24"/>
          <w:lang w:eastAsia="hr-HR"/>
        </w:rPr>
        <w:t xml:space="preserve">Grada </w:t>
      </w:r>
      <w:r w:rsidR="00CF477A" w:rsidRPr="00383612">
        <w:rPr>
          <w:rFonts w:eastAsia="Times New Roman" w:cs="Arial"/>
          <w:bCs/>
          <w:sz w:val="24"/>
          <w:szCs w:val="24"/>
          <w:lang w:eastAsia="hr-HR"/>
        </w:rPr>
        <w:t>Ivanca</w:t>
      </w:r>
      <w:r w:rsidRPr="00383612">
        <w:rPr>
          <w:rFonts w:eastAsia="Times New Roman" w:cs="Arial"/>
          <w:bCs/>
          <w:sz w:val="24"/>
          <w:szCs w:val="24"/>
          <w:lang w:eastAsia="hr-HR"/>
        </w:rPr>
        <w:t xml:space="preserve"> važan</w:t>
      </w:r>
      <w:r w:rsidR="003327E1" w:rsidRPr="00383612">
        <w:rPr>
          <w:rFonts w:eastAsia="Times New Roman" w:cs="Arial"/>
          <w:bCs/>
          <w:sz w:val="24"/>
          <w:szCs w:val="24"/>
          <w:lang w:eastAsia="hr-HR"/>
        </w:rPr>
        <w:t xml:space="preserve"> udio čine</w:t>
      </w:r>
      <w:r w:rsidR="00A46F6E" w:rsidRPr="00383612">
        <w:rPr>
          <w:rFonts w:eastAsia="Times New Roman" w:cs="Arial"/>
          <w:bCs/>
          <w:sz w:val="24"/>
          <w:szCs w:val="24"/>
          <w:lang w:eastAsia="hr-HR"/>
        </w:rPr>
        <w:t xml:space="preserve"> građevinsk</w:t>
      </w:r>
      <w:r w:rsidR="003327E1" w:rsidRPr="00383612">
        <w:rPr>
          <w:rFonts w:eastAsia="Times New Roman" w:cs="Arial"/>
          <w:bCs/>
          <w:sz w:val="24"/>
          <w:szCs w:val="24"/>
          <w:lang w:eastAsia="hr-HR"/>
        </w:rPr>
        <w:t>a</w:t>
      </w:r>
      <w:r w:rsidRPr="00383612">
        <w:rPr>
          <w:rFonts w:eastAsia="Times New Roman" w:cs="Arial"/>
          <w:bCs/>
          <w:sz w:val="24"/>
          <w:szCs w:val="24"/>
          <w:lang w:eastAsia="hr-HR"/>
        </w:rPr>
        <w:t xml:space="preserve"> </w:t>
      </w:r>
      <w:r w:rsidR="003327E1" w:rsidRPr="00383612">
        <w:rPr>
          <w:rFonts w:eastAsia="Times New Roman" w:cs="Arial"/>
          <w:bCs/>
          <w:sz w:val="24"/>
          <w:szCs w:val="24"/>
          <w:lang w:eastAsia="hr-HR"/>
        </w:rPr>
        <w:t xml:space="preserve">i poljoprivredna </w:t>
      </w:r>
      <w:r w:rsidRPr="00383612">
        <w:rPr>
          <w:rFonts w:eastAsia="Times New Roman" w:cs="Arial"/>
          <w:bCs/>
          <w:sz w:val="24"/>
          <w:szCs w:val="24"/>
          <w:lang w:eastAsia="hr-HR"/>
        </w:rPr>
        <w:t>zemljišt</w:t>
      </w:r>
      <w:r w:rsidR="003327E1" w:rsidRPr="00383612">
        <w:rPr>
          <w:rFonts w:eastAsia="Times New Roman" w:cs="Arial"/>
          <w:bCs/>
          <w:sz w:val="24"/>
          <w:szCs w:val="24"/>
          <w:lang w:eastAsia="hr-HR"/>
        </w:rPr>
        <w:t>a</w:t>
      </w:r>
      <w:r w:rsidRPr="00383612">
        <w:rPr>
          <w:rFonts w:eastAsia="Times New Roman" w:cs="Arial"/>
          <w:bCs/>
          <w:sz w:val="24"/>
          <w:szCs w:val="24"/>
          <w:lang w:eastAsia="hr-HR"/>
        </w:rPr>
        <w:t xml:space="preserve"> koj</w:t>
      </w:r>
      <w:r w:rsidR="003327E1" w:rsidRPr="00383612">
        <w:rPr>
          <w:rFonts w:eastAsia="Times New Roman" w:cs="Arial"/>
          <w:bCs/>
          <w:sz w:val="24"/>
          <w:szCs w:val="24"/>
          <w:lang w:eastAsia="hr-HR"/>
        </w:rPr>
        <w:t>a</w:t>
      </w:r>
      <w:r w:rsidRPr="00383612">
        <w:rPr>
          <w:rFonts w:eastAsia="Times New Roman" w:cs="Arial"/>
          <w:bCs/>
          <w:sz w:val="24"/>
          <w:szCs w:val="24"/>
          <w:lang w:eastAsia="hr-HR"/>
        </w:rPr>
        <w:t xml:space="preserve"> predstavlja</w:t>
      </w:r>
      <w:r w:rsidR="003327E1" w:rsidRPr="00383612">
        <w:rPr>
          <w:rFonts w:eastAsia="Times New Roman" w:cs="Arial"/>
          <w:bCs/>
          <w:sz w:val="24"/>
          <w:szCs w:val="24"/>
          <w:lang w:eastAsia="hr-HR"/>
        </w:rPr>
        <w:t>ju</w:t>
      </w:r>
      <w:r w:rsidRPr="00383612">
        <w:rPr>
          <w:rFonts w:eastAsia="Times New Roman" w:cs="Arial"/>
          <w:bCs/>
          <w:sz w:val="24"/>
          <w:szCs w:val="24"/>
          <w:lang w:eastAsia="hr-HR"/>
        </w:rPr>
        <w:t xml:space="preserve"> velik potencijal za investicije i ostvarivanje ekonomskog rasta.</w:t>
      </w:r>
    </w:p>
    <w:p w14:paraId="2BF86C62" w14:textId="77777777" w:rsidR="003327E1" w:rsidRPr="00383612" w:rsidRDefault="003327E1" w:rsidP="00FC0BEC">
      <w:pPr>
        <w:spacing w:line="276" w:lineRule="auto"/>
        <w:jc w:val="both"/>
        <w:rPr>
          <w:rFonts w:eastAsia="Times New Roman" w:cs="Arial"/>
          <w:color w:val="000000"/>
          <w:sz w:val="24"/>
          <w:szCs w:val="24"/>
          <w:lang w:eastAsia="hr-HR"/>
        </w:rPr>
      </w:pPr>
    </w:p>
    <w:p w14:paraId="46A5FAD0" w14:textId="1C629A12" w:rsidR="00FC0BEC" w:rsidRPr="004372D9" w:rsidRDefault="00FC0BEC" w:rsidP="00FC0BEC">
      <w:pPr>
        <w:spacing w:line="276" w:lineRule="auto"/>
        <w:jc w:val="both"/>
        <w:rPr>
          <w:rFonts w:eastAsia="Times New Roman" w:cs="Arial"/>
          <w:sz w:val="24"/>
          <w:szCs w:val="24"/>
          <w:highlight w:val="yellow"/>
          <w:lang w:eastAsia="hr-HR"/>
        </w:rPr>
      </w:pPr>
      <w:r w:rsidRPr="00383612">
        <w:rPr>
          <w:rFonts w:eastAsia="Times New Roman" w:cs="Arial"/>
          <w:sz w:val="24"/>
          <w:szCs w:val="24"/>
          <w:lang w:eastAsia="hr-HR"/>
        </w:rPr>
        <w:t xml:space="preserve">Za što učinkovitije upravljanje i raspolaganje zemljištem u vlasništvu </w:t>
      </w:r>
      <w:r w:rsidR="00173E38" w:rsidRPr="00383612">
        <w:rPr>
          <w:rFonts w:eastAsia="Times New Roman" w:cs="Arial"/>
          <w:sz w:val="24"/>
          <w:szCs w:val="24"/>
          <w:lang w:eastAsia="hr-HR"/>
        </w:rPr>
        <w:t xml:space="preserve">Grada </w:t>
      </w:r>
      <w:r w:rsidR="00CF477A" w:rsidRPr="00383612">
        <w:rPr>
          <w:rFonts w:eastAsia="Times New Roman" w:cs="Arial"/>
          <w:sz w:val="24"/>
          <w:szCs w:val="24"/>
          <w:lang w:eastAsia="hr-HR"/>
        </w:rPr>
        <w:t>Ivanca</w:t>
      </w:r>
      <w:r w:rsidRPr="00383612">
        <w:rPr>
          <w:rFonts w:eastAsia="Times New Roman" w:cs="Arial"/>
          <w:sz w:val="24"/>
          <w:szCs w:val="24"/>
          <w:lang w:eastAsia="hr-HR"/>
        </w:rPr>
        <w:t xml:space="preserve"> podrazumijeva se provođenje postupaka stavljanja zemljišta u funkciju: prodajom, osnivanjem prava građenja i prava služnosti, rješavanjem zahtjeva razvrgnuća suvlasničke zajednice na zemljištu u vlasništvu Republike Hrvatske, </w:t>
      </w:r>
      <w:r w:rsidR="00A46F6E" w:rsidRPr="00383612">
        <w:rPr>
          <w:rFonts w:eastAsia="Times New Roman" w:cs="Arial"/>
          <w:sz w:val="24"/>
          <w:szCs w:val="24"/>
          <w:lang w:eastAsia="hr-HR"/>
        </w:rPr>
        <w:t>grada</w:t>
      </w:r>
      <w:r w:rsidRPr="00383612">
        <w:rPr>
          <w:rFonts w:eastAsia="Times New Roman" w:cs="Arial"/>
          <w:sz w:val="24"/>
          <w:szCs w:val="24"/>
          <w:lang w:eastAsia="hr-HR"/>
        </w:rPr>
        <w:t xml:space="preserve"> i drugih osoba, zatim provođenjem postupaka osnivanja založnog prava, davanjem u zakup zemljišta, ako upravljanje i raspolaganje njima nije u nadležnosti nekog </w:t>
      </w:r>
      <w:r w:rsidRPr="00887607">
        <w:rPr>
          <w:rFonts w:eastAsia="Times New Roman" w:cs="Arial"/>
          <w:sz w:val="24"/>
          <w:szCs w:val="24"/>
          <w:lang w:eastAsia="hr-HR"/>
        </w:rPr>
        <w:t>drugog tijela.</w:t>
      </w:r>
    </w:p>
    <w:p w14:paraId="55B5AFCB" w14:textId="77777777" w:rsidR="00FC0BEC" w:rsidRPr="004372D9" w:rsidRDefault="00FC0BEC" w:rsidP="00FC0BEC">
      <w:pPr>
        <w:spacing w:line="276" w:lineRule="auto"/>
        <w:jc w:val="both"/>
        <w:rPr>
          <w:rFonts w:eastAsia="Times New Roman"/>
          <w:sz w:val="24"/>
          <w:highlight w:val="yellow"/>
        </w:rPr>
      </w:pPr>
    </w:p>
    <w:p w14:paraId="41107FF6" w14:textId="408437FB" w:rsidR="00BF0EB8" w:rsidRPr="00887607" w:rsidRDefault="00887607" w:rsidP="00887607">
      <w:pPr>
        <w:spacing w:line="276" w:lineRule="auto"/>
        <w:jc w:val="both"/>
        <w:rPr>
          <w:sz w:val="24"/>
          <w:szCs w:val="24"/>
        </w:rPr>
      </w:pPr>
      <w:r w:rsidRPr="00887607">
        <w:rPr>
          <w:sz w:val="24"/>
          <w:szCs w:val="24"/>
        </w:rPr>
        <w:lastRenderedPageBreak/>
        <w:t>Neizgrađeno građevins</w:t>
      </w:r>
      <w:r>
        <w:rPr>
          <w:sz w:val="24"/>
          <w:szCs w:val="24"/>
        </w:rPr>
        <w:t xml:space="preserve">ko zemljište, koje se, sukladno </w:t>
      </w:r>
      <w:r w:rsidRPr="00887607">
        <w:rPr>
          <w:sz w:val="24"/>
          <w:szCs w:val="24"/>
        </w:rPr>
        <w:t>mjerodavnim zakonskim propisima, mora održavati</w:t>
      </w:r>
      <w:r>
        <w:rPr>
          <w:sz w:val="24"/>
          <w:szCs w:val="24"/>
        </w:rPr>
        <w:t xml:space="preserve"> </w:t>
      </w:r>
      <w:r w:rsidRPr="00887607">
        <w:rPr>
          <w:sz w:val="24"/>
          <w:szCs w:val="24"/>
        </w:rPr>
        <w:t>pogodnim za poljopri</w:t>
      </w:r>
      <w:r>
        <w:rPr>
          <w:sz w:val="24"/>
          <w:szCs w:val="24"/>
        </w:rPr>
        <w:t xml:space="preserve">vrednu proizvodnju i u tu svrhu </w:t>
      </w:r>
      <w:r w:rsidRPr="00887607">
        <w:rPr>
          <w:sz w:val="24"/>
          <w:szCs w:val="24"/>
        </w:rPr>
        <w:t>koristiti do izvršnosti akta kojim se odobrava građenje, kao i poljoprivre</w:t>
      </w:r>
      <w:r>
        <w:rPr>
          <w:sz w:val="24"/>
          <w:szCs w:val="24"/>
        </w:rPr>
        <w:t xml:space="preserve">dno zemljište u svom vlasništvu, Grad </w:t>
      </w:r>
      <w:r w:rsidRPr="00887607">
        <w:rPr>
          <w:sz w:val="24"/>
          <w:szCs w:val="24"/>
        </w:rPr>
        <w:t>može dati u zakup pra</w:t>
      </w:r>
      <w:r>
        <w:rPr>
          <w:sz w:val="24"/>
          <w:szCs w:val="24"/>
        </w:rPr>
        <w:t xml:space="preserve">vnim i fizičkim osobama u svrhu </w:t>
      </w:r>
      <w:r w:rsidRPr="00887607">
        <w:rPr>
          <w:sz w:val="24"/>
          <w:szCs w:val="24"/>
        </w:rPr>
        <w:t xml:space="preserve">privremenog korištenja </w:t>
      </w:r>
      <w:r>
        <w:rPr>
          <w:sz w:val="24"/>
          <w:szCs w:val="24"/>
        </w:rPr>
        <w:t xml:space="preserve">tog zemljišta za poljoprivrednu </w:t>
      </w:r>
      <w:r w:rsidRPr="00887607">
        <w:rPr>
          <w:sz w:val="24"/>
          <w:szCs w:val="24"/>
        </w:rPr>
        <w:t>proizvodnju.</w:t>
      </w:r>
    </w:p>
    <w:p w14:paraId="174E5DDC" w14:textId="77777777" w:rsidR="00887607" w:rsidRDefault="00887607" w:rsidP="00BF0EB8">
      <w:pPr>
        <w:spacing w:line="276" w:lineRule="auto"/>
        <w:jc w:val="both"/>
        <w:rPr>
          <w:sz w:val="24"/>
          <w:szCs w:val="24"/>
          <w:highlight w:val="yellow"/>
        </w:rPr>
      </w:pPr>
    </w:p>
    <w:p w14:paraId="583895E0" w14:textId="49E6646C" w:rsidR="00887607" w:rsidRDefault="00887607" w:rsidP="00887607">
      <w:pPr>
        <w:spacing w:line="276" w:lineRule="auto"/>
        <w:jc w:val="both"/>
        <w:rPr>
          <w:sz w:val="24"/>
          <w:szCs w:val="24"/>
        </w:rPr>
      </w:pPr>
      <w:r w:rsidRPr="00887607">
        <w:rPr>
          <w:sz w:val="24"/>
          <w:szCs w:val="24"/>
        </w:rPr>
        <w:t>Pravnim i fizičk</w:t>
      </w:r>
      <w:r>
        <w:rPr>
          <w:sz w:val="24"/>
          <w:szCs w:val="24"/>
        </w:rPr>
        <w:t xml:space="preserve">im osobama se u zakup može dati </w:t>
      </w:r>
      <w:r w:rsidRPr="00887607">
        <w:rPr>
          <w:sz w:val="24"/>
          <w:szCs w:val="24"/>
        </w:rPr>
        <w:t>i ostalo neizgrađeno</w:t>
      </w:r>
      <w:r>
        <w:rPr>
          <w:sz w:val="24"/>
          <w:szCs w:val="24"/>
        </w:rPr>
        <w:t xml:space="preserve"> građevinsko zemljište, koje je </w:t>
      </w:r>
      <w:r w:rsidRPr="00887607">
        <w:rPr>
          <w:sz w:val="24"/>
          <w:szCs w:val="24"/>
        </w:rPr>
        <w:t>sukladno prostorno planskoj dokumentaciji namijenjeno za građenje građev</w:t>
      </w:r>
      <w:r>
        <w:rPr>
          <w:sz w:val="24"/>
          <w:szCs w:val="24"/>
        </w:rPr>
        <w:t xml:space="preserve">ina ili uređenje površina javne </w:t>
      </w:r>
      <w:r w:rsidRPr="00887607">
        <w:rPr>
          <w:sz w:val="24"/>
          <w:szCs w:val="24"/>
        </w:rPr>
        <w:t>namjene, a koje se</w:t>
      </w:r>
      <w:r>
        <w:rPr>
          <w:sz w:val="24"/>
          <w:szCs w:val="24"/>
        </w:rPr>
        <w:t xml:space="preserve"> </w:t>
      </w:r>
      <w:r w:rsidRPr="00887607">
        <w:rPr>
          <w:sz w:val="24"/>
          <w:szCs w:val="24"/>
        </w:rPr>
        <w:t xml:space="preserve">može </w:t>
      </w:r>
      <w:r>
        <w:rPr>
          <w:sz w:val="24"/>
          <w:szCs w:val="24"/>
        </w:rPr>
        <w:t xml:space="preserve">koristiti i u druge gospodarske </w:t>
      </w:r>
      <w:r w:rsidRPr="00887607">
        <w:rPr>
          <w:sz w:val="24"/>
          <w:szCs w:val="24"/>
        </w:rPr>
        <w:t>svrhe, različit</w:t>
      </w:r>
      <w:r>
        <w:rPr>
          <w:sz w:val="24"/>
          <w:szCs w:val="24"/>
        </w:rPr>
        <w:t>e od poljoprivredne proizvodnje.</w:t>
      </w:r>
    </w:p>
    <w:p w14:paraId="03936DC2" w14:textId="77777777" w:rsidR="00887607" w:rsidRPr="00887607" w:rsidRDefault="00887607" w:rsidP="00887607">
      <w:pPr>
        <w:spacing w:line="276" w:lineRule="auto"/>
        <w:jc w:val="both"/>
        <w:rPr>
          <w:sz w:val="24"/>
          <w:szCs w:val="24"/>
        </w:rPr>
      </w:pPr>
    </w:p>
    <w:p w14:paraId="05EB7C25" w14:textId="45317A01" w:rsidR="00887607" w:rsidRDefault="00887607" w:rsidP="00887607">
      <w:pPr>
        <w:spacing w:line="276" w:lineRule="auto"/>
        <w:jc w:val="both"/>
        <w:rPr>
          <w:sz w:val="24"/>
          <w:szCs w:val="24"/>
        </w:rPr>
      </w:pPr>
      <w:r w:rsidRPr="00887607">
        <w:rPr>
          <w:sz w:val="24"/>
          <w:szCs w:val="24"/>
        </w:rPr>
        <w:t>Zemljište se može dodijeliti sve</w:t>
      </w:r>
      <w:r>
        <w:rPr>
          <w:sz w:val="24"/>
          <w:szCs w:val="24"/>
        </w:rPr>
        <w:t xml:space="preserve"> do njegovog privođenja namjeni </w:t>
      </w:r>
      <w:r w:rsidRPr="00887607">
        <w:rPr>
          <w:sz w:val="24"/>
          <w:szCs w:val="24"/>
        </w:rPr>
        <w:t>određenoj dokument</w:t>
      </w:r>
      <w:r>
        <w:rPr>
          <w:sz w:val="24"/>
          <w:szCs w:val="24"/>
        </w:rPr>
        <w:t xml:space="preserve">om prostornog uređenja, odnosno lokacijskom dozvolom. </w:t>
      </w:r>
      <w:r w:rsidRPr="00887607">
        <w:rPr>
          <w:sz w:val="24"/>
          <w:szCs w:val="24"/>
        </w:rPr>
        <w:t>Na zemljištu koje je</w:t>
      </w:r>
      <w:r>
        <w:rPr>
          <w:sz w:val="24"/>
          <w:szCs w:val="24"/>
        </w:rPr>
        <w:t xml:space="preserve"> predmet zakupa nije dozvoljena </w:t>
      </w:r>
      <w:r w:rsidRPr="00887607">
        <w:rPr>
          <w:sz w:val="24"/>
          <w:szCs w:val="24"/>
        </w:rPr>
        <w:t xml:space="preserve">izgradnja građevine </w:t>
      </w:r>
      <w:r>
        <w:rPr>
          <w:sz w:val="24"/>
          <w:szCs w:val="24"/>
        </w:rPr>
        <w:t xml:space="preserve">niti izvođenje drugih radova za </w:t>
      </w:r>
      <w:r w:rsidRPr="00887607">
        <w:rPr>
          <w:sz w:val="24"/>
          <w:szCs w:val="24"/>
        </w:rPr>
        <w:t>koje je potrebno ishoditi rješenje o uvjetima građenja, lokacijsku dozvolu i/li bilo koj</w:t>
      </w:r>
      <w:r>
        <w:rPr>
          <w:sz w:val="24"/>
          <w:szCs w:val="24"/>
        </w:rPr>
        <w:t xml:space="preserve">i drugi akt kojim se </w:t>
      </w:r>
      <w:r w:rsidRPr="00887607">
        <w:rPr>
          <w:sz w:val="24"/>
          <w:szCs w:val="24"/>
        </w:rPr>
        <w:t>odobrava građenje.</w:t>
      </w:r>
    </w:p>
    <w:p w14:paraId="5FD04637" w14:textId="77777777" w:rsidR="00887607" w:rsidRPr="00887607" w:rsidRDefault="00887607" w:rsidP="00887607">
      <w:pPr>
        <w:spacing w:line="276" w:lineRule="auto"/>
        <w:jc w:val="both"/>
        <w:rPr>
          <w:sz w:val="24"/>
          <w:szCs w:val="24"/>
        </w:rPr>
      </w:pPr>
    </w:p>
    <w:p w14:paraId="3D7C5FE5" w14:textId="4F2E7AFF" w:rsidR="00887607" w:rsidRPr="00887607" w:rsidRDefault="00887607" w:rsidP="00887607">
      <w:pPr>
        <w:spacing w:line="276" w:lineRule="auto"/>
        <w:jc w:val="both"/>
        <w:rPr>
          <w:sz w:val="24"/>
          <w:szCs w:val="24"/>
        </w:rPr>
      </w:pPr>
      <w:r w:rsidRPr="00887607">
        <w:rPr>
          <w:sz w:val="24"/>
          <w:szCs w:val="24"/>
        </w:rPr>
        <w:t>Iznimno</w:t>
      </w:r>
      <w:r>
        <w:rPr>
          <w:sz w:val="24"/>
          <w:szCs w:val="24"/>
        </w:rPr>
        <w:t xml:space="preserve">, na </w:t>
      </w:r>
      <w:r w:rsidRPr="00887607">
        <w:rPr>
          <w:sz w:val="24"/>
          <w:szCs w:val="24"/>
        </w:rPr>
        <w:t xml:space="preserve">zemljištu koje se daje u </w:t>
      </w:r>
      <w:r>
        <w:rPr>
          <w:sz w:val="24"/>
          <w:szCs w:val="24"/>
        </w:rPr>
        <w:t xml:space="preserve">zakup radi korištenja zemljišta </w:t>
      </w:r>
      <w:r w:rsidRPr="00887607">
        <w:rPr>
          <w:sz w:val="24"/>
          <w:szCs w:val="24"/>
        </w:rPr>
        <w:t>za postavu infrastruktur</w:t>
      </w:r>
      <w:r>
        <w:rPr>
          <w:sz w:val="24"/>
          <w:szCs w:val="24"/>
        </w:rPr>
        <w:t xml:space="preserve">nih objekata, uređaja i opreme; </w:t>
      </w:r>
      <w:r w:rsidRPr="00887607">
        <w:rPr>
          <w:sz w:val="24"/>
          <w:szCs w:val="24"/>
        </w:rPr>
        <w:t>radi uređenja i korište</w:t>
      </w:r>
      <w:r>
        <w:rPr>
          <w:sz w:val="24"/>
          <w:szCs w:val="24"/>
        </w:rPr>
        <w:t xml:space="preserve">nja zemljišta kao parkirališnog </w:t>
      </w:r>
      <w:r w:rsidRPr="00887607">
        <w:rPr>
          <w:sz w:val="24"/>
          <w:szCs w:val="24"/>
        </w:rPr>
        <w:t>prostora i radi uređenja i k</w:t>
      </w:r>
      <w:r>
        <w:rPr>
          <w:sz w:val="24"/>
          <w:szCs w:val="24"/>
        </w:rPr>
        <w:t xml:space="preserve">orištenja zemljišta za prodajnu </w:t>
      </w:r>
      <w:r w:rsidRPr="00887607">
        <w:rPr>
          <w:sz w:val="24"/>
          <w:szCs w:val="24"/>
        </w:rPr>
        <w:t>namjenu, otvoreni skla</w:t>
      </w:r>
      <w:r>
        <w:rPr>
          <w:sz w:val="24"/>
          <w:szCs w:val="24"/>
        </w:rPr>
        <w:t xml:space="preserve">dišni prostor i slične namjene, </w:t>
      </w:r>
      <w:r w:rsidRPr="00887607">
        <w:rPr>
          <w:sz w:val="24"/>
          <w:szCs w:val="24"/>
        </w:rPr>
        <w:t>dozvoljeno je izvođe</w:t>
      </w:r>
      <w:r>
        <w:rPr>
          <w:sz w:val="24"/>
          <w:szCs w:val="24"/>
        </w:rPr>
        <w:t xml:space="preserve">nje građevinskih radova koji su </w:t>
      </w:r>
      <w:r w:rsidRPr="00887607">
        <w:rPr>
          <w:sz w:val="24"/>
          <w:szCs w:val="24"/>
        </w:rPr>
        <w:t>nužni radi privođenj</w:t>
      </w:r>
      <w:r>
        <w:rPr>
          <w:sz w:val="24"/>
          <w:szCs w:val="24"/>
        </w:rPr>
        <w:t xml:space="preserve">a namjeni koja je svrha zakupa. </w:t>
      </w:r>
      <w:r w:rsidRPr="00887607">
        <w:rPr>
          <w:sz w:val="24"/>
          <w:szCs w:val="24"/>
        </w:rPr>
        <w:t>Ako je predmet zakupa dio zemljišne čestice, poseban uvjet javnog natječaja je izrada skice izmjere</w:t>
      </w:r>
    </w:p>
    <w:p w14:paraId="2B645EFE" w14:textId="6777A4E3" w:rsidR="00887607" w:rsidRDefault="00887607" w:rsidP="00887607">
      <w:pPr>
        <w:spacing w:line="276" w:lineRule="auto"/>
        <w:jc w:val="both"/>
        <w:rPr>
          <w:sz w:val="24"/>
          <w:szCs w:val="24"/>
        </w:rPr>
      </w:pPr>
      <w:r w:rsidRPr="00887607">
        <w:rPr>
          <w:sz w:val="24"/>
          <w:szCs w:val="24"/>
        </w:rPr>
        <w:t>(</w:t>
      </w:r>
      <w:proofErr w:type="spellStart"/>
      <w:r w:rsidRPr="00887607">
        <w:rPr>
          <w:sz w:val="24"/>
          <w:szCs w:val="24"/>
        </w:rPr>
        <w:t>iskolčenja</w:t>
      </w:r>
      <w:proofErr w:type="spellEnd"/>
      <w:r w:rsidRPr="00887607">
        <w:rPr>
          <w:sz w:val="24"/>
          <w:szCs w:val="24"/>
        </w:rPr>
        <w:t>) po ovlaštenom geodetu.</w:t>
      </w:r>
    </w:p>
    <w:p w14:paraId="17C29B0F" w14:textId="77777777" w:rsidR="004F448D" w:rsidRDefault="004F448D" w:rsidP="00887607">
      <w:pPr>
        <w:spacing w:line="276" w:lineRule="auto"/>
        <w:jc w:val="both"/>
        <w:rPr>
          <w:sz w:val="24"/>
          <w:szCs w:val="24"/>
        </w:rPr>
      </w:pPr>
    </w:p>
    <w:p w14:paraId="1FC354F6" w14:textId="55D7517F" w:rsidR="004F448D" w:rsidRPr="004F448D" w:rsidRDefault="004F448D" w:rsidP="004F448D">
      <w:pPr>
        <w:spacing w:line="276" w:lineRule="auto"/>
        <w:jc w:val="both"/>
        <w:rPr>
          <w:sz w:val="24"/>
          <w:szCs w:val="24"/>
        </w:rPr>
      </w:pPr>
      <w:r w:rsidRPr="004F448D">
        <w:rPr>
          <w:sz w:val="24"/>
          <w:szCs w:val="24"/>
        </w:rPr>
        <w:t>Zemljište u vlasništvu Grada daje se u zakup putem</w:t>
      </w:r>
      <w:r>
        <w:rPr>
          <w:sz w:val="24"/>
          <w:szCs w:val="24"/>
        </w:rPr>
        <w:t xml:space="preserve"> </w:t>
      </w:r>
      <w:r w:rsidRPr="004F448D">
        <w:rPr>
          <w:sz w:val="24"/>
          <w:szCs w:val="24"/>
        </w:rPr>
        <w:t>javnog natječaja.</w:t>
      </w:r>
      <w:r>
        <w:rPr>
          <w:sz w:val="24"/>
          <w:szCs w:val="24"/>
        </w:rPr>
        <w:t xml:space="preserve"> </w:t>
      </w:r>
      <w:r w:rsidRPr="004F448D">
        <w:rPr>
          <w:sz w:val="24"/>
          <w:szCs w:val="24"/>
        </w:rPr>
        <w:t>Natječaj se provodi odgovarajućom</w:t>
      </w:r>
      <w:r>
        <w:rPr>
          <w:sz w:val="24"/>
          <w:szCs w:val="24"/>
        </w:rPr>
        <w:t xml:space="preserve"> primjenom odredbi Odluke</w:t>
      </w:r>
      <w:r w:rsidRPr="004F448D">
        <w:t xml:space="preserve"> </w:t>
      </w:r>
      <w:r w:rsidRPr="004F448D">
        <w:rPr>
          <w:sz w:val="24"/>
          <w:szCs w:val="24"/>
        </w:rPr>
        <w:t>o upravljanju i raspolaganju imovinom u vlasništvu Grada Ivanca</w:t>
      </w:r>
      <w:r>
        <w:rPr>
          <w:sz w:val="24"/>
          <w:szCs w:val="24"/>
        </w:rPr>
        <w:t xml:space="preserve"> o </w:t>
      </w:r>
      <w:r w:rsidRPr="004F448D">
        <w:rPr>
          <w:sz w:val="24"/>
          <w:szCs w:val="24"/>
        </w:rPr>
        <w:t>provođenju n</w:t>
      </w:r>
      <w:r>
        <w:rPr>
          <w:sz w:val="24"/>
          <w:szCs w:val="24"/>
        </w:rPr>
        <w:t xml:space="preserve">atječaja za prodaju nekretnina. </w:t>
      </w:r>
      <w:r w:rsidRPr="004F448D">
        <w:rPr>
          <w:sz w:val="24"/>
          <w:szCs w:val="24"/>
        </w:rPr>
        <w:t>Odluku o davanju u zakup donosi gradonačelnik.</w:t>
      </w:r>
      <w:r w:rsidRPr="004F448D">
        <w:t xml:space="preserve"> </w:t>
      </w:r>
      <w:r w:rsidRPr="004F448D">
        <w:rPr>
          <w:sz w:val="24"/>
          <w:szCs w:val="24"/>
        </w:rPr>
        <w:t>Ugovorom o zakup</w:t>
      </w:r>
      <w:r>
        <w:rPr>
          <w:sz w:val="24"/>
          <w:szCs w:val="24"/>
        </w:rPr>
        <w:t xml:space="preserve">u zemljišta detaljno se uređuju </w:t>
      </w:r>
      <w:r w:rsidRPr="004F448D">
        <w:rPr>
          <w:sz w:val="24"/>
          <w:szCs w:val="24"/>
        </w:rPr>
        <w:t>međusobna prava i obveze ugovornih strana</w:t>
      </w:r>
      <w:r>
        <w:rPr>
          <w:sz w:val="24"/>
          <w:szCs w:val="24"/>
        </w:rPr>
        <w:t>.</w:t>
      </w:r>
    </w:p>
    <w:p w14:paraId="7DB38A52" w14:textId="77777777" w:rsidR="00887607" w:rsidRPr="004372D9" w:rsidRDefault="00887607" w:rsidP="00BF0EB8">
      <w:pPr>
        <w:spacing w:line="276" w:lineRule="auto"/>
        <w:jc w:val="both"/>
        <w:rPr>
          <w:sz w:val="24"/>
          <w:szCs w:val="24"/>
          <w:highlight w:val="yellow"/>
        </w:rPr>
      </w:pPr>
    </w:p>
    <w:p w14:paraId="4F99A0BD" w14:textId="67452706" w:rsidR="004F5AA6" w:rsidRPr="004F5AA6" w:rsidRDefault="004F5AA6" w:rsidP="004F5AA6">
      <w:pPr>
        <w:spacing w:line="276" w:lineRule="auto"/>
        <w:jc w:val="both"/>
        <w:rPr>
          <w:sz w:val="24"/>
          <w:szCs w:val="24"/>
        </w:rPr>
      </w:pPr>
      <w:r w:rsidRPr="004F5AA6">
        <w:rPr>
          <w:sz w:val="24"/>
          <w:szCs w:val="24"/>
        </w:rPr>
        <w:t>Pravo stvarne služnosti na nekretninama u vlasništ</w:t>
      </w:r>
      <w:r>
        <w:rPr>
          <w:sz w:val="24"/>
          <w:szCs w:val="24"/>
        </w:rPr>
        <w:t xml:space="preserve">vu </w:t>
      </w:r>
      <w:r w:rsidRPr="004F5AA6">
        <w:rPr>
          <w:sz w:val="24"/>
          <w:szCs w:val="24"/>
        </w:rPr>
        <w:t>Grada može se osno</w:t>
      </w:r>
      <w:r>
        <w:rPr>
          <w:sz w:val="24"/>
          <w:szCs w:val="24"/>
        </w:rPr>
        <w:t xml:space="preserve">vati između Grada i stjecatelja </w:t>
      </w:r>
      <w:r w:rsidRPr="004F5AA6">
        <w:rPr>
          <w:sz w:val="24"/>
          <w:szCs w:val="24"/>
        </w:rPr>
        <w:t>prava stvarne služ</w:t>
      </w:r>
      <w:r>
        <w:rPr>
          <w:sz w:val="24"/>
          <w:szCs w:val="24"/>
        </w:rPr>
        <w:t>nosti ako se kumulativno ispune sljedeći uvjeti</w:t>
      </w:r>
      <w:r w:rsidRPr="004F5AA6">
        <w:rPr>
          <w:sz w:val="24"/>
          <w:szCs w:val="24"/>
        </w:rPr>
        <w:t>:</w:t>
      </w:r>
    </w:p>
    <w:p w14:paraId="61EB2A32" w14:textId="51CBDAAB" w:rsidR="004F5AA6" w:rsidRDefault="004F5AA6" w:rsidP="004F5AA6">
      <w:pPr>
        <w:pStyle w:val="Odlomakpopisa"/>
        <w:numPr>
          <w:ilvl w:val="0"/>
          <w:numId w:val="46"/>
        </w:numPr>
        <w:spacing w:line="276" w:lineRule="auto"/>
        <w:jc w:val="both"/>
        <w:rPr>
          <w:sz w:val="24"/>
          <w:szCs w:val="24"/>
        </w:rPr>
      </w:pPr>
      <w:r w:rsidRPr="004F5AA6">
        <w:rPr>
          <w:sz w:val="24"/>
          <w:szCs w:val="24"/>
        </w:rPr>
        <w:t>ako je to nužno za bolje i korisnije gospodarenje</w:t>
      </w:r>
      <w:r>
        <w:rPr>
          <w:sz w:val="24"/>
          <w:szCs w:val="24"/>
        </w:rPr>
        <w:t xml:space="preserve"> </w:t>
      </w:r>
      <w:proofErr w:type="spellStart"/>
      <w:r w:rsidRPr="004F5AA6">
        <w:rPr>
          <w:sz w:val="24"/>
          <w:szCs w:val="24"/>
        </w:rPr>
        <w:t>povlasnom</w:t>
      </w:r>
      <w:proofErr w:type="spellEnd"/>
      <w:r w:rsidRPr="004F5AA6">
        <w:rPr>
          <w:sz w:val="24"/>
          <w:szCs w:val="24"/>
        </w:rPr>
        <w:t xml:space="preserve"> nekretninom,</w:t>
      </w:r>
    </w:p>
    <w:p w14:paraId="15BE9C2E" w14:textId="0D724A6C" w:rsidR="004F5AA6" w:rsidRDefault="004F5AA6" w:rsidP="004F5AA6">
      <w:pPr>
        <w:pStyle w:val="Odlomakpopisa"/>
        <w:numPr>
          <w:ilvl w:val="0"/>
          <w:numId w:val="46"/>
        </w:numPr>
        <w:spacing w:line="276" w:lineRule="auto"/>
        <w:jc w:val="both"/>
        <w:rPr>
          <w:sz w:val="24"/>
          <w:szCs w:val="24"/>
        </w:rPr>
      </w:pPr>
      <w:r w:rsidRPr="004F5AA6">
        <w:rPr>
          <w:sz w:val="24"/>
          <w:szCs w:val="24"/>
        </w:rPr>
        <w:t xml:space="preserve">ako se time bitno ne ograničava korištenje </w:t>
      </w:r>
      <w:proofErr w:type="spellStart"/>
      <w:r w:rsidRPr="004F5AA6">
        <w:rPr>
          <w:sz w:val="24"/>
          <w:szCs w:val="24"/>
        </w:rPr>
        <w:t>poslužne</w:t>
      </w:r>
      <w:proofErr w:type="spellEnd"/>
      <w:r w:rsidRPr="004F5AA6">
        <w:rPr>
          <w:sz w:val="24"/>
          <w:szCs w:val="24"/>
        </w:rPr>
        <w:t xml:space="preserve"> nekretnine koja je u vlasništvu Grada,</w:t>
      </w:r>
    </w:p>
    <w:p w14:paraId="4F6F25DC" w14:textId="29289820" w:rsidR="00BF0EB8" w:rsidRPr="004F5AA6" w:rsidRDefault="004F5AA6" w:rsidP="004F5AA6">
      <w:pPr>
        <w:pStyle w:val="Odlomakpopisa"/>
        <w:numPr>
          <w:ilvl w:val="0"/>
          <w:numId w:val="46"/>
        </w:numPr>
        <w:spacing w:line="276" w:lineRule="auto"/>
        <w:jc w:val="both"/>
        <w:rPr>
          <w:sz w:val="24"/>
          <w:szCs w:val="24"/>
        </w:rPr>
      </w:pPr>
      <w:r w:rsidRPr="004F5AA6">
        <w:rPr>
          <w:sz w:val="24"/>
          <w:szCs w:val="24"/>
        </w:rPr>
        <w:t>ako se aktom o zasnivanju služnosti, odredi</w:t>
      </w:r>
      <w:r>
        <w:rPr>
          <w:sz w:val="24"/>
          <w:szCs w:val="24"/>
        </w:rPr>
        <w:t xml:space="preserve"> </w:t>
      </w:r>
      <w:r w:rsidRPr="004F5AA6">
        <w:rPr>
          <w:sz w:val="24"/>
          <w:szCs w:val="24"/>
        </w:rPr>
        <w:t>isplata naknade za služnost</w:t>
      </w:r>
    </w:p>
    <w:p w14:paraId="2701E091" w14:textId="77777777" w:rsidR="004F5AA6" w:rsidRDefault="004F5AA6" w:rsidP="00BF0EB8">
      <w:pPr>
        <w:spacing w:line="276" w:lineRule="auto"/>
        <w:jc w:val="both"/>
        <w:rPr>
          <w:sz w:val="24"/>
          <w:szCs w:val="24"/>
          <w:highlight w:val="yellow"/>
        </w:rPr>
      </w:pPr>
    </w:p>
    <w:p w14:paraId="0FCB32BC" w14:textId="7C8B6393" w:rsidR="00E100F9" w:rsidRPr="00E100F9" w:rsidRDefault="00E100F9" w:rsidP="00E100F9">
      <w:pPr>
        <w:spacing w:line="276" w:lineRule="auto"/>
        <w:jc w:val="both"/>
        <w:rPr>
          <w:sz w:val="24"/>
          <w:szCs w:val="24"/>
        </w:rPr>
      </w:pPr>
      <w:r w:rsidRPr="00E100F9">
        <w:rPr>
          <w:sz w:val="24"/>
          <w:szCs w:val="24"/>
        </w:rPr>
        <w:t xml:space="preserve">Pravo građenja na </w:t>
      </w:r>
      <w:r>
        <w:rPr>
          <w:sz w:val="24"/>
          <w:szCs w:val="24"/>
        </w:rPr>
        <w:t xml:space="preserve">nekretninama u vlasništvu Grada </w:t>
      </w:r>
      <w:r w:rsidRPr="00E100F9">
        <w:rPr>
          <w:sz w:val="24"/>
          <w:szCs w:val="24"/>
        </w:rPr>
        <w:t>Ivanca osniva se putem javnog natječaja.</w:t>
      </w:r>
      <w:r w:rsidRPr="00E100F9">
        <w:t xml:space="preserve"> </w:t>
      </w:r>
      <w:r w:rsidRPr="00E100F9">
        <w:rPr>
          <w:sz w:val="24"/>
          <w:szCs w:val="24"/>
        </w:rPr>
        <w:t>Iznimno</w:t>
      </w:r>
      <w:r>
        <w:rPr>
          <w:sz w:val="24"/>
          <w:szCs w:val="24"/>
        </w:rPr>
        <w:t xml:space="preserve">, pravo građenja se </w:t>
      </w:r>
      <w:r w:rsidRPr="00E100F9">
        <w:rPr>
          <w:sz w:val="24"/>
          <w:szCs w:val="24"/>
        </w:rPr>
        <w:t>može osnovati nepo</w:t>
      </w:r>
      <w:r>
        <w:rPr>
          <w:sz w:val="24"/>
          <w:szCs w:val="24"/>
        </w:rPr>
        <w:t xml:space="preserve">srednom pogodbom, u slučajevima </w:t>
      </w:r>
      <w:r w:rsidRPr="00E100F9">
        <w:rPr>
          <w:sz w:val="24"/>
          <w:szCs w:val="24"/>
        </w:rPr>
        <w:t>propisanima p</w:t>
      </w:r>
      <w:r>
        <w:rPr>
          <w:sz w:val="24"/>
          <w:szCs w:val="24"/>
        </w:rPr>
        <w:t xml:space="preserve">osebnim zakonom odnosno odlukom </w:t>
      </w:r>
      <w:r w:rsidRPr="00E100F9">
        <w:rPr>
          <w:sz w:val="24"/>
          <w:szCs w:val="24"/>
        </w:rPr>
        <w:t>nadležnog Gradskog tijela</w:t>
      </w:r>
      <w:r>
        <w:rPr>
          <w:sz w:val="24"/>
          <w:szCs w:val="24"/>
        </w:rPr>
        <w:t>.</w:t>
      </w:r>
    </w:p>
    <w:p w14:paraId="610E029C" w14:textId="77777777" w:rsidR="00E100F9" w:rsidRDefault="00E100F9" w:rsidP="00BF0EB8">
      <w:pPr>
        <w:spacing w:line="276" w:lineRule="auto"/>
        <w:jc w:val="both"/>
        <w:rPr>
          <w:sz w:val="24"/>
          <w:szCs w:val="24"/>
          <w:highlight w:val="yellow"/>
        </w:rPr>
      </w:pPr>
    </w:p>
    <w:p w14:paraId="48D4AE3E" w14:textId="5CD4EA1D" w:rsidR="004F5AA6" w:rsidRPr="004F5AA6" w:rsidRDefault="004F5AA6" w:rsidP="004F5AA6">
      <w:pPr>
        <w:spacing w:line="276" w:lineRule="auto"/>
        <w:jc w:val="both"/>
        <w:rPr>
          <w:sz w:val="24"/>
          <w:szCs w:val="24"/>
        </w:rPr>
      </w:pPr>
      <w:r w:rsidRPr="004F5AA6">
        <w:rPr>
          <w:sz w:val="24"/>
          <w:szCs w:val="24"/>
        </w:rPr>
        <w:lastRenderedPageBreak/>
        <w:t>Osnivanje založnog prava (hipoteke) pravnim poslom (dobrovoljno z</w:t>
      </w:r>
      <w:r>
        <w:rPr>
          <w:sz w:val="24"/>
          <w:szCs w:val="24"/>
        </w:rPr>
        <w:t xml:space="preserve">aložno pravo) na nekretninama u </w:t>
      </w:r>
      <w:r w:rsidRPr="004F5AA6">
        <w:rPr>
          <w:sz w:val="24"/>
          <w:szCs w:val="24"/>
        </w:rPr>
        <w:t>vlasništvu Grada može</w:t>
      </w:r>
      <w:r>
        <w:rPr>
          <w:sz w:val="24"/>
          <w:szCs w:val="24"/>
        </w:rPr>
        <w:t xml:space="preserve"> se dozvoliti iznimno ako je to u izravnom interesu Grada. </w:t>
      </w:r>
      <w:r w:rsidRPr="004F5AA6">
        <w:rPr>
          <w:sz w:val="24"/>
          <w:szCs w:val="24"/>
        </w:rPr>
        <w:t>Pod interesom Grada</w:t>
      </w:r>
      <w:r>
        <w:rPr>
          <w:sz w:val="24"/>
          <w:szCs w:val="24"/>
        </w:rPr>
        <w:t xml:space="preserve"> smatra se i interes trgovačkih </w:t>
      </w:r>
      <w:r w:rsidRPr="004F5AA6">
        <w:rPr>
          <w:sz w:val="24"/>
          <w:szCs w:val="24"/>
        </w:rPr>
        <w:t>društava, ustanova i dr</w:t>
      </w:r>
      <w:r>
        <w:rPr>
          <w:sz w:val="24"/>
          <w:szCs w:val="24"/>
        </w:rPr>
        <w:t xml:space="preserve">ugih pravnih osoba u vlasništvu </w:t>
      </w:r>
      <w:r w:rsidRPr="004F5AA6">
        <w:rPr>
          <w:sz w:val="24"/>
          <w:szCs w:val="24"/>
        </w:rPr>
        <w:t>ili pretežitom vlasništvu Grada.</w:t>
      </w:r>
    </w:p>
    <w:p w14:paraId="6D6E3DD0" w14:textId="77777777" w:rsidR="00B63503" w:rsidRDefault="00B63503" w:rsidP="002834BF">
      <w:pPr>
        <w:rPr>
          <w:sz w:val="24"/>
        </w:rPr>
      </w:pPr>
    </w:p>
    <w:p w14:paraId="57A78F3E" w14:textId="4866F3DB" w:rsidR="00FC0BEC" w:rsidRDefault="00C533C9" w:rsidP="00FC0BEC">
      <w:pPr>
        <w:pStyle w:val="Naslov3"/>
      </w:pPr>
      <w:bookmarkStart w:id="44" w:name="_Toc57292017"/>
      <w:r>
        <w:t>4</w:t>
      </w:r>
      <w:r w:rsidR="00FC0BEC">
        <w:t>.3.4. Analiza neprocijenjenih nekretnina</w:t>
      </w:r>
      <w:bookmarkEnd w:id="44"/>
    </w:p>
    <w:p w14:paraId="769E2AF8" w14:textId="77777777" w:rsidR="007E61FB" w:rsidRDefault="007E61FB" w:rsidP="00FC0BEC">
      <w:pPr>
        <w:tabs>
          <w:tab w:val="left" w:pos="972"/>
        </w:tabs>
        <w:spacing w:line="276" w:lineRule="auto"/>
        <w:jc w:val="both"/>
        <w:rPr>
          <w:sz w:val="24"/>
        </w:rPr>
      </w:pPr>
    </w:p>
    <w:p w14:paraId="102B0BCD" w14:textId="77777777" w:rsidR="00FC0BEC" w:rsidRDefault="00FC0BEC" w:rsidP="00FC0BEC">
      <w:pPr>
        <w:tabs>
          <w:tab w:val="left" w:pos="972"/>
        </w:tabs>
        <w:spacing w:line="276" w:lineRule="auto"/>
        <w:jc w:val="both"/>
        <w:rPr>
          <w:sz w:val="24"/>
        </w:rPr>
      </w:pPr>
      <w:r w:rsidRPr="0055392A">
        <w:rPr>
          <w:sz w:val="24"/>
        </w:rPr>
        <w:t>Procjena vrijednosti nekretnina u Republici Hrvatskoj regulirana je Zakonom o pr</w:t>
      </w:r>
      <w:r>
        <w:rPr>
          <w:sz w:val="24"/>
        </w:rPr>
        <w:t>ocjeni vrijednosti nekretnina („</w:t>
      </w:r>
      <w:r w:rsidRPr="0055392A">
        <w:rPr>
          <w:sz w:val="24"/>
        </w:rPr>
        <w:t>Narodne novine</w:t>
      </w:r>
      <w:r>
        <w:rPr>
          <w:sz w:val="24"/>
        </w:rPr>
        <w:t>“</w:t>
      </w:r>
      <w:r w:rsidRPr="0055392A">
        <w:rPr>
          <w:sz w:val="24"/>
        </w:rPr>
        <w:t xml:space="preserve">, broj 78/15) koji je donesen 03. srpnja 2015. godine, a na snazi je od 25. srpnja 2015. godine. </w:t>
      </w:r>
    </w:p>
    <w:p w14:paraId="182010D5" w14:textId="77777777" w:rsidR="00FC0BEC" w:rsidRDefault="00FC0BEC" w:rsidP="00FC0BEC">
      <w:pPr>
        <w:tabs>
          <w:tab w:val="left" w:pos="972"/>
        </w:tabs>
        <w:spacing w:line="276" w:lineRule="auto"/>
        <w:jc w:val="both"/>
        <w:rPr>
          <w:sz w:val="24"/>
        </w:rPr>
      </w:pPr>
    </w:p>
    <w:p w14:paraId="4169652F" w14:textId="5E706002" w:rsidR="00FC0BEC" w:rsidRPr="0055392A" w:rsidRDefault="00FC0BEC" w:rsidP="00FC0BEC">
      <w:pPr>
        <w:tabs>
          <w:tab w:val="left" w:pos="972"/>
        </w:tabs>
        <w:spacing w:line="276" w:lineRule="auto"/>
        <w:jc w:val="both"/>
        <w:rPr>
          <w:sz w:val="24"/>
        </w:rPr>
      </w:pPr>
      <w:r w:rsidRPr="0055392A">
        <w:rPr>
          <w:sz w:val="24"/>
        </w:rPr>
        <w:t xml:space="preserve">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 </w:t>
      </w:r>
    </w:p>
    <w:p w14:paraId="035B86B5" w14:textId="77777777" w:rsidR="00FC0BEC" w:rsidRPr="0055392A" w:rsidRDefault="00FC0BEC" w:rsidP="00FC0BEC">
      <w:pPr>
        <w:tabs>
          <w:tab w:val="left" w:pos="972"/>
        </w:tabs>
        <w:spacing w:line="276" w:lineRule="auto"/>
        <w:jc w:val="both"/>
        <w:rPr>
          <w:sz w:val="24"/>
        </w:rPr>
      </w:pPr>
    </w:p>
    <w:p w14:paraId="694B7DEE" w14:textId="11F3F21E" w:rsidR="00FC0BEC" w:rsidRPr="00DA2961" w:rsidRDefault="00173E38" w:rsidP="00FC0BEC">
      <w:pPr>
        <w:tabs>
          <w:tab w:val="left" w:pos="972"/>
        </w:tabs>
        <w:spacing w:line="276" w:lineRule="auto"/>
        <w:jc w:val="both"/>
        <w:rPr>
          <w:sz w:val="24"/>
        </w:rPr>
      </w:pPr>
      <w:r>
        <w:rPr>
          <w:sz w:val="24"/>
        </w:rPr>
        <w:t xml:space="preserve">Grad </w:t>
      </w:r>
      <w:r w:rsidR="00CF477A">
        <w:rPr>
          <w:sz w:val="24"/>
        </w:rPr>
        <w:t>Ivanec</w:t>
      </w:r>
      <w:r w:rsidR="00FC0BEC" w:rsidRPr="00DA2961">
        <w:rPr>
          <w:sz w:val="24"/>
        </w:rPr>
        <w:t xml:space="preserve"> 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 </w:t>
      </w:r>
    </w:p>
    <w:p w14:paraId="4A75F934" w14:textId="77777777" w:rsidR="008B581C" w:rsidRDefault="008B581C" w:rsidP="00FC0BEC">
      <w:pPr>
        <w:tabs>
          <w:tab w:val="left" w:pos="972"/>
        </w:tabs>
        <w:spacing w:line="276" w:lineRule="auto"/>
        <w:jc w:val="both"/>
        <w:rPr>
          <w:sz w:val="24"/>
        </w:rPr>
      </w:pPr>
    </w:p>
    <w:p w14:paraId="1EA0BA74" w14:textId="6B480E18" w:rsidR="000F458D" w:rsidRDefault="00C533C9" w:rsidP="000F458D">
      <w:pPr>
        <w:pStyle w:val="Naslov2"/>
        <w:numPr>
          <w:ilvl w:val="0"/>
          <w:numId w:val="0"/>
        </w:numPr>
        <w:spacing w:before="0" w:line="240" w:lineRule="auto"/>
      </w:pPr>
      <w:bookmarkStart w:id="45" w:name="_Toc57292018"/>
      <w:r>
        <w:t>4</w:t>
      </w:r>
      <w:r w:rsidR="000F458D">
        <w:t>.4. Analiza upravljanja komunalnom infrastrukturom</w:t>
      </w:r>
      <w:bookmarkEnd w:id="45"/>
    </w:p>
    <w:p w14:paraId="0EBB84EC" w14:textId="77777777" w:rsidR="000F458D" w:rsidRDefault="000F458D" w:rsidP="000F458D">
      <w:pPr>
        <w:tabs>
          <w:tab w:val="left" w:pos="972"/>
        </w:tabs>
        <w:spacing w:line="276" w:lineRule="auto"/>
        <w:jc w:val="both"/>
        <w:rPr>
          <w:sz w:val="24"/>
        </w:rPr>
      </w:pPr>
    </w:p>
    <w:p w14:paraId="72542FF4" w14:textId="32545481" w:rsidR="007B7826" w:rsidRDefault="007B7826" w:rsidP="000F458D">
      <w:pPr>
        <w:tabs>
          <w:tab w:val="left" w:pos="972"/>
        </w:tabs>
        <w:spacing w:line="276" w:lineRule="auto"/>
        <w:jc w:val="both"/>
        <w:rPr>
          <w:sz w:val="24"/>
        </w:rPr>
      </w:pPr>
      <w:r>
        <w:rPr>
          <w:sz w:val="24"/>
        </w:rPr>
        <w:t>P</w:t>
      </w:r>
      <w:r w:rsidRPr="007B7826">
        <w:rPr>
          <w:sz w:val="24"/>
        </w:rPr>
        <w:t>rema članku 59. Zakona o komunalnom gospodarstvu (''Narodne novine'' 68/18, 110/18, 32/20)</w:t>
      </w:r>
      <w:r w:rsidRPr="007B7826">
        <w:t xml:space="preserve"> </w:t>
      </w:r>
      <w:r>
        <w:rPr>
          <w:sz w:val="24"/>
        </w:rPr>
        <w:t>k</w:t>
      </w:r>
      <w:r w:rsidRPr="007B7826">
        <w:rPr>
          <w:sz w:val="24"/>
        </w:rPr>
        <w:t>omunalna infrastruktura jesu:</w:t>
      </w:r>
    </w:p>
    <w:p w14:paraId="33DAC779" w14:textId="4D6428AB" w:rsidR="007B7826" w:rsidRPr="007B7826" w:rsidRDefault="007B7826" w:rsidP="007B7826">
      <w:pPr>
        <w:tabs>
          <w:tab w:val="left" w:pos="972"/>
        </w:tabs>
        <w:spacing w:line="276" w:lineRule="auto"/>
        <w:jc w:val="both"/>
        <w:rPr>
          <w:sz w:val="24"/>
        </w:rPr>
      </w:pPr>
      <w:r>
        <w:rPr>
          <w:sz w:val="24"/>
        </w:rPr>
        <w:tab/>
      </w:r>
      <w:r w:rsidRPr="007B7826">
        <w:rPr>
          <w:sz w:val="24"/>
        </w:rPr>
        <w:t>1. nerazvrstane ceste</w:t>
      </w:r>
    </w:p>
    <w:p w14:paraId="6B234944" w14:textId="167912E6" w:rsidR="007B7826" w:rsidRPr="007B7826" w:rsidRDefault="007B7826" w:rsidP="007B7826">
      <w:pPr>
        <w:tabs>
          <w:tab w:val="left" w:pos="972"/>
        </w:tabs>
        <w:spacing w:line="276" w:lineRule="auto"/>
        <w:jc w:val="both"/>
        <w:rPr>
          <w:sz w:val="24"/>
        </w:rPr>
      </w:pPr>
      <w:r>
        <w:rPr>
          <w:sz w:val="24"/>
        </w:rPr>
        <w:tab/>
      </w:r>
      <w:r w:rsidRPr="007B7826">
        <w:rPr>
          <w:sz w:val="24"/>
        </w:rPr>
        <w:t>2. javne prometne površine na kojima nije dopušten promet motornih vozila</w:t>
      </w:r>
    </w:p>
    <w:p w14:paraId="43BEAD83" w14:textId="3DD6AED0" w:rsidR="007B7826" w:rsidRPr="007B7826" w:rsidRDefault="007B7826" w:rsidP="007B7826">
      <w:pPr>
        <w:tabs>
          <w:tab w:val="left" w:pos="972"/>
        </w:tabs>
        <w:spacing w:line="276" w:lineRule="auto"/>
        <w:jc w:val="both"/>
        <w:rPr>
          <w:sz w:val="24"/>
        </w:rPr>
      </w:pPr>
      <w:r>
        <w:rPr>
          <w:sz w:val="24"/>
        </w:rPr>
        <w:tab/>
      </w:r>
      <w:r w:rsidRPr="007B7826">
        <w:rPr>
          <w:sz w:val="24"/>
        </w:rPr>
        <w:t>3. javna parkirališta</w:t>
      </w:r>
    </w:p>
    <w:p w14:paraId="05136584" w14:textId="6FFD304F" w:rsidR="007B7826" w:rsidRPr="007B7826" w:rsidRDefault="007B7826" w:rsidP="007B7826">
      <w:pPr>
        <w:tabs>
          <w:tab w:val="left" w:pos="972"/>
        </w:tabs>
        <w:spacing w:line="276" w:lineRule="auto"/>
        <w:jc w:val="both"/>
        <w:rPr>
          <w:sz w:val="24"/>
        </w:rPr>
      </w:pPr>
      <w:r>
        <w:rPr>
          <w:sz w:val="24"/>
        </w:rPr>
        <w:tab/>
      </w:r>
      <w:r w:rsidRPr="007B7826">
        <w:rPr>
          <w:sz w:val="24"/>
        </w:rPr>
        <w:t>4. javne garaže</w:t>
      </w:r>
    </w:p>
    <w:p w14:paraId="542A3425" w14:textId="5F33433A" w:rsidR="007B7826" w:rsidRPr="007B7826" w:rsidRDefault="007B7826" w:rsidP="007B7826">
      <w:pPr>
        <w:tabs>
          <w:tab w:val="left" w:pos="972"/>
        </w:tabs>
        <w:spacing w:line="276" w:lineRule="auto"/>
        <w:jc w:val="both"/>
        <w:rPr>
          <w:sz w:val="24"/>
        </w:rPr>
      </w:pPr>
      <w:r>
        <w:rPr>
          <w:sz w:val="24"/>
        </w:rPr>
        <w:tab/>
      </w:r>
      <w:r w:rsidRPr="007B7826">
        <w:rPr>
          <w:sz w:val="24"/>
        </w:rPr>
        <w:t>5. javne zelene površine</w:t>
      </w:r>
    </w:p>
    <w:p w14:paraId="721F5C4F" w14:textId="4CA70414" w:rsidR="007B7826" w:rsidRPr="007B7826" w:rsidRDefault="007B7826" w:rsidP="007B7826">
      <w:pPr>
        <w:tabs>
          <w:tab w:val="left" w:pos="972"/>
        </w:tabs>
        <w:spacing w:line="276" w:lineRule="auto"/>
        <w:jc w:val="both"/>
        <w:rPr>
          <w:sz w:val="24"/>
        </w:rPr>
      </w:pPr>
      <w:r>
        <w:rPr>
          <w:sz w:val="24"/>
        </w:rPr>
        <w:tab/>
      </w:r>
      <w:r w:rsidRPr="007B7826">
        <w:rPr>
          <w:sz w:val="24"/>
        </w:rPr>
        <w:t>6. građevine i uređaji javne namjene</w:t>
      </w:r>
    </w:p>
    <w:p w14:paraId="38253FFB" w14:textId="3E543E58" w:rsidR="007B7826" w:rsidRPr="007B7826" w:rsidRDefault="007B7826" w:rsidP="007B7826">
      <w:pPr>
        <w:tabs>
          <w:tab w:val="left" w:pos="972"/>
        </w:tabs>
        <w:spacing w:line="276" w:lineRule="auto"/>
        <w:jc w:val="both"/>
        <w:rPr>
          <w:sz w:val="24"/>
        </w:rPr>
      </w:pPr>
      <w:r>
        <w:rPr>
          <w:sz w:val="24"/>
        </w:rPr>
        <w:tab/>
      </w:r>
      <w:r w:rsidRPr="007B7826">
        <w:rPr>
          <w:sz w:val="24"/>
        </w:rPr>
        <w:t>7. javna rasvjeta</w:t>
      </w:r>
    </w:p>
    <w:p w14:paraId="08144EA3" w14:textId="40E88FF5" w:rsidR="007B7826" w:rsidRPr="007B7826" w:rsidRDefault="007B7826" w:rsidP="007B7826">
      <w:pPr>
        <w:tabs>
          <w:tab w:val="left" w:pos="972"/>
        </w:tabs>
        <w:spacing w:line="276" w:lineRule="auto"/>
        <w:jc w:val="both"/>
        <w:rPr>
          <w:sz w:val="24"/>
        </w:rPr>
      </w:pPr>
      <w:r>
        <w:rPr>
          <w:sz w:val="24"/>
        </w:rPr>
        <w:tab/>
      </w:r>
      <w:r w:rsidRPr="007B7826">
        <w:rPr>
          <w:sz w:val="24"/>
        </w:rPr>
        <w:t>8. groblja i krematoriji na grobljima</w:t>
      </w:r>
    </w:p>
    <w:p w14:paraId="0E197D83" w14:textId="34E7899D" w:rsidR="007B7826" w:rsidRPr="007B7826" w:rsidRDefault="007B7826" w:rsidP="007B7826">
      <w:pPr>
        <w:tabs>
          <w:tab w:val="left" w:pos="972"/>
        </w:tabs>
        <w:spacing w:line="276" w:lineRule="auto"/>
        <w:jc w:val="both"/>
        <w:rPr>
          <w:sz w:val="24"/>
        </w:rPr>
      </w:pPr>
      <w:r>
        <w:rPr>
          <w:sz w:val="24"/>
        </w:rPr>
        <w:tab/>
      </w:r>
      <w:r w:rsidRPr="007B7826">
        <w:rPr>
          <w:sz w:val="24"/>
        </w:rPr>
        <w:t>9. građevine namijenjene obavljanju javnog prijevoza.</w:t>
      </w:r>
    </w:p>
    <w:p w14:paraId="7E3ECA07" w14:textId="77777777" w:rsidR="007B7826" w:rsidRDefault="007B7826" w:rsidP="000F458D">
      <w:pPr>
        <w:tabs>
          <w:tab w:val="left" w:pos="972"/>
        </w:tabs>
        <w:spacing w:line="276" w:lineRule="auto"/>
        <w:jc w:val="both"/>
        <w:rPr>
          <w:sz w:val="24"/>
        </w:rPr>
      </w:pPr>
    </w:p>
    <w:p w14:paraId="31971D2F" w14:textId="3BDB2601" w:rsidR="007B7826" w:rsidRDefault="007B7826" w:rsidP="000F458D">
      <w:pPr>
        <w:tabs>
          <w:tab w:val="left" w:pos="972"/>
        </w:tabs>
        <w:spacing w:line="276" w:lineRule="auto"/>
        <w:jc w:val="both"/>
        <w:rPr>
          <w:sz w:val="24"/>
        </w:rPr>
      </w:pPr>
      <w:r w:rsidRPr="007B7826">
        <w:rPr>
          <w:sz w:val="24"/>
        </w:rPr>
        <w:t xml:space="preserve">Osim </w:t>
      </w:r>
      <w:r>
        <w:rPr>
          <w:sz w:val="24"/>
        </w:rPr>
        <w:t xml:space="preserve">gore navedenih građevina, </w:t>
      </w:r>
      <w:r w:rsidRPr="007B7826">
        <w:rPr>
          <w:sz w:val="24"/>
        </w:rPr>
        <w:t>predstavničko tijelo jedinice lokalne samouprave može odlukom odrediti i druge građevine komunalne infrastrukture, ako služe za obavljanje komunalne djelatnosti.</w:t>
      </w:r>
    </w:p>
    <w:p w14:paraId="1CC3A175" w14:textId="77777777" w:rsidR="007B7826" w:rsidRDefault="007B7826" w:rsidP="000F458D">
      <w:pPr>
        <w:tabs>
          <w:tab w:val="left" w:pos="972"/>
        </w:tabs>
        <w:spacing w:line="276" w:lineRule="auto"/>
        <w:jc w:val="both"/>
        <w:rPr>
          <w:sz w:val="24"/>
        </w:rPr>
      </w:pPr>
    </w:p>
    <w:p w14:paraId="3788492B" w14:textId="340041F6" w:rsidR="00642F7C" w:rsidRDefault="00EF56E3" w:rsidP="000F458D">
      <w:pPr>
        <w:tabs>
          <w:tab w:val="left" w:pos="972"/>
        </w:tabs>
        <w:spacing w:line="276" w:lineRule="auto"/>
        <w:jc w:val="both"/>
        <w:rPr>
          <w:sz w:val="24"/>
        </w:rPr>
      </w:pPr>
      <w:r w:rsidRPr="00EF56E3">
        <w:rPr>
          <w:sz w:val="24"/>
        </w:rPr>
        <w:t>Pr</w:t>
      </w:r>
      <w:r>
        <w:rPr>
          <w:sz w:val="24"/>
        </w:rPr>
        <w:t>ogramima</w:t>
      </w:r>
      <w:r w:rsidRPr="00EF56E3">
        <w:rPr>
          <w:sz w:val="24"/>
        </w:rPr>
        <w:t xml:space="preserve"> održavanja</w:t>
      </w:r>
      <w:r>
        <w:rPr>
          <w:sz w:val="24"/>
        </w:rPr>
        <w:t xml:space="preserve"> i izgradnje</w:t>
      </w:r>
      <w:r w:rsidRPr="00EF56E3">
        <w:rPr>
          <w:sz w:val="24"/>
        </w:rPr>
        <w:t xml:space="preserve"> komunalne infrastrukture na području </w:t>
      </w:r>
      <w:r w:rsidR="00173E38">
        <w:rPr>
          <w:sz w:val="24"/>
        </w:rPr>
        <w:t xml:space="preserve">Grada </w:t>
      </w:r>
      <w:r w:rsidR="00CF477A">
        <w:rPr>
          <w:sz w:val="24"/>
        </w:rPr>
        <w:t>Ivanca</w:t>
      </w:r>
      <w:r w:rsidRPr="00EF56E3">
        <w:rPr>
          <w:sz w:val="24"/>
        </w:rPr>
        <w:t xml:space="preserve"> u skladu s predvidivim sredstvima i izvorima financiranja, određuju </w:t>
      </w:r>
      <w:r>
        <w:rPr>
          <w:sz w:val="24"/>
        </w:rPr>
        <w:t xml:space="preserve">se </w:t>
      </w:r>
      <w:r w:rsidRPr="00EF56E3">
        <w:rPr>
          <w:sz w:val="24"/>
        </w:rPr>
        <w:t>radovi na održavanju</w:t>
      </w:r>
      <w:r>
        <w:rPr>
          <w:sz w:val="24"/>
        </w:rPr>
        <w:t xml:space="preserve"> i izgradnji </w:t>
      </w:r>
      <w:r w:rsidRPr="00EF56E3">
        <w:rPr>
          <w:sz w:val="24"/>
        </w:rPr>
        <w:t xml:space="preserve"> objekata i uređaja komunalne infrastrukture</w:t>
      </w:r>
      <w:r w:rsidR="00642F7C">
        <w:rPr>
          <w:sz w:val="24"/>
        </w:rPr>
        <w:t>.</w:t>
      </w:r>
    </w:p>
    <w:p w14:paraId="175AE404" w14:textId="77777777" w:rsidR="002A2814" w:rsidRDefault="002A2814" w:rsidP="000F458D">
      <w:pPr>
        <w:tabs>
          <w:tab w:val="left" w:pos="972"/>
        </w:tabs>
        <w:spacing w:line="276" w:lineRule="auto"/>
        <w:jc w:val="both"/>
        <w:rPr>
          <w:sz w:val="24"/>
        </w:rPr>
      </w:pPr>
    </w:p>
    <w:p w14:paraId="4AE6F8D9" w14:textId="42077B14" w:rsidR="000F458D" w:rsidRPr="000F458D" w:rsidRDefault="00C533C9" w:rsidP="000F458D">
      <w:pPr>
        <w:pStyle w:val="Naslov3"/>
      </w:pPr>
      <w:bookmarkStart w:id="46" w:name="_Toc57292019"/>
      <w:r>
        <w:t>4</w:t>
      </w:r>
      <w:r w:rsidR="000F458D">
        <w:t xml:space="preserve">.4.1. </w:t>
      </w:r>
      <w:r w:rsidR="000F458D" w:rsidRPr="000F458D">
        <w:t>Nerazvrstane ceste</w:t>
      </w:r>
      <w:bookmarkEnd w:id="46"/>
    </w:p>
    <w:p w14:paraId="19E56FA1" w14:textId="77777777" w:rsidR="000F458D" w:rsidRDefault="000F458D" w:rsidP="000F458D">
      <w:pPr>
        <w:tabs>
          <w:tab w:val="left" w:pos="972"/>
        </w:tabs>
        <w:spacing w:line="276" w:lineRule="auto"/>
        <w:jc w:val="both"/>
        <w:rPr>
          <w:sz w:val="24"/>
        </w:rPr>
      </w:pPr>
    </w:p>
    <w:p w14:paraId="14B89E37" w14:textId="3860980C" w:rsidR="00794EAA" w:rsidRPr="00425BDA" w:rsidRDefault="000F458D" w:rsidP="000F458D">
      <w:pPr>
        <w:tabs>
          <w:tab w:val="left" w:pos="972"/>
        </w:tabs>
        <w:spacing w:line="276" w:lineRule="auto"/>
        <w:jc w:val="both"/>
        <w:rPr>
          <w:sz w:val="24"/>
        </w:rPr>
      </w:pPr>
      <w:r w:rsidRPr="00425BDA">
        <w:rPr>
          <w:sz w:val="24"/>
        </w:rPr>
        <w:t>Nerazvrstane ceste su ceste koje se koriste za promet vozilima i koje svatko može slobodno koristiti na način i pod uvjet</w:t>
      </w:r>
      <w:r w:rsidR="003E4474" w:rsidRPr="00425BDA">
        <w:rPr>
          <w:sz w:val="24"/>
        </w:rPr>
        <w:t xml:space="preserve">ima određenim </w:t>
      </w:r>
      <w:r w:rsidRPr="00425BDA">
        <w:rPr>
          <w:sz w:val="24"/>
        </w:rPr>
        <w:t>Zakonom</w:t>
      </w:r>
      <w:r w:rsidR="003E4474" w:rsidRPr="00425BDA">
        <w:rPr>
          <w:sz w:val="24"/>
        </w:rPr>
        <w:t xml:space="preserve"> o cestama</w:t>
      </w:r>
      <w:r w:rsidRPr="00425BDA">
        <w:rPr>
          <w:sz w:val="24"/>
        </w:rPr>
        <w:t xml:space="preserve"> i drugim propisima, a koje nisu razvrstane kao javne ceste</w:t>
      </w:r>
      <w:r w:rsidR="003E4474" w:rsidRPr="00425BDA">
        <w:rPr>
          <w:sz w:val="24"/>
        </w:rPr>
        <w:t>.</w:t>
      </w:r>
    </w:p>
    <w:p w14:paraId="66CAD54F" w14:textId="77777777" w:rsidR="003E4474" w:rsidRPr="00425BDA" w:rsidRDefault="003E4474" w:rsidP="000F458D">
      <w:pPr>
        <w:tabs>
          <w:tab w:val="left" w:pos="972"/>
        </w:tabs>
        <w:spacing w:line="276" w:lineRule="auto"/>
        <w:jc w:val="both"/>
        <w:rPr>
          <w:sz w:val="24"/>
        </w:rPr>
      </w:pPr>
    </w:p>
    <w:p w14:paraId="134DBDE8" w14:textId="6BC94D85" w:rsidR="00E80BB0" w:rsidRPr="00425BDA" w:rsidRDefault="00E80BB0" w:rsidP="000F458D">
      <w:pPr>
        <w:tabs>
          <w:tab w:val="left" w:pos="972"/>
        </w:tabs>
        <w:spacing w:line="276" w:lineRule="auto"/>
        <w:jc w:val="both"/>
        <w:rPr>
          <w:sz w:val="24"/>
        </w:rPr>
      </w:pPr>
      <w:r w:rsidRPr="00425BDA">
        <w:rPr>
          <w:sz w:val="24"/>
        </w:rPr>
        <w:t>Nerazvrstana cesta na području grada je javno dobro u općoj uporabi u vlasništvu Grada.</w:t>
      </w:r>
    </w:p>
    <w:p w14:paraId="287B2208" w14:textId="77777777" w:rsidR="00E80BB0" w:rsidRPr="00CF5B53" w:rsidRDefault="00E80BB0" w:rsidP="000F458D">
      <w:pPr>
        <w:tabs>
          <w:tab w:val="left" w:pos="972"/>
        </w:tabs>
        <w:spacing w:line="276" w:lineRule="auto"/>
        <w:jc w:val="both"/>
        <w:rPr>
          <w:sz w:val="24"/>
          <w:highlight w:val="yellow"/>
        </w:rPr>
      </w:pPr>
    </w:p>
    <w:p w14:paraId="24AFC74D" w14:textId="609DE580" w:rsidR="00E80BB0" w:rsidRPr="00425BDA" w:rsidRDefault="00E80BB0" w:rsidP="000F458D">
      <w:pPr>
        <w:tabs>
          <w:tab w:val="left" w:pos="972"/>
        </w:tabs>
        <w:spacing w:line="276" w:lineRule="auto"/>
        <w:jc w:val="both"/>
        <w:rPr>
          <w:sz w:val="24"/>
        </w:rPr>
      </w:pPr>
      <w:r w:rsidRPr="00425BDA">
        <w:rPr>
          <w:sz w:val="24"/>
        </w:rPr>
        <w:t xml:space="preserve">Nerazvrstana cesta se ne može otuđiti iz vlasništva Grada niti se na njoj mogu stjecati stvarna prava, osim prava služnosti i prava građenja radi građenja građevina sukladno odluci Gradonačelnika </w:t>
      </w:r>
      <w:r w:rsidR="00173E38" w:rsidRPr="00425BDA">
        <w:rPr>
          <w:sz w:val="24"/>
        </w:rPr>
        <w:t xml:space="preserve">Grada </w:t>
      </w:r>
      <w:r w:rsidR="00CF477A" w:rsidRPr="00425BDA">
        <w:rPr>
          <w:sz w:val="24"/>
        </w:rPr>
        <w:t>Ivanca</w:t>
      </w:r>
      <w:r w:rsidRPr="00425BDA">
        <w:rPr>
          <w:sz w:val="24"/>
        </w:rPr>
        <w:t>, pod uvjetom da ne ometaju odvijanje prometa i održavanje nerazvrstane ceste.</w:t>
      </w:r>
    </w:p>
    <w:p w14:paraId="6BF633C6" w14:textId="77777777" w:rsidR="00E80BB0" w:rsidRDefault="00E80BB0" w:rsidP="000F458D">
      <w:pPr>
        <w:tabs>
          <w:tab w:val="left" w:pos="972"/>
        </w:tabs>
        <w:spacing w:line="276" w:lineRule="auto"/>
        <w:jc w:val="both"/>
        <w:rPr>
          <w:sz w:val="24"/>
          <w:szCs w:val="24"/>
          <w:highlight w:val="yellow"/>
        </w:rPr>
      </w:pPr>
    </w:p>
    <w:p w14:paraId="3FD5FB16" w14:textId="0B2B14D6" w:rsidR="006615D0" w:rsidRDefault="006615D0" w:rsidP="000F458D">
      <w:pPr>
        <w:tabs>
          <w:tab w:val="left" w:pos="972"/>
        </w:tabs>
        <w:spacing w:line="276" w:lineRule="auto"/>
        <w:jc w:val="both"/>
        <w:rPr>
          <w:sz w:val="24"/>
          <w:szCs w:val="24"/>
          <w:highlight w:val="yellow"/>
        </w:rPr>
      </w:pPr>
      <w:r w:rsidRPr="006615D0">
        <w:rPr>
          <w:sz w:val="24"/>
          <w:szCs w:val="24"/>
        </w:rPr>
        <w:t>Odlukom o nerazvrstanim cestama („Službeni vjesnik Varaždinske županije“,  broj. 44/11, 34A/12, 12/13, 50/16) uređuje se upravljanje, građenje i održavanje nerazvrstanih cesta; vrsta, opseg i rokovi izvođenja radova redovitog i izvanrednog održavanja nerazvrstanih cesta te kontrola i nadzor nad izvođenjem tih radova; financiranje nerazvrstanih cesta; njihova zaštita te nadzor i kaznene odredbe.</w:t>
      </w:r>
    </w:p>
    <w:p w14:paraId="350153BB" w14:textId="77777777" w:rsidR="006615D0" w:rsidRPr="00CF5B53" w:rsidRDefault="006615D0" w:rsidP="000F458D">
      <w:pPr>
        <w:tabs>
          <w:tab w:val="left" w:pos="972"/>
        </w:tabs>
        <w:spacing w:line="276" w:lineRule="auto"/>
        <w:jc w:val="both"/>
        <w:rPr>
          <w:sz w:val="24"/>
          <w:szCs w:val="24"/>
          <w:highlight w:val="yellow"/>
        </w:rPr>
      </w:pPr>
    </w:p>
    <w:p w14:paraId="5701D6CA" w14:textId="5D68ABB2" w:rsidR="00E80BB0" w:rsidRDefault="00ED5524" w:rsidP="00ED5524">
      <w:pPr>
        <w:tabs>
          <w:tab w:val="left" w:pos="972"/>
        </w:tabs>
        <w:spacing w:line="276" w:lineRule="auto"/>
        <w:jc w:val="both"/>
        <w:rPr>
          <w:sz w:val="24"/>
          <w:szCs w:val="24"/>
        </w:rPr>
      </w:pPr>
      <w:r w:rsidRPr="00ED5524">
        <w:rPr>
          <w:sz w:val="24"/>
          <w:szCs w:val="24"/>
        </w:rPr>
        <w:t>Građenje i rek</w:t>
      </w:r>
      <w:r>
        <w:rPr>
          <w:sz w:val="24"/>
          <w:szCs w:val="24"/>
        </w:rPr>
        <w:t xml:space="preserve">onstrukcija nerazvrstanih cesta </w:t>
      </w:r>
      <w:r w:rsidRPr="00ED5524">
        <w:rPr>
          <w:sz w:val="24"/>
          <w:szCs w:val="24"/>
        </w:rPr>
        <w:t>obavlja se sukladno godišnjem Programu gradnje objekata i uređaja komuna</w:t>
      </w:r>
      <w:r>
        <w:rPr>
          <w:sz w:val="24"/>
          <w:szCs w:val="24"/>
        </w:rPr>
        <w:t xml:space="preserve">lne infrastrukture kojeg donosi </w:t>
      </w:r>
      <w:r w:rsidRPr="00ED5524">
        <w:rPr>
          <w:sz w:val="24"/>
          <w:szCs w:val="24"/>
        </w:rPr>
        <w:t>Gradsko vijeće Grad</w:t>
      </w:r>
      <w:r>
        <w:rPr>
          <w:sz w:val="24"/>
          <w:szCs w:val="24"/>
        </w:rPr>
        <w:t xml:space="preserve">a Ivanca, a na temelju tehničke </w:t>
      </w:r>
      <w:r w:rsidRPr="00ED5524">
        <w:rPr>
          <w:sz w:val="24"/>
          <w:szCs w:val="24"/>
        </w:rPr>
        <w:t>dokumentacije, propisa o gradnji i prostornih planova.</w:t>
      </w:r>
    </w:p>
    <w:p w14:paraId="0CBD2717" w14:textId="77777777" w:rsidR="00ED5524" w:rsidRPr="00CF5B53" w:rsidRDefault="00ED5524" w:rsidP="000F458D">
      <w:pPr>
        <w:tabs>
          <w:tab w:val="left" w:pos="972"/>
        </w:tabs>
        <w:spacing w:line="276" w:lineRule="auto"/>
        <w:jc w:val="both"/>
        <w:rPr>
          <w:sz w:val="24"/>
          <w:szCs w:val="24"/>
          <w:highlight w:val="yellow"/>
        </w:rPr>
      </w:pPr>
    </w:p>
    <w:p w14:paraId="0CA14B70" w14:textId="24DBC8B2" w:rsidR="00ED5524" w:rsidRDefault="00ED5524" w:rsidP="00ED5524">
      <w:pPr>
        <w:tabs>
          <w:tab w:val="left" w:pos="972"/>
        </w:tabs>
        <w:spacing w:line="276" w:lineRule="auto"/>
        <w:jc w:val="both"/>
        <w:rPr>
          <w:sz w:val="24"/>
        </w:rPr>
      </w:pPr>
      <w:r w:rsidRPr="00ED5524">
        <w:rPr>
          <w:sz w:val="24"/>
        </w:rPr>
        <w:t>Nerazvrstane ceste održavaju se na temelju godišnjeg Programa održ</w:t>
      </w:r>
      <w:r>
        <w:rPr>
          <w:sz w:val="24"/>
        </w:rPr>
        <w:t xml:space="preserve">avanja komunalne infrastrukture </w:t>
      </w:r>
      <w:r w:rsidRPr="00ED5524">
        <w:rPr>
          <w:sz w:val="24"/>
        </w:rPr>
        <w:t>kojeg donosi Gradsko vijeće Grada Ivanca.</w:t>
      </w:r>
    </w:p>
    <w:p w14:paraId="29D87BC9" w14:textId="77777777" w:rsidR="006615D0" w:rsidRDefault="006615D0" w:rsidP="00ED5524">
      <w:pPr>
        <w:tabs>
          <w:tab w:val="left" w:pos="972"/>
        </w:tabs>
        <w:spacing w:line="276" w:lineRule="auto"/>
        <w:jc w:val="both"/>
        <w:rPr>
          <w:sz w:val="24"/>
        </w:rPr>
      </w:pPr>
    </w:p>
    <w:p w14:paraId="71118CCF" w14:textId="1824E936" w:rsidR="006615D0" w:rsidRDefault="006615D0" w:rsidP="006615D0">
      <w:pPr>
        <w:tabs>
          <w:tab w:val="left" w:pos="972"/>
        </w:tabs>
        <w:spacing w:line="276" w:lineRule="auto"/>
        <w:jc w:val="both"/>
        <w:rPr>
          <w:sz w:val="24"/>
        </w:rPr>
      </w:pPr>
      <w:r w:rsidRPr="006615D0">
        <w:rPr>
          <w:sz w:val="24"/>
        </w:rPr>
        <w:t>Trgov</w:t>
      </w:r>
      <w:r w:rsidR="00BA30A6">
        <w:rPr>
          <w:sz w:val="24"/>
        </w:rPr>
        <w:t>ačkom društvu Ivkom d.d. Ivanec povjereno</w:t>
      </w:r>
      <w:r w:rsidRPr="006615D0">
        <w:rPr>
          <w:sz w:val="24"/>
        </w:rPr>
        <w:t xml:space="preserve"> </w:t>
      </w:r>
      <w:r w:rsidR="00BA30A6">
        <w:rPr>
          <w:sz w:val="24"/>
        </w:rPr>
        <w:t>j</w:t>
      </w:r>
      <w:r w:rsidRPr="006615D0">
        <w:rPr>
          <w:sz w:val="24"/>
        </w:rPr>
        <w:t xml:space="preserve">e obavljanje </w:t>
      </w:r>
      <w:r>
        <w:rPr>
          <w:sz w:val="24"/>
        </w:rPr>
        <w:t>komunalne djelatnosti</w:t>
      </w:r>
      <w:r w:rsidRPr="006615D0">
        <w:t xml:space="preserve"> </w:t>
      </w:r>
      <w:r w:rsidRPr="006615D0">
        <w:rPr>
          <w:sz w:val="24"/>
        </w:rPr>
        <w:t>održavanj</w:t>
      </w:r>
      <w:r>
        <w:rPr>
          <w:sz w:val="24"/>
        </w:rPr>
        <w:t>a</w:t>
      </w:r>
      <w:r w:rsidRPr="006615D0">
        <w:rPr>
          <w:sz w:val="24"/>
        </w:rPr>
        <w:t xml:space="preserve"> nerazvrstanih cesta</w:t>
      </w:r>
      <w:r>
        <w:rPr>
          <w:sz w:val="24"/>
        </w:rPr>
        <w:t>.</w:t>
      </w:r>
    </w:p>
    <w:p w14:paraId="5D958E1D" w14:textId="77777777" w:rsidR="001C4FA3" w:rsidRDefault="001C4FA3" w:rsidP="006615D0">
      <w:pPr>
        <w:tabs>
          <w:tab w:val="left" w:pos="972"/>
        </w:tabs>
        <w:spacing w:line="276" w:lineRule="auto"/>
        <w:jc w:val="both"/>
        <w:rPr>
          <w:sz w:val="24"/>
        </w:rPr>
      </w:pPr>
    </w:p>
    <w:p w14:paraId="30084D0C" w14:textId="2493092A" w:rsidR="001C4FA3" w:rsidRDefault="001C4FA3" w:rsidP="006615D0">
      <w:pPr>
        <w:tabs>
          <w:tab w:val="left" w:pos="972"/>
        </w:tabs>
        <w:spacing w:line="276" w:lineRule="auto"/>
        <w:jc w:val="both"/>
        <w:rPr>
          <w:sz w:val="24"/>
        </w:rPr>
      </w:pPr>
      <w:r>
        <w:rPr>
          <w:sz w:val="24"/>
        </w:rPr>
        <w:t xml:space="preserve">Grad Ivanec vodi evidenciju o nerazvrstanim cestama – popis nerazvrstanih cesta Grada Ivanca koja čini dodatak Odluci o </w:t>
      </w:r>
      <w:r w:rsidRPr="001C4FA3">
        <w:rPr>
          <w:sz w:val="24"/>
        </w:rPr>
        <w:t>nerazvrstanim cestama</w:t>
      </w:r>
      <w:r>
        <w:rPr>
          <w:sz w:val="24"/>
        </w:rPr>
        <w:t>.</w:t>
      </w:r>
    </w:p>
    <w:p w14:paraId="266A0FC0" w14:textId="77777777" w:rsidR="006615D0" w:rsidRDefault="006615D0" w:rsidP="006615D0">
      <w:pPr>
        <w:tabs>
          <w:tab w:val="left" w:pos="972"/>
        </w:tabs>
        <w:spacing w:line="276" w:lineRule="auto"/>
        <w:jc w:val="both"/>
        <w:rPr>
          <w:sz w:val="24"/>
        </w:rPr>
      </w:pPr>
    </w:p>
    <w:p w14:paraId="4B6FC0F8" w14:textId="77777777" w:rsidR="001347AB" w:rsidRDefault="001347AB" w:rsidP="006615D0">
      <w:pPr>
        <w:tabs>
          <w:tab w:val="left" w:pos="972"/>
        </w:tabs>
        <w:spacing w:line="276" w:lineRule="auto"/>
        <w:jc w:val="both"/>
        <w:rPr>
          <w:sz w:val="24"/>
        </w:rPr>
      </w:pPr>
    </w:p>
    <w:p w14:paraId="39E0F5B1" w14:textId="77777777" w:rsidR="006615D0" w:rsidRDefault="006615D0" w:rsidP="006615D0">
      <w:pPr>
        <w:tabs>
          <w:tab w:val="left" w:pos="972"/>
        </w:tabs>
        <w:spacing w:line="276" w:lineRule="auto"/>
        <w:jc w:val="both"/>
        <w:rPr>
          <w:sz w:val="24"/>
        </w:rPr>
      </w:pPr>
    </w:p>
    <w:p w14:paraId="14EA2487" w14:textId="77777777" w:rsidR="002A2814" w:rsidRDefault="002A2814" w:rsidP="000F458D">
      <w:pPr>
        <w:tabs>
          <w:tab w:val="left" w:pos="972"/>
        </w:tabs>
        <w:spacing w:line="276" w:lineRule="auto"/>
        <w:jc w:val="both"/>
        <w:rPr>
          <w:sz w:val="24"/>
        </w:rPr>
      </w:pPr>
    </w:p>
    <w:p w14:paraId="3E48D18A" w14:textId="7C78572B" w:rsidR="00D9475F" w:rsidRDefault="00D9475F" w:rsidP="00D9475F">
      <w:pPr>
        <w:pStyle w:val="Naslov3"/>
      </w:pPr>
      <w:bookmarkStart w:id="47" w:name="_Toc57292020"/>
      <w:r>
        <w:lastRenderedPageBreak/>
        <w:t>4.4.2. J</w:t>
      </w:r>
      <w:r w:rsidRPr="00D9475F">
        <w:t>avne prometne površine na kojima nije dopušten promet motornih vozila</w:t>
      </w:r>
      <w:bookmarkEnd w:id="47"/>
    </w:p>
    <w:p w14:paraId="0A9B6457" w14:textId="77777777" w:rsidR="00D9475F" w:rsidRDefault="00D9475F" w:rsidP="000F458D">
      <w:pPr>
        <w:tabs>
          <w:tab w:val="left" w:pos="972"/>
        </w:tabs>
        <w:spacing w:line="276" w:lineRule="auto"/>
        <w:jc w:val="both"/>
        <w:rPr>
          <w:sz w:val="24"/>
        </w:rPr>
      </w:pPr>
    </w:p>
    <w:p w14:paraId="41F5E9AE" w14:textId="35093BD3" w:rsidR="00D9475F" w:rsidRDefault="00D9475F" w:rsidP="000F458D">
      <w:pPr>
        <w:tabs>
          <w:tab w:val="left" w:pos="972"/>
        </w:tabs>
        <w:spacing w:line="276" w:lineRule="auto"/>
        <w:jc w:val="both"/>
        <w:rPr>
          <w:sz w:val="24"/>
        </w:rPr>
      </w:pPr>
      <w:r w:rsidRPr="00D9475F">
        <w:rPr>
          <w:sz w:val="24"/>
        </w:rPr>
        <w:t>Javne prometne površine na kojima nije dopušten promet motornim vozilima su trgovi, pločnici, javni prolazi, javne stube, prečaci, šetališta, uređene plaže, biciklističke i pješačke staze, pothodnici, podvožnjaci, nadvožnjaci, mostovi i tuneli, ako nisu sastavni dio nerazvrstane ili druge ceste.</w:t>
      </w:r>
    </w:p>
    <w:p w14:paraId="10ACC7E2" w14:textId="77777777" w:rsidR="00D94416" w:rsidRDefault="00D94416" w:rsidP="000F458D">
      <w:pPr>
        <w:tabs>
          <w:tab w:val="left" w:pos="972"/>
        </w:tabs>
        <w:spacing w:line="276" w:lineRule="auto"/>
        <w:jc w:val="both"/>
        <w:rPr>
          <w:sz w:val="24"/>
        </w:rPr>
      </w:pPr>
    </w:p>
    <w:p w14:paraId="6C94A9EE" w14:textId="77777777" w:rsidR="00803B50" w:rsidRPr="00B01E07" w:rsidRDefault="00803B50" w:rsidP="00803B50">
      <w:pPr>
        <w:tabs>
          <w:tab w:val="left" w:pos="972"/>
        </w:tabs>
        <w:spacing w:line="276" w:lineRule="auto"/>
        <w:jc w:val="both"/>
        <w:rPr>
          <w:color w:val="000000"/>
          <w:sz w:val="24"/>
        </w:rPr>
      </w:pPr>
      <w:r w:rsidRPr="00B01E07">
        <w:rPr>
          <w:color w:val="000000"/>
          <w:sz w:val="24"/>
        </w:rPr>
        <w:t>Javne prometne površine moraju biti uređene i održavane na način da osiguravaju normalno i sigurno funkcioniranje prometa.</w:t>
      </w:r>
    </w:p>
    <w:p w14:paraId="6F29D184" w14:textId="77777777" w:rsidR="00803B50" w:rsidRPr="00B01E07" w:rsidRDefault="00803B50" w:rsidP="00803B50">
      <w:pPr>
        <w:tabs>
          <w:tab w:val="left" w:pos="972"/>
        </w:tabs>
        <w:spacing w:line="276" w:lineRule="auto"/>
        <w:jc w:val="both"/>
        <w:rPr>
          <w:color w:val="000000"/>
          <w:sz w:val="24"/>
        </w:rPr>
      </w:pPr>
    </w:p>
    <w:p w14:paraId="4F7CD84E" w14:textId="4BFECA9E" w:rsidR="00D94416" w:rsidRPr="00B01E07" w:rsidRDefault="00D94416" w:rsidP="00D94416">
      <w:pPr>
        <w:tabs>
          <w:tab w:val="left" w:pos="972"/>
        </w:tabs>
        <w:spacing w:line="276" w:lineRule="auto"/>
        <w:jc w:val="both"/>
        <w:rPr>
          <w:color w:val="000000"/>
          <w:sz w:val="24"/>
        </w:rPr>
      </w:pPr>
      <w:r w:rsidRPr="00B01E07">
        <w:rPr>
          <w:color w:val="000000"/>
          <w:sz w:val="24"/>
        </w:rPr>
        <w:t>Pod održavanjem javnih površina na kojima nije dopušten promet motornih vozila podrazumijeva se održavanje i popravci tih površina kojima se osigurava njihova funkcionalna ispravnost.</w:t>
      </w:r>
    </w:p>
    <w:p w14:paraId="56756D4F" w14:textId="77777777" w:rsidR="00D94416" w:rsidRPr="00B01E07" w:rsidRDefault="00D94416" w:rsidP="00803B50">
      <w:pPr>
        <w:tabs>
          <w:tab w:val="left" w:pos="972"/>
        </w:tabs>
        <w:spacing w:line="276" w:lineRule="auto"/>
        <w:jc w:val="both"/>
        <w:rPr>
          <w:color w:val="000000"/>
          <w:sz w:val="24"/>
        </w:rPr>
      </w:pPr>
    </w:p>
    <w:p w14:paraId="7E885342" w14:textId="6E04034B" w:rsidR="00803B50" w:rsidRPr="00B01E07" w:rsidRDefault="006615D0" w:rsidP="000F458D">
      <w:pPr>
        <w:tabs>
          <w:tab w:val="left" w:pos="972"/>
        </w:tabs>
        <w:spacing w:line="276" w:lineRule="auto"/>
        <w:jc w:val="both"/>
        <w:rPr>
          <w:color w:val="000000"/>
          <w:sz w:val="24"/>
        </w:rPr>
      </w:pPr>
      <w:r w:rsidRPr="00B01E07">
        <w:rPr>
          <w:color w:val="000000"/>
          <w:sz w:val="24"/>
        </w:rPr>
        <w:t>Trgovačkom društ</w:t>
      </w:r>
      <w:r w:rsidR="00D94416" w:rsidRPr="00B01E07">
        <w:rPr>
          <w:color w:val="000000"/>
          <w:sz w:val="24"/>
        </w:rPr>
        <w:t xml:space="preserve">vu Ivkom d.d. Ivanec povjereno </w:t>
      </w:r>
      <w:r w:rsidRPr="00B01E07">
        <w:rPr>
          <w:color w:val="000000"/>
          <w:sz w:val="24"/>
        </w:rPr>
        <w:t xml:space="preserve">je obavljanje komunalne djelatnosti </w:t>
      </w:r>
      <w:r w:rsidR="00D94416" w:rsidRPr="00B01E07">
        <w:rPr>
          <w:color w:val="000000"/>
          <w:sz w:val="24"/>
        </w:rPr>
        <w:t>održavanja javnih površina na kojima nije dopušten promet motornim vozilima</w:t>
      </w:r>
      <w:r w:rsidRPr="00B01E07">
        <w:rPr>
          <w:color w:val="000000"/>
          <w:sz w:val="24"/>
        </w:rPr>
        <w:t>.</w:t>
      </w:r>
    </w:p>
    <w:p w14:paraId="7A5CE6C3" w14:textId="77777777" w:rsidR="00F57827" w:rsidRDefault="00F57827" w:rsidP="000F458D">
      <w:pPr>
        <w:tabs>
          <w:tab w:val="left" w:pos="972"/>
        </w:tabs>
        <w:spacing w:line="276" w:lineRule="auto"/>
        <w:jc w:val="both"/>
        <w:rPr>
          <w:sz w:val="24"/>
        </w:rPr>
      </w:pPr>
    </w:p>
    <w:p w14:paraId="6832C2A0" w14:textId="4E247EB5" w:rsidR="00F66625" w:rsidRDefault="00D9475F" w:rsidP="00F66625">
      <w:pPr>
        <w:pStyle w:val="Naslov3"/>
      </w:pPr>
      <w:bookmarkStart w:id="48" w:name="_Toc57292021"/>
      <w:r>
        <w:t>4.4.3</w:t>
      </w:r>
      <w:r w:rsidR="00F66625">
        <w:t>. Javna parkirališta</w:t>
      </w:r>
      <w:bookmarkEnd w:id="48"/>
    </w:p>
    <w:p w14:paraId="7E6166D6" w14:textId="77777777" w:rsidR="00F66625" w:rsidRDefault="00F66625" w:rsidP="000F458D">
      <w:pPr>
        <w:tabs>
          <w:tab w:val="left" w:pos="972"/>
        </w:tabs>
        <w:spacing w:line="276" w:lineRule="auto"/>
        <w:jc w:val="both"/>
        <w:rPr>
          <w:sz w:val="24"/>
        </w:rPr>
      </w:pPr>
    </w:p>
    <w:p w14:paraId="1116CE54" w14:textId="47E7C990" w:rsidR="00F66625" w:rsidRDefault="00F66625" w:rsidP="000F458D">
      <w:pPr>
        <w:tabs>
          <w:tab w:val="left" w:pos="972"/>
        </w:tabs>
        <w:spacing w:line="276" w:lineRule="auto"/>
        <w:jc w:val="both"/>
        <w:rPr>
          <w:sz w:val="24"/>
        </w:rPr>
      </w:pPr>
      <w:r w:rsidRPr="00F66625">
        <w:rPr>
          <w:iCs/>
          <w:sz w:val="24"/>
        </w:rPr>
        <w:t>Javna parkirališta </w:t>
      </w:r>
      <w:r w:rsidRPr="00F66625">
        <w:rPr>
          <w:sz w:val="24"/>
        </w:rPr>
        <w:t>su uređene javne površine koje se koriste za parkiranje motornih vozila i/ili drugih cestovnih vozila s pripadajućom opremom na zemljištu u vlasništvu jedinice lokalne samouprave.</w:t>
      </w:r>
    </w:p>
    <w:p w14:paraId="0EC56CB9" w14:textId="77777777" w:rsidR="00F66625" w:rsidRDefault="00F66625" w:rsidP="000F458D">
      <w:pPr>
        <w:tabs>
          <w:tab w:val="left" w:pos="972"/>
        </w:tabs>
        <w:spacing w:line="276" w:lineRule="auto"/>
        <w:jc w:val="both"/>
        <w:rPr>
          <w:sz w:val="24"/>
        </w:rPr>
      </w:pPr>
    </w:p>
    <w:p w14:paraId="02884ED5" w14:textId="39513BF6" w:rsidR="006615D0" w:rsidRPr="006615D0" w:rsidRDefault="006615D0" w:rsidP="006615D0">
      <w:pPr>
        <w:tabs>
          <w:tab w:val="left" w:pos="972"/>
        </w:tabs>
        <w:spacing w:line="276" w:lineRule="auto"/>
        <w:jc w:val="both"/>
        <w:rPr>
          <w:sz w:val="24"/>
        </w:rPr>
      </w:pPr>
      <w:r w:rsidRPr="006615D0">
        <w:rPr>
          <w:sz w:val="24"/>
        </w:rPr>
        <w:t xml:space="preserve">Na području Grada Ivanca obavljaju se </w:t>
      </w:r>
      <w:r>
        <w:rPr>
          <w:sz w:val="24"/>
        </w:rPr>
        <w:t>uslužna</w:t>
      </w:r>
      <w:r w:rsidRPr="006615D0">
        <w:rPr>
          <w:sz w:val="24"/>
        </w:rPr>
        <w:t xml:space="preserve"> komunaln</w:t>
      </w:r>
      <w:r>
        <w:rPr>
          <w:sz w:val="24"/>
        </w:rPr>
        <w:t>a djelatnost usluge</w:t>
      </w:r>
      <w:r w:rsidRPr="006615D0">
        <w:rPr>
          <w:sz w:val="24"/>
        </w:rPr>
        <w:t xml:space="preserve"> parkiranj</w:t>
      </w:r>
      <w:r>
        <w:rPr>
          <w:sz w:val="24"/>
        </w:rPr>
        <w:t>a na uređenim javnim površinama.</w:t>
      </w:r>
    </w:p>
    <w:p w14:paraId="09851ED4" w14:textId="77777777" w:rsidR="006615D0" w:rsidRDefault="006615D0" w:rsidP="006615D0">
      <w:pPr>
        <w:tabs>
          <w:tab w:val="left" w:pos="972"/>
        </w:tabs>
        <w:spacing w:line="276" w:lineRule="auto"/>
        <w:jc w:val="both"/>
        <w:rPr>
          <w:sz w:val="24"/>
        </w:rPr>
      </w:pPr>
    </w:p>
    <w:p w14:paraId="7EA65EE4" w14:textId="2218BB5C" w:rsidR="006615D0" w:rsidRDefault="006615D0" w:rsidP="006615D0">
      <w:pPr>
        <w:tabs>
          <w:tab w:val="left" w:pos="972"/>
        </w:tabs>
        <w:spacing w:line="276" w:lineRule="auto"/>
        <w:jc w:val="both"/>
        <w:rPr>
          <w:sz w:val="24"/>
        </w:rPr>
      </w:pPr>
      <w:r w:rsidRPr="006615D0">
        <w:rPr>
          <w:sz w:val="24"/>
        </w:rPr>
        <w:t>Pod uslugam</w:t>
      </w:r>
      <w:r>
        <w:rPr>
          <w:sz w:val="24"/>
        </w:rPr>
        <w:t xml:space="preserve">a parkiranja na uređenim javnim </w:t>
      </w:r>
      <w:r w:rsidRPr="006615D0">
        <w:rPr>
          <w:sz w:val="24"/>
        </w:rPr>
        <w:t>površinama i u j</w:t>
      </w:r>
      <w:r>
        <w:rPr>
          <w:sz w:val="24"/>
        </w:rPr>
        <w:t xml:space="preserve">avnim garažama podrazumijeva se </w:t>
      </w:r>
      <w:r w:rsidRPr="006615D0">
        <w:rPr>
          <w:sz w:val="24"/>
        </w:rPr>
        <w:t>upravljanje tim površinama i garažama, njihovo održavanje, naplata i kont</w:t>
      </w:r>
      <w:r>
        <w:rPr>
          <w:sz w:val="24"/>
        </w:rPr>
        <w:t xml:space="preserve">rola naplate parkiranja i drugi </w:t>
      </w:r>
      <w:r w:rsidRPr="006615D0">
        <w:rPr>
          <w:sz w:val="24"/>
        </w:rPr>
        <w:t>poslovi s tim u vezi te ob</w:t>
      </w:r>
      <w:r>
        <w:rPr>
          <w:sz w:val="24"/>
        </w:rPr>
        <w:t xml:space="preserve">avljanje nadzora i premještanje </w:t>
      </w:r>
      <w:r w:rsidRPr="006615D0">
        <w:rPr>
          <w:sz w:val="24"/>
        </w:rPr>
        <w:t>parkiranih vozila na površinama javne namjene sukladno posebnim pr</w:t>
      </w:r>
      <w:r>
        <w:rPr>
          <w:sz w:val="24"/>
        </w:rPr>
        <w:t xml:space="preserve">opisima. Pod navedenim uslugama </w:t>
      </w:r>
      <w:r w:rsidRPr="006615D0">
        <w:rPr>
          <w:sz w:val="24"/>
        </w:rPr>
        <w:t>ne podrazumijeva s</w:t>
      </w:r>
      <w:r>
        <w:rPr>
          <w:sz w:val="24"/>
        </w:rPr>
        <w:t xml:space="preserve">e pružanje usluga parkiranja na </w:t>
      </w:r>
      <w:r w:rsidRPr="006615D0">
        <w:rPr>
          <w:sz w:val="24"/>
        </w:rPr>
        <w:t xml:space="preserve">površinama i garažama </w:t>
      </w:r>
      <w:r>
        <w:rPr>
          <w:sz w:val="24"/>
        </w:rPr>
        <w:t xml:space="preserve">koje nisu u vlasništvu jedinice </w:t>
      </w:r>
      <w:r w:rsidRPr="006615D0">
        <w:rPr>
          <w:sz w:val="24"/>
        </w:rPr>
        <w:t>lokalne samouprave</w:t>
      </w:r>
    </w:p>
    <w:p w14:paraId="6295F82C" w14:textId="77777777" w:rsidR="00D94416" w:rsidRDefault="00D94416" w:rsidP="006615D0">
      <w:pPr>
        <w:tabs>
          <w:tab w:val="left" w:pos="972"/>
        </w:tabs>
        <w:spacing w:line="276" w:lineRule="auto"/>
        <w:jc w:val="both"/>
        <w:rPr>
          <w:sz w:val="24"/>
        </w:rPr>
      </w:pPr>
    </w:p>
    <w:p w14:paraId="2E5E9178" w14:textId="5D3C1326" w:rsidR="00D94416" w:rsidRDefault="00D94416" w:rsidP="006615D0">
      <w:pPr>
        <w:tabs>
          <w:tab w:val="left" w:pos="972"/>
        </w:tabs>
        <w:spacing w:line="276" w:lineRule="auto"/>
        <w:jc w:val="both"/>
        <w:rPr>
          <w:sz w:val="24"/>
        </w:rPr>
      </w:pPr>
      <w:r w:rsidRPr="00D94416">
        <w:rPr>
          <w:sz w:val="24"/>
        </w:rPr>
        <w:t>Trgovačkom društvu Ivkom d.d. Ivanec povjereno je obavljanje komunalne djelatnosti usluge parkiranja na uređenim javnim površinama</w:t>
      </w:r>
      <w:r>
        <w:rPr>
          <w:sz w:val="24"/>
        </w:rPr>
        <w:t>.</w:t>
      </w:r>
    </w:p>
    <w:p w14:paraId="7CFF6821" w14:textId="77777777" w:rsidR="00D94416" w:rsidRDefault="00D94416" w:rsidP="006615D0">
      <w:pPr>
        <w:tabs>
          <w:tab w:val="left" w:pos="972"/>
        </w:tabs>
        <w:spacing w:line="276" w:lineRule="auto"/>
        <w:jc w:val="both"/>
        <w:rPr>
          <w:sz w:val="24"/>
        </w:rPr>
      </w:pPr>
    </w:p>
    <w:p w14:paraId="64B7915D" w14:textId="77777777" w:rsidR="00D94416" w:rsidRDefault="00D94416" w:rsidP="006615D0">
      <w:pPr>
        <w:tabs>
          <w:tab w:val="left" w:pos="972"/>
        </w:tabs>
        <w:spacing w:line="276" w:lineRule="auto"/>
        <w:jc w:val="both"/>
        <w:rPr>
          <w:sz w:val="24"/>
        </w:rPr>
      </w:pPr>
    </w:p>
    <w:p w14:paraId="71508096" w14:textId="77777777" w:rsidR="00D94416" w:rsidRDefault="00D94416" w:rsidP="006615D0">
      <w:pPr>
        <w:tabs>
          <w:tab w:val="left" w:pos="972"/>
        </w:tabs>
        <w:spacing w:line="276" w:lineRule="auto"/>
        <w:jc w:val="both"/>
        <w:rPr>
          <w:sz w:val="24"/>
        </w:rPr>
      </w:pPr>
    </w:p>
    <w:p w14:paraId="194ACE94" w14:textId="77777777" w:rsidR="001347AB" w:rsidRDefault="001347AB" w:rsidP="006615D0">
      <w:pPr>
        <w:tabs>
          <w:tab w:val="left" w:pos="972"/>
        </w:tabs>
        <w:spacing w:line="276" w:lineRule="auto"/>
        <w:jc w:val="both"/>
        <w:rPr>
          <w:sz w:val="24"/>
        </w:rPr>
      </w:pPr>
    </w:p>
    <w:p w14:paraId="3861F899" w14:textId="77777777" w:rsidR="00D94416" w:rsidRDefault="00D94416" w:rsidP="006615D0">
      <w:pPr>
        <w:tabs>
          <w:tab w:val="left" w:pos="972"/>
        </w:tabs>
        <w:spacing w:line="276" w:lineRule="auto"/>
        <w:jc w:val="both"/>
        <w:rPr>
          <w:sz w:val="24"/>
        </w:rPr>
      </w:pPr>
    </w:p>
    <w:p w14:paraId="6B2F1476" w14:textId="77777777" w:rsidR="00F66625" w:rsidRPr="00F66625" w:rsidRDefault="00F66625" w:rsidP="000F458D">
      <w:pPr>
        <w:tabs>
          <w:tab w:val="left" w:pos="972"/>
        </w:tabs>
        <w:spacing w:line="276" w:lineRule="auto"/>
        <w:jc w:val="both"/>
        <w:rPr>
          <w:sz w:val="24"/>
        </w:rPr>
      </w:pPr>
    </w:p>
    <w:p w14:paraId="2BAAE087" w14:textId="20A90C26" w:rsidR="00D9475F" w:rsidRDefault="00D9475F" w:rsidP="00D9475F">
      <w:pPr>
        <w:pStyle w:val="Naslov3"/>
      </w:pPr>
      <w:bookmarkStart w:id="49" w:name="_Toc57292022"/>
      <w:r>
        <w:lastRenderedPageBreak/>
        <w:t>4.4.4. Javne (zelene</w:t>
      </w:r>
      <w:r w:rsidRPr="007D38E3">
        <w:t>) površin</w:t>
      </w:r>
      <w:r>
        <w:t>e</w:t>
      </w:r>
      <w:bookmarkEnd w:id="49"/>
    </w:p>
    <w:p w14:paraId="55745350" w14:textId="77777777" w:rsidR="00D9475F" w:rsidRDefault="00D9475F" w:rsidP="00D9475F">
      <w:pPr>
        <w:tabs>
          <w:tab w:val="left" w:pos="972"/>
        </w:tabs>
        <w:spacing w:line="276" w:lineRule="auto"/>
        <w:jc w:val="both"/>
        <w:rPr>
          <w:sz w:val="24"/>
        </w:rPr>
      </w:pPr>
    </w:p>
    <w:p w14:paraId="6AAD0DB6" w14:textId="77777777" w:rsidR="00D9475F" w:rsidRDefault="00D9475F" w:rsidP="00D9475F">
      <w:pPr>
        <w:tabs>
          <w:tab w:val="left" w:pos="972"/>
        </w:tabs>
        <w:spacing w:line="276" w:lineRule="auto"/>
        <w:jc w:val="both"/>
        <w:rPr>
          <w:sz w:val="24"/>
        </w:rPr>
      </w:pPr>
      <w:r w:rsidRPr="007D38E3">
        <w:rPr>
          <w:sz w:val="24"/>
        </w:rPr>
        <w:t>Javne zelene površine 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14:paraId="0E68FAEC" w14:textId="77777777" w:rsidR="00803B50" w:rsidRDefault="00803B50" w:rsidP="00803B50">
      <w:pPr>
        <w:tabs>
          <w:tab w:val="left" w:pos="972"/>
        </w:tabs>
        <w:spacing w:line="276" w:lineRule="auto"/>
        <w:jc w:val="both"/>
        <w:rPr>
          <w:rFonts w:eastAsia="Times New Roman"/>
          <w:sz w:val="24"/>
        </w:rPr>
      </w:pPr>
    </w:p>
    <w:p w14:paraId="23547A2E" w14:textId="2FB12F55" w:rsidR="00D94416" w:rsidRDefault="00D94416" w:rsidP="00803B50">
      <w:pPr>
        <w:tabs>
          <w:tab w:val="left" w:pos="972"/>
        </w:tabs>
        <w:spacing w:line="276" w:lineRule="auto"/>
        <w:jc w:val="both"/>
        <w:rPr>
          <w:rFonts w:eastAsia="Times New Roman"/>
          <w:sz w:val="24"/>
        </w:rPr>
      </w:pPr>
      <w:r w:rsidRPr="00D94416">
        <w:rPr>
          <w:rFonts w:eastAsia="Times New Roman"/>
          <w:sz w:val="24"/>
        </w:rPr>
        <w:t>Pod održ</w:t>
      </w:r>
      <w:r>
        <w:rPr>
          <w:rFonts w:eastAsia="Times New Roman"/>
          <w:sz w:val="24"/>
        </w:rPr>
        <w:t xml:space="preserve">avanjem javnih zelenih površina </w:t>
      </w:r>
      <w:r w:rsidRPr="00D94416">
        <w:rPr>
          <w:rFonts w:eastAsia="Times New Roman"/>
          <w:sz w:val="24"/>
        </w:rPr>
        <w:t>podrazumijeva se ko</w:t>
      </w:r>
      <w:r>
        <w:rPr>
          <w:rFonts w:eastAsia="Times New Roman"/>
          <w:sz w:val="24"/>
        </w:rPr>
        <w:t xml:space="preserve">šnja, obrezivanje i sakupljanje </w:t>
      </w:r>
      <w:r w:rsidRPr="00D94416">
        <w:rPr>
          <w:rFonts w:eastAsia="Times New Roman"/>
          <w:sz w:val="24"/>
        </w:rPr>
        <w:t>biološkog otpada s javnih zelenih pov</w:t>
      </w:r>
      <w:r>
        <w:rPr>
          <w:rFonts w:eastAsia="Times New Roman"/>
          <w:sz w:val="24"/>
        </w:rPr>
        <w:t xml:space="preserve">ršina, obnova, </w:t>
      </w:r>
      <w:r w:rsidRPr="00D94416">
        <w:rPr>
          <w:rFonts w:eastAsia="Times New Roman"/>
          <w:sz w:val="24"/>
        </w:rPr>
        <w:t>održavanje i njega d</w:t>
      </w:r>
      <w:r>
        <w:rPr>
          <w:rFonts w:eastAsia="Times New Roman"/>
          <w:sz w:val="24"/>
        </w:rPr>
        <w:t xml:space="preserve">rveća, ukrasnog grmlja i drugog </w:t>
      </w:r>
      <w:r w:rsidRPr="00D94416">
        <w:rPr>
          <w:rFonts w:eastAsia="Times New Roman"/>
          <w:sz w:val="24"/>
        </w:rPr>
        <w:t xml:space="preserve">bilja, popločenih i </w:t>
      </w:r>
      <w:r>
        <w:rPr>
          <w:rFonts w:eastAsia="Times New Roman"/>
          <w:sz w:val="24"/>
        </w:rPr>
        <w:t xml:space="preserve">nasipanih površina u parkovima, </w:t>
      </w:r>
      <w:r w:rsidRPr="00D94416">
        <w:rPr>
          <w:rFonts w:eastAsia="Times New Roman"/>
          <w:sz w:val="24"/>
        </w:rPr>
        <w:t>opreme na dječjim igr</w:t>
      </w:r>
      <w:r>
        <w:rPr>
          <w:rFonts w:eastAsia="Times New Roman"/>
          <w:sz w:val="24"/>
        </w:rPr>
        <w:t xml:space="preserve">alištima, </w:t>
      </w:r>
      <w:proofErr w:type="spellStart"/>
      <w:r>
        <w:rPr>
          <w:rFonts w:eastAsia="Times New Roman"/>
          <w:sz w:val="24"/>
        </w:rPr>
        <w:t>fitosanitarna</w:t>
      </w:r>
      <w:proofErr w:type="spellEnd"/>
      <w:r>
        <w:rPr>
          <w:rFonts w:eastAsia="Times New Roman"/>
          <w:sz w:val="24"/>
        </w:rPr>
        <w:t xml:space="preserve"> zaštita </w:t>
      </w:r>
      <w:r w:rsidRPr="00D94416">
        <w:rPr>
          <w:rFonts w:eastAsia="Times New Roman"/>
          <w:sz w:val="24"/>
        </w:rPr>
        <w:t>bilja i biljnog materijal</w:t>
      </w:r>
      <w:r>
        <w:rPr>
          <w:rFonts w:eastAsia="Times New Roman"/>
          <w:sz w:val="24"/>
        </w:rPr>
        <w:t xml:space="preserve">a za potrebe održavanja i drugi </w:t>
      </w:r>
      <w:r w:rsidRPr="00D94416">
        <w:rPr>
          <w:rFonts w:eastAsia="Times New Roman"/>
          <w:sz w:val="24"/>
        </w:rPr>
        <w:t>poslovi potrebni za održavanje tih površina.</w:t>
      </w:r>
    </w:p>
    <w:p w14:paraId="7050C009" w14:textId="77777777" w:rsidR="00803B50" w:rsidRDefault="00803B50" w:rsidP="000F458D">
      <w:pPr>
        <w:tabs>
          <w:tab w:val="left" w:pos="972"/>
        </w:tabs>
        <w:spacing w:line="276" w:lineRule="auto"/>
        <w:jc w:val="both"/>
        <w:rPr>
          <w:sz w:val="24"/>
        </w:rPr>
      </w:pPr>
    </w:p>
    <w:p w14:paraId="65F51790" w14:textId="56EEB5A7" w:rsidR="00D94416" w:rsidRDefault="00D94416" w:rsidP="000F458D">
      <w:pPr>
        <w:tabs>
          <w:tab w:val="left" w:pos="972"/>
        </w:tabs>
        <w:spacing w:line="276" w:lineRule="auto"/>
        <w:jc w:val="both"/>
        <w:rPr>
          <w:sz w:val="24"/>
        </w:rPr>
      </w:pPr>
      <w:r w:rsidRPr="00D94416">
        <w:rPr>
          <w:sz w:val="24"/>
        </w:rPr>
        <w:t xml:space="preserve">Trgovačkom društvu Ivkom d.d. Ivanec povjereno je obavljanje komunalne djelatnosti </w:t>
      </w:r>
      <w:r>
        <w:rPr>
          <w:sz w:val="24"/>
        </w:rPr>
        <w:t>održavanja</w:t>
      </w:r>
      <w:r w:rsidRPr="00D94416">
        <w:rPr>
          <w:sz w:val="24"/>
        </w:rPr>
        <w:t xml:space="preserve"> javnih zelenih površina.</w:t>
      </w:r>
    </w:p>
    <w:p w14:paraId="56B48250" w14:textId="77777777" w:rsidR="00D94416" w:rsidRDefault="00D94416" w:rsidP="000F458D">
      <w:pPr>
        <w:tabs>
          <w:tab w:val="left" w:pos="972"/>
        </w:tabs>
        <w:spacing w:line="276" w:lineRule="auto"/>
        <w:jc w:val="both"/>
        <w:rPr>
          <w:sz w:val="24"/>
        </w:rPr>
      </w:pPr>
    </w:p>
    <w:p w14:paraId="1DEA2B37" w14:textId="661CCA61" w:rsidR="00862286" w:rsidRDefault="00862286" w:rsidP="00862286">
      <w:pPr>
        <w:pStyle w:val="Naslov3"/>
      </w:pPr>
      <w:bookmarkStart w:id="50" w:name="_Toc57292023"/>
      <w:r>
        <w:t>4.4.5. G</w:t>
      </w:r>
      <w:r w:rsidRPr="00862286">
        <w:t>rađevine i uređaji javne namjene</w:t>
      </w:r>
      <w:bookmarkEnd w:id="50"/>
    </w:p>
    <w:p w14:paraId="3B889A92" w14:textId="77777777" w:rsidR="00862286" w:rsidRDefault="00862286" w:rsidP="000F458D">
      <w:pPr>
        <w:tabs>
          <w:tab w:val="left" w:pos="972"/>
        </w:tabs>
        <w:spacing w:line="276" w:lineRule="auto"/>
        <w:jc w:val="both"/>
        <w:rPr>
          <w:sz w:val="24"/>
        </w:rPr>
      </w:pPr>
    </w:p>
    <w:p w14:paraId="029EB8B9" w14:textId="01A6241B" w:rsidR="00862286" w:rsidRDefault="00862286" w:rsidP="000F458D">
      <w:pPr>
        <w:tabs>
          <w:tab w:val="left" w:pos="972"/>
        </w:tabs>
        <w:spacing w:line="276" w:lineRule="auto"/>
        <w:jc w:val="both"/>
        <w:rPr>
          <w:sz w:val="24"/>
        </w:rPr>
      </w:pPr>
      <w:r w:rsidRPr="00862286">
        <w:rPr>
          <w:sz w:val="24"/>
        </w:rPr>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14:paraId="5DC3DA7A" w14:textId="77777777" w:rsidR="00862286" w:rsidRDefault="00862286" w:rsidP="000F458D">
      <w:pPr>
        <w:tabs>
          <w:tab w:val="left" w:pos="972"/>
        </w:tabs>
        <w:spacing w:line="276" w:lineRule="auto"/>
        <w:jc w:val="both"/>
        <w:rPr>
          <w:sz w:val="24"/>
        </w:rPr>
      </w:pPr>
    </w:p>
    <w:p w14:paraId="6CE2FB08" w14:textId="3A907507" w:rsidR="00862286" w:rsidRDefault="00D94416" w:rsidP="00D94416">
      <w:pPr>
        <w:tabs>
          <w:tab w:val="left" w:pos="972"/>
        </w:tabs>
        <w:spacing w:line="276" w:lineRule="auto"/>
        <w:jc w:val="both"/>
        <w:rPr>
          <w:sz w:val="24"/>
        </w:rPr>
      </w:pPr>
      <w:r w:rsidRPr="00D94416">
        <w:rPr>
          <w:sz w:val="24"/>
        </w:rPr>
        <w:t>Pod održav</w:t>
      </w:r>
      <w:r>
        <w:rPr>
          <w:sz w:val="24"/>
        </w:rPr>
        <w:t xml:space="preserve">anjem građevina i uređaja javne </w:t>
      </w:r>
      <w:r w:rsidRPr="00D94416">
        <w:rPr>
          <w:sz w:val="24"/>
        </w:rPr>
        <w:t>namjene podrazum</w:t>
      </w:r>
      <w:r>
        <w:rPr>
          <w:sz w:val="24"/>
        </w:rPr>
        <w:t xml:space="preserve">ijeva se održavanje, popravci i </w:t>
      </w:r>
      <w:r w:rsidRPr="00D94416">
        <w:rPr>
          <w:sz w:val="24"/>
        </w:rPr>
        <w:t>čišćenje tih građevina, uređaja i predmeta</w:t>
      </w:r>
      <w:r>
        <w:rPr>
          <w:sz w:val="24"/>
        </w:rPr>
        <w:t>.</w:t>
      </w:r>
    </w:p>
    <w:p w14:paraId="590DC40C" w14:textId="77777777" w:rsidR="00F57827" w:rsidRDefault="00F57827" w:rsidP="000F458D">
      <w:pPr>
        <w:tabs>
          <w:tab w:val="left" w:pos="972"/>
        </w:tabs>
        <w:spacing w:line="276" w:lineRule="auto"/>
        <w:jc w:val="both"/>
        <w:rPr>
          <w:sz w:val="24"/>
        </w:rPr>
      </w:pPr>
    </w:p>
    <w:p w14:paraId="6CBFA4C5" w14:textId="3E0DE93C" w:rsidR="00D94416" w:rsidRDefault="00D94416" w:rsidP="00D94416">
      <w:pPr>
        <w:tabs>
          <w:tab w:val="left" w:pos="972"/>
        </w:tabs>
        <w:spacing w:line="276" w:lineRule="auto"/>
        <w:jc w:val="both"/>
        <w:rPr>
          <w:sz w:val="24"/>
        </w:rPr>
      </w:pPr>
      <w:r w:rsidRPr="00D94416">
        <w:rPr>
          <w:sz w:val="24"/>
        </w:rPr>
        <w:t>Trgovačkom društvu Ivkom d.d. Ivanec povjereno je obavljanje komunalne djelatnosti</w:t>
      </w:r>
      <w:r>
        <w:rPr>
          <w:sz w:val="24"/>
        </w:rPr>
        <w:t xml:space="preserve"> održavanja</w:t>
      </w:r>
      <w:r w:rsidRPr="00D94416">
        <w:rPr>
          <w:sz w:val="24"/>
        </w:rPr>
        <w:t xml:space="preserve"> građevina,</w:t>
      </w:r>
      <w:r>
        <w:rPr>
          <w:sz w:val="24"/>
        </w:rPr>
        <w:t xml:space="preserve"> uređaja i predmeta javne </w:t>
      </w:r>
      <w:r w:rsidRPr="00D94416">
        <w:rPr>
          <w:sz w:val="24"/>
        </w:rPr>
        <w:t>namjene iz nadležnosti Grada</w:t>
      </w:r>
      <w:r>
        <w:rPr>
          <w:sz w:val="24"/>
        </w:rPr>
        <w:t>.</w:t>
      </w:r>
    </w:p>
    <w:p w14:paraId="082D039C" w14:textId="77777777" w:rsidR="00F57827" w:rsidRDefault="00F57827" w:rsidP="000F458D">
      <w:pPr>
        <w:tabs>
          <w:tab w:val="left" w:pos="972"/>
        </w:tabs>
        <w:spacing w:line="276" w:lineRule="auto"/>
        <w:jc w:val="both"/>
        <w:rPr>
          <w:sz w:val="24"/>
        </w:rPr>
      </w:pPr>
    </w:p>
    <w:p w14:paraId="7A9D61E0" w14:textId="2DD523DD" w:rsidR="007D38E3" w:rsidRDefault="00862286" w:rsidP="007D38E3">
      <w:pPr>
        <w:pStyle w:val="Naslov3"/>
      </w:pPr>
      <w:bookmarkStart w:id="51" w:name="_Toc57292024"/>
      <w:r>
        <w:t>4.4.6</w:t>
      </w:r>
      <w:r w:rsidR="00D9475F">
        <w:t>.</w:t>
      </w:r>
      <w:r w:rsidR="007D38E3">
        <w:t xml:space="preserve"> Javna rasvjeta</w:t>
      </w:r>
      <w:bookmarkEnd w:id="51"/>
    </w:p>
    <w:p w14:paraId="442CCDEF" w14:textId="77777777" w:rsidR="009A3CEE" w:rsidRDefault="009A3CEE" w:rsidP="007D38E3">
      <w:pPr>
        <w:tabs>
          <w:tab w:val="left" w:pos="972"/>
        </w:tabs>
        <w:spacing w:line="276" w:lineRule="auto"/>
        <w:jc w:val="both"/>
        <w:rPr>
          <w:sz w:val="24"/>
        </w:rPr>
      </w:pPr>
    </w:p>
    <w:p w14:paraId="755C8302" w14:textId="1A0CC9D8" w:rsidR="007D38E3" w:rsidRDefault="007D38E3" w:rsidP="007D38E3">
      <w:pPr>
        <w:tabs>
          <w:tab w:val="left" w:pos="972"/>
        </w:tabs>
        <w:spacing w:line="276" w:lineRule="auto"/>
        <w:jc w:val="both"/>
        <w:rPr>
          <w:sz w:val="24"/>
        </w:rPr>
      </w:pPr>
      <w:r w:rsidRPr="007D38E3">
        <w:rPr>
          <w:sz w:val="24"/>
        </w:rPr>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14:paraId="4625DC2C" w14:textId="77777777" w:rsidR="003E4474" w:rsidRDefault="003E4474" w:rsidP="007D38E3">
      <w:pPr>
        <w:tabs>
          <w:tab w:val="left" w:pos="972"/>
        </w:tabs>
        <w:spacing w:line="276" w:lineRule="auto"/>
        <w:jc w:val="both"/>
        <w:rPr>
          <w:sz w:val="24"/>
        </w:rPr>
      </w:pPr>
    </w:p>
    <w:p w14:paraId="08401169" w14:textId="77777777" w:rsidR="003A629B" w:rsidRDefault="003A629B" w:rsidP="003A629B">
      <w:pPr>
        <w:tabs>
          <w:tab w:val="left" w:pos="972"/>
        </w:tabs>
        <w:spacing w:line="276" w:lineRule="auto"/>
        <w:jc w:val="both"/>
        <w:rPr>
          <w:sz w:val="24"/>
        </w:rPr>
      </w:pPr>
      <w:r w:rsidRPr="003A629B">
        <w:rPr>
          <w:sz w:val="24"/>
        </w:rPr>
        <w:t>Javne prometne površine, nogostupi i drugi glavni putovi u javnim zelenim površinama moraju biti osvijetljeni.</w:t>
      </w:r>
    </w:p>
    <w:p w14:paraId="204C3C09" w14:textId="77777777" w:rsidR="003A629B" w:rsidRPr="003A629B" w:rsidRDefault="003A629B" w:rsidP="003A629B">
      <w:pPr>
        <w:tabs>
          <w:tab w:val="left" w:pos="972"/>
        </w:tabs>
        <w:spacing w:line="276" w:lineRule="auto"/>
        <w:jc w:val="both"/>
        <w:rPr>
          <w:sz w:val="24"/>
        </w:rPr>
      </w:pPr>
    </w:p>
    <w:p w14:paraId="1CE89069" w14:textId="7251AE15" w:rsidR="003A629B" w:rsidRPr="003A629B" w:rsidRDefault="003A629B" w:rsidP="003A629B">
      <w:pPr>
        <w:tabs>
          <w:tab w:val="left" w:pos="972"/>
        </w:tabs>
        <w:spacing w:line="276" w:lineRule="auto"/>
        <w:jc w:val="both"/>
        <w:rPr>
          <w:sz w:val="24"/>
        </w:rPr>
      </w:pPr>
      <w:r w:rsidRPr="003A629B">
        <w:rPr>
          <w:sz w:val="24"/>
        </w:rPr>
        <w:t>Objekti, uređaji i oprema što služe osvjetljavanju javnih površina moraju biti izgrađeni i održavani u skladu s propisima o sigurnosti prometa i suvremenom svjetlosnom tehnikom te moraju biti funkcionalno i estetski oblikovani.</w:t>
      </w:r>
    </w:p>
    <w:p w14:paraId="20F8C684" w14:textId="77777777" w:rsidR="003A629B" w:rsidRPr="003A629B" w:rsidRDefault="003A629B" w:rsidP="003A629B">
      <w:pPr>
        <w:tabs>
          <w:tab w:val="left" w:pos="972"/>
        </w:tabs>
        <w:spacing w:line="276" w:lineRule="auto"/>
        <w:jc w:val="both"/>
        <w:rPr>
          <w:b/>
          <w:sz w:val="24"/>
        </w:rPr>
      </w:pPr>
    </w:p>
    <w:p w14:paraId="7C79D53B" w14:textId="60AE91FD" w:rsidR="008632C7" w:rsidRPr="00B01E07" w:rsidRDefault="003A629B" w:rsidP="008632C7">
      <w:pPr>
        <w:tabs>
          <w:tab w:val="left" w:pos="972"/>
        </w:tabs>
        <w:spacing w:line="276" w:lineRule="auto"/>
        <w:jc w:val="both"/>
        <w:rPr>
          <w:color w:val="000000"/>
          <w:sz w:val="24"/>
        </w:rPr>
      </w:pPr>
      <w:r w:rsidRPr="00B01E07">
        <w:rPr>
          <w:color w:val="000000"/>
          <w:sz w:val="24"/>
        </w:rPr>
        <w:t>Objekti, uređaji i oprema javne rasvjete moraju se redovit</w:t>
      </w:r>
      <w:r w:rsidR="008632C7" w:rsidRPr="00B01E07">
        <w:rPr>
          <w:color w:val="000000"/>
          <w:sz w:val="24"/>
        </w:rPr>
        <w:t xml:space="preserve">o održavati. </w:t>
      </w:r>
      <w:r w:rsidR="008632C7" w:rsidRPr="008632C7">
        <w:rPr>
          <w:sz w:val="24"/>
        </w:rPr>
        <w:t>Pod održavanj</w:t>
      </w:r>
      <w:r w:rsidR="008632C7">
        <w:rPr>
          <w:sz w:val="24"/>
        </w:rPr>
        <w:t xml:space="preserve">em javne rasvjete podrazumijeva </w:t>
      </w:r>
      <w:r w:rsidR="008632C7" w:rsidRPr="008632C7">
        <w:rPr>
          <w:sz w:val="24"/>
        </w:rPr>
        <w:t>se upravljanje i održava</w:t>
      </w:r>
      <w:r w:rsidR="008632C7">
        <w:rPr>
          <w:sz w:val="24"/>
        </w:rPr>
        <w:t xml:space="preserve">nje instalacija javne rasvjete, </w:t>
      </w:r>
      <w:r w:rsidR="008632C7" w:rsidRPr="008632C7">
        <w:rPr>
          <w:sz w:val="24"/>
        </w:rPr>
        <w:t>uključujući podmirivanj</w:t>
      </w:r>
      <w:r w:rsidR="008632C7">
        <w:rPr>
          <w:sz w:val="24"/>
        </w:rPr>
        <w:t xml:space="preserve">e troškova električne energije, </w:t>
      </w:r>
      <w:r w:rsidR="008632C7" w:rsidRPr="008632C7">
        <w:rPr>
          <w:sz w:val="24"/>
        </w:rPr>
        <w:t>za rasvjetljavanje površina javne namjene</w:t>
      </w:r>
    </w:p>
    <w:p w14:paraId="74D56ABF" w14:textId="77777777" w:rsidR="003A629B" w:rsidRPr="003A629B" w:rsidRDefault="003A629B" w:rsidP="003A629B">
      <w:pPr>
        <w:tabs>
          <w:tab w:val="left" w:pos="972"/>
        </w:tabs>
        <w:spacing w:line="276" w:lineRule="auto"/>
        <w:jc w:val="both"/>
        <w:rPr>
          <w:sz w:val="24"/>
        </w:rPr>
      </w:pPr>
    </w:p>
    <w:p w14:paraId="24AEDBD9" w14:textId="4AC4F17B" w:rsidR="00D94416" w:rsidRDefault="00B23B2C" w:rsidP="0047272B">
      <w:pPr>
        <w:tabs>
          <w:tab w:val="left" w:pos="972"/>
        </w:tabs>
        <w:spacing w:line="276" w:lineRule="auto"/>
        <w:jc w:val="both"/>
        <w:rPr>
          <w:sz w:val="24"/>
        </w:rPr>
      </w:pPr>
      <w:r w:rsidRPr="00B23B2C">
        <w:rPr>
          <w:sz w:val="24"/>
        </w:rPr>
        <w:t xml:space="preserve">Odlukom o komunalnim djelatnostima poslovi održavanja javne rasvjete povjereni su trgovačkom društvu Ivkom d.d. Ivanec. Ivkom će navedene poslove preuzeti i početi obavljati po isteku Ugovora sa obrtom Elektro Golub, </w:t>
      </w:r>
      <w:proofErr w:type="spellStart"/>
      <w:r w:rsidRPr="00B23B2C">
        <w:rPr>
          <w:sz w:val="24"/>
        </w:rPr>
        <w:t>vl</w:t>
      </w:r>
      <w:proofErr w:type="spellEnd"/>
      <w:r w:rsidRPr="00B23B2C">
        <w:rPr>
          <w:sz w:val="24"/>
        </w:rPr>
        <w:t xml:space="preserve">. Stjepan Golub, koji na području Grada Ivanca </w:t>
      </w:r>
      <w:r>
        <w:rPr>
          <w:sz w:val="24"/>
        </w:rPr>
        <w:t xml:space="preserve">trenutno </w:t>
      </w:r>
      <w:r w:rsidRPr="00B23B2C">
        <w:rPr>
          <w:sz w:val="24"/>
        </w:rPr>
        <w:t>obavlja te poslove.</w:t>
      </w:r>
    </w:p>
    <w:p w14:paraId="61F124A3" w14:textId="77777777" w:rsidR="00B23B2C" w:rsidRPr="0047272B" w:rsidRDefault="00B23B2C" w:rsidP="0047272B">
      <w:pPr>
        <w:tabs>
          <w:tab w:val="left" w:pos="972"/>
        </w:tabs>
        <w:spacing w:line="276" w:lineRule="auto"/>
        <w:jc w:val="both"/>
        <w:rPr>
          <w:sz w:val="24"/>
        </w:rPr>
      </w:pPr>
    </w:p>
    <w:p w14:paraId="230168B6" w14:textId="2A8F1AF2" w:rsidR="009A3CEE" w:rsidRPr="000D721C" w:rsidRDefault="00D3278B" w:rsidP="00D3278B">
      <w:pPr>
        <w:tabs>
          <w:tab w:val="left" w:pos="972"/>
        </w:tabs>
        <w:spacing w:line="276" w:lineRule="auto"/>
        <w:jc w:val="both"/>
        <w:rPr>
          <w:sz w:val="24"/>
        </w:rPr>
      </w:pPr>
      <w:r w:rsidRPr="000D721C">
        <w:rPr>
          <w:rFonts w:eastAsia="Times New Roman"/>
          <w:sz w:val="24"/>
        </w:rPr>
        <w:t>Radovi na sustavu javne rasvjete izvode se da bi sustav bio u potpunoj funkcionalnosti. Redovito održavanje izvršava se tijekom cijele godine po potrebi.</w:t>
      </w:r>
    </w:p>
    <w:p w14:paraId="7F52160B" w14:textId="77777777" w:rsidR="009C157C" w:rsidRDefault="009C157C" w:rsidP="000F458D">
      <w:pPr>
        <w:tabs>
          <w:tab w:val="left" w:pos="972"/>
        </w:tabs>
        <w:spacing w:line="276" w:lineRule="auto"/>
        <w:jc w:val="both"/>
        <w:rPr>
          <w:sz w:val="24"/>
        </w:rPr>
      </w:pPr>
    </w:p>
    <w:p w14:paraId="14DA3EBB" w14:textId="30D6D2B7" w:rsidR="00900CDC" w:rsidRDefault="00C533C9" w:rsidP="001A01A4">
      <w:pPr>
        <w:pStyle w:val="Naslov3"/>
      </w:pPr>
      <w:bookmarkStart w:id="52" w:name="_Toc57292025"/>
      <w:r>
        <w:t>4</w:t>
      </w:r>
      <w:r w:rsidR="00862286">
        <w:t>.4.7</w:t>
      </w:r>
      <w:r w:rsidR="001A01A4">
        <w:t xml:space="preserve">. Groblja i </w:t>
      </w:r>
      <w:r w:rsidR="00F63785" w:rsidRPr="00F63785">
        <w:t>krematoriji na grobljima</w:t>
      </w:r>
      <w:bookmarkEnd w:id="52"/>
    </w:p>
    <w:p w14:paraId="13A536A5" w14:textId="77777777" w:rsidR="00900CDC" w:rsidRDefault="00900CDC" w:rsidP="000F458D">
      <w:pPr>
        <w:tabs>
          <w:tab w:val="left" w:pos="972"/>
        </w:tabs>
        <w:spacing w:line="276" w:lineRule="auto"/>
        <w:jc w:val="both"/>
        <w:rPr>
          <w:sz w:val="24"/>
        </w:rPr>
      </w:pPr>
    </w:p>
    <w:p w14:paraId="54C9B69B" w14:textId="72BC64EC" w:rsidR="007F3867" w:rsidRDefault="007F3867" w:rsidP="001A01A4">
      <w:pPr>
        <w:spacing w:line="276" w:lineRule="auto"/>
        <w:jc w:val="both"/>
        <w:rPr>
          <w:rFonts w:eastAsia="Times New Roman"/>
          <w:sz w:val="24"/>
        </w:rPr>
      </w:pPr>
      <w:r w:rsidRPr="007F3867">
        <w:rPr>
          <w:rFonts w:eastAsia="Times New Roman"/>
          <w:sz w:val="24"/>
        </w:rPr>
        <w:t>Groblja i krematoriji su ograđeni prostori zemljišta na kojem se nalaze grobna mjesta, prostori i zgrade za obavljanje ispraćaja i pokopa umrlih (građevine mrtvačnica i krematorija, dvorane za izlaganje na odru, prostorije za ispraćaj umrlih s potrebnom opremom i uređajima), pješačke staze te uređaji, predmeti i oprema na površinama groblja, sukladno posebnim propisima o grobljima.</w:t>
      </w:r>
    </w:p>
    <w:p w14:paraId="31EC599F" w14:textId="77777777" w:rsidR="001A01A4" w:rsidRDefault="001A01A4" w:rsidP="001A01A4">
      <w:pPr>
        <w:spacing w:line="276" w:lineRule="auto"/>
        <w:jc w:val="both"/>
        <w:rPr>
          <w:rFonts w:eastAsia="Times New Roman"/>
          <w:sz w:val="24"/>
        </w:rPr>
      </w:pPr>
    </w:p>
    <w:p w14:paraId="19E86D99" w14:textId="03E7FE77" w:rsidR="00A17F8A" w:rsidRDefault="00A17F8A" w:rsidP="00A17F8A">
      <w:pPr>
        <w:spacing w:line="276" w:lineRule="auto"/>
        <w:jc w:val="both"/>
        <w:rPr>
          <w:rFonts w:eastAsia="Times New Roman"/>
          <w:sz w:val="24"/>
        </w:rPr>
      </w:pPr>
      <w:r w:rsidRPr="00A17F8A">
        <w:rPr>
          <w:rFonts w:eastAsia="Times New Roman"/>
          <w:sz w:val="24"/>
        </w:rPr>
        <w:t>Pod uređenjem groblja podrazumijeva se obnova i rekonstrukcija te izg</w:t>
      </w:r>
      <w:r>
        <w:rPr>
          <w:rFonts w:eastAsia="Times New Roman"/>
          <w:sz w:val="24"/>
        </w:rPr>
        <w:t xml:space="preserve">radnja komunalne infrastrukture </w:t>
      </w:r>
      <w:r w:rsidRPr="00A17F8A">
        <w:rPr>
          <w:rFonts w:eastAsia="Times New Roman"/>
          <w:sz w:val="24"/>
        </w:rPr>
        <w:t>kao što su glavne staze, staze, ograde, komunalni objekti i uređaji</w:t>
      </w:r>
      <w:r>
        <w:rPr>
          <w:rFonts w:eastAsia="Times New Roman"/>
          <w:sz w:val="24"/>
        </w:rPr>
        <w:t xml:space="preserve"> (klupe, posude za otpad, česme </w:t>
      </w:r>
      <w:r w:rsidRPr="00A17F8A">
        <w:rPr>
          <w:rFonts w:eastAsia="Times New Roman"/>
          <w:sz w:val="24"/>
        </w:rPr>
        <w:t>za vodu), nadstrešnice te hortikulturno uređenje zelenih površina za svako groblje u vl</w:t>
      </w:r>
      <w:r>
        <w:rPr>
          <w:rFonts w:eastAsia="Times New Roman"/>
          <w:sz w:val="24"/>
        </w:rPr>
        <w:t>asništvu Grada Ivanca (</w:t>
      </w:r>
      <w:r w:rsidRPr="00A17F8A">
        <w:rPr>
          <w:rFonts w:eastAsia="Times New Roman"/>
          <w:sz w:val="24"/>
        </w:rPr>
        <w:t xml:space="preserve">Ivanec, Radovan, </w:t>
      </w:r>
      <w:proofErr w:type="spellStart"/>
      <w:r w:rsidRPr="00A17F8A">
        <w:rPr>
          <w:rFonts w:eastAsia="Times New Roman"/>
          <w:sz w:val="24"/>
        </w:rPr>
        <w:t>Margečan</w:t>
      </w:r>
      <w:proofErr w:type="spellEnd"/>
      <w:r w:rsidRPr="00A17F8A">
        <w:rPr>
          <w:rFonts w:eastAsia="Times New Roman"/>
          <w:sz w:val="24"/>
        </w:rPr>
        <w:t xml:space="preserve"> i Prigorec) posebno.</w:t>
      </w:r>
    </w:p>
    <w:p w14:paraId="353D4CFE" w14:textId="77777777" w:rsidR="00E20E17" w:rsidRDefault="00E20E17" w:rsidP="001A01A4">
      <w:pPr>
        <w:spacing w:line="276" w:lineRule="auto"/>
        <w:jc w:val="both"/>
        <w:rPr>
          <w:rFonts w:eastAsia="Times New Roman"/>
          <w:sz w:val="24"/>
        </w:rPr>
      </w:pPr>
    </w:p>
    <w:p w14:paraId="0742A9D8" w14:textId="4F031ECB" w:rsidR="00A17F8A" w:rsidRDefault="00A17F8A" w:rsidP="00A17F8A">
      <w:pPr>
        <w:spacing w:line="276" w:lineRule="auto"/>
        <w:jc w:val="both"/>
        <w:rPr>
          <w:rFonts w:eastAsia="Times New Roman"/>
          <w:sz w:val="24"/>
        </w:rPr>
      </w:pPr>
      <w:r w:rsidRPr="00A17F8A">
        <w:rPr>
          <w:rFonts w:eastAsia="Times New Roman"/>
          <w:b/>
          <w:sz w:val="24"/>
        </w:rPr>
        <w:t>Groblje Ivanec</w:t>
      </w:r>
      <w:r w:rsidRPr="00A17F8A">
        <w:rPr>
          <w:rFonts w:eastAsia="Times New Roman"/>
          <w:sz w:val="24"/>
        </w:rPr>
        <w:t xml:space="preserve"> nalazi se unutar obuhvata prostornog plana, na </w:t>
      </w:r>
      <w:proofErr w:type="spellStart"/>
      <w:r w:rsidRPr="00A17F8A">
        <w:rPr>
          <w:rFonts w:eastAsia="Times New Roman"/>
          <w:sz w:val="24"/>
        </w:rPr>
        <w:t>čkbr</w:t>
      </w:r>
      <w:proofErr w:type="spellEnd"/>
      <w:r w:rsidRPr="00A17F8A">
        <w:rPr>
          <w:rFonts w:eastAsia="Times New Roman"/>
          <w:sz w:val="24"/>
        </w:rPr>
        <w:t>. 11554,</w:t>
      </w:r>
      <w:r>
        <w:rPr>
          <w:rFonts w:eastAsia="Times New Roman"/>
          <w:sz w:val="24"/>
        </w:rPr>
        <w:t xml:space="preserve"> 1578, 1579, 1580, 1581, 12939, </w:t>
      </w:r>
      <w:r w:rsidRPr="00A17F8A">
        <w:rPr>
          <w:rFonts w:eastAsia="Times New Roman"/>
          <w:sz w:val="24"/>
        </w:rPr>
        <w:t xml:space="preserve">12937 k.o. Ivanec korisne tlocrtne površine postojećeg groblja od cca 1,93 ha </w:t>
      </w:r>
      <w:r>
        <w:rPr>
          <w:rFonts w:eastAsia="Times New Roman"/>
          <w:sz w:val="24"/>
        </w:rPr>
        <w:t xml:space="preserve">(starog dijela groblja). </w:t>
      </w:r>
      <w:r w:rsidRPr="00A17F8A">
        <w:rPr>
          <w:rFonts w:eastAsia="Times New Roman"/>
          <w:sz w:val="24"/>
        </w:rPr>
        <w:t>Gradsko groblje Ivanec (stari dio groblja) sastoji se od slijedećih grobnih polja</w:t>
      </w:r>
      <w:r>
        <w:rPr>
          <w:rFonts w:eastAsia="Times New Roman"/>
          <w:sz w:val="24"/>
        </w:rPr>
        <w:t xml:space="preserve"> - polje 1a, 1b, 2a, 2b, 2c, 3, </w:t>
      </w:r>
      <w:r w:rsidRPr="00A17F8A">
        <w:rPr>
          <w:rFonts w:eastAsia="Times New Roman"/>
          <w:sz w:val="24"/>
        </w:rPr>
        <w:t>4, 5, 6, 7a, 7b, 7c.</w:t>
      </w:r>
    </w:p>
    <w:p w14:paraId="41E9EB6E" w14:textId="77777777" w:rsidR="00B23B2C" w:rsidRDefault="00B23B2C" w:rsidP="001A01A4">
      <w:pPr>
        <w:spacing w:line="276" w:lineRule="auto"/>
        <w:jc w:val="both"/>
        <w:rPr>
          <w:rFonts w:eastAsia="Times New Roman"/>
          <w:sz w:val="24"/>
        </w:rPr>
      </w:pPr>
    </w:p>
    <w:p w14:paraId="746255D1" w14:textId="45F9AD62" w:rsidR="00A17F8A" w:rsidRDefault="00B23B2C" w:rsidP="001A01A4">
      <w:pPr>
        <w:spacing w:line="276" w:lineRule="auto"/>
        <w:jc w:val="both"/>
        <w:rPr>
          <w:rFonts w:eastAsia="Times New Roman"/>
          <w:sz w:val="24"/>
        </w:rPr>
      </w:pPr>
      <w:r w:rsidRPr="00B23B2C">
        <w:rPr>
          <w:rFonts w:eastAsia="Times New Roman"/>
          <w:sz w:val="24"/>
        </w:rPr>
        <w:t xml:space="preserve">Groblje Ivanec – novi dio groblja nalazi se unutar obuhvata prostornog plana na česticama </w:t>
      </w:r>
      <w:proofErr w:type="spellStart"/>
      <w:r w:rsidRPr="00B23B2C">
        <w:rPr>
          <w:rFonts w:eastAsia="Times New Roman"/>
          <w:sz w:val="24"/>
        </w:rPr>
        <w:t>čkbr</w:t>
      </w:r>
      <w:proofErr w:type="spellEnd"/>
      <w:r w:rsidRPr="00B23B2C">
        <w:rPr>
          <w:rFonts w:eastAsia="Times New Roman"/>
          <w:sz w:val="24"/>
        </w:rPr>
        <w:t>. 12936, 12935 i 12933 k.o. Ivanec</w:t>
      </w:r>
      <w:r>
        <w:rPr>
          <w:rFonts w:eastAsia="Times New Roman"/>
          <w:sz w:val="24"/>
        </w:rPr>
        <w:t>.</w:t>
      </w:r>
    </w:p>
    <w:p w14:paraId="7B073265" w14:textId="77777777" w:rsidR="00B23B2C" w:rsidRDefault="00B23B2C" w:rsidP="001A01A4">
      <w:pPr>
        <w:spacing w:line="276" w:lineRule="auto"/>
        <w:jc w:val="both"/>
        <w:rPr>
          <w:rFonts w:eastAsia="Times New Roman"/>
          <w:sz w:val="24"/>
        </w:rPr>
      </w:pPr>
    </w:p>
    <w:p w14:paraId="6055318B" w14:textId="11819E58" w:rsidR="00A17F8A" w:rsidRPr="00A17F8A" w:rsidRDefault="00A17F8A" w:rsidP="00A17F8A">
      <w:pPr>
        <w:spacing w:line="276" w:lineRule="auto"/>
        <w:jc w:val="both"/>
        <w:rPr>
          <w:rFonts w:eastAsia="Times New Roman"/>
          <w:sz w:val="24"/>
        </w:rPr>
      </w:pPr>
      <w:r w:rsidRPr="00A17F8A">
        <w:rPr>
          <w:rFonts w:eastAsia="Times New Roman"/>
          <w:b/>
          <w:sz w:val="24"/>
        </w:rPr>
        <w:t>Groblje Radovan</w:t>
      </w:r>
      <w:r w:rsidRPr="00A17F8A">
        <w:rPr>
          <w:rFonts w:eastAsia="Times New Roman"/>
          <w:sz w:val="24"/>
        </w:rPr>
        <w:t xml:space="preserve"> nalazi se unutar obuhvata prostornog plana, na </w:t>
      </w:r>
      <w:proofErr w:type="spellStart"/>
      <w:r w:rsidRPr="00A17F8A">
        <w:rPr>
          <w:rFonts w:eastAsia="Times New Roman"/>
          <w:sz w:val="24"/>
        </w:rPr>
        <w:t>čkbr</w:t>
      </w:r>
      <w:proofErr w:type="spellEnd"/>
      <w:r w:rsidRPr="00A17F8A">
        <w:rPr>
          <w:rFonts w:eastAsia="Times New Roman"/>
          <w:sz w:val="24"/>
        </w:rPr>
        <w:t>. 224</w:t>
      </w:r>
      <w:r>
        <w:rPr>
          <w:rFonts w:eastAsia="Times New Roman"/>
          <w:sz w:val="24"/>
        </w:rPr>
        <w:t xml:space="preserve">5 k.o. Radovan korisne tlocrtne </w:t>
      </w:r>
      <w:r w:rsidRPr="00A17F8A">
        <w:rPr>
          <w:rFonts w:eastAsia="Times New Roman"/>
          <w:sz w:val="24"/>
        </w:rPr>
        <w:t>površine postojećeg groblja od cca 6900 m2 te parkirališta od 1800 m2. Groblje Radovan sastoji se od slijedećih grobnih polja - polje 1, 2, 3, 4, 5, 6, 7.</w:t>
      </w:r>
    </w:p>
    <w:p w14:paraId="1F50040E" w14:textId="77777777" w:rsidR="00A17F8A" w:rsidRPr="00A17F8A" w:rsidRDefault="00A17F8A" w:rsidP="001A01A4">
      <w:pPr>
        <w:spacing w:line="276" w:lineRule="auto"/>
        <w:jc w:val="both"/>
        <w:rPr>
          <w:rFonts w:eastAsia="Times New Roman"/>
          <w:b/>
          <w:sz w:val="24"/>
        </w:rPr>
      </w:pPr>
    </w:p>
    <w:p w14:paraId="34A43E82" w14:textId="7CC6DBBB" w:rsidR="00A17F8A" w:rsidRDefault="00A17F8A" w:rsidP="00A17F8A">
      <w:pPr>
        <w:spacing w:line="276" w:lineRule="auto"/>
        <w:jc w:val="both"/>
        <w:rPr>
          <w:rFonts w:eastAsia="Times New Roman"/>
          <w:sz w:val="24"/>
        </w:rPr>
      </w:pPr>
      <w:r w:rsidRPr="00A17F8A">
        <w:rPr>
          <w:rFonts w:eastAsia="Times New Roman"/>
          <w:b/>
          <w:sz w:val="24"/>
        </w:rPr>
        <w:t xml:space="preserve">Groblje </w:t>
      </w:r>
      <w:proofErr w:type="spellStart"/>
      <w:r w:rsidRPr="00A17F8A">
        <w:rPr>
          <w:rFonts w:eastAsia="Times New Roman"/>
          <w:b/>
          <w:sz w:val="24"/>
        </w:rPr>
        <w:t>Margečan</w:t>
      </w:r>
      <w:proofErr w:type="spellEnd"/>
      <w:r w:rsidRPr="00A17F8A">
        <w:rPr>
          <w:rFonts w:eastAsia="Times New Roman"/>
          <w:sz w:val="24"/>
        </w:rPr>
        <w:t xml:space="preserve"> nalazi se unutar obuhvata prostornog plana, na </w:t>
      </w:r>
      <w:proofErr w:type="spellStart"/>
      <w:r w:rsidRPr="00A17F8A">
        <w:rPr>
          <w:rFonts w:eastAsia="Times New Roman"/>
          <w:sz w:val="24"/>
        </w:rPr>
        <w:t>čkbr</w:t>
      </w:r>
      <w:proofErr w:type="spellEnd"/>
      <w:r w:rsidRPr="00A17F8A">
        <w:rPr>
          <w:rFonts w:eastAsia="Times New Roman"/>
          <w:sz w:val="24"/>
        </w:rPr>
        <w:t>. 1145/1, 1130, 1131</w:t>
      </w:r>
      <w:r>
        <w:rPr>
          <w:rFonts w:eastAsia="Times New Roman"/>
          <w:sz w:val="24"/>
        </w:rPr>
        <w:t xml:space="preserve">/1, 1129, 1128, </w:t>
      </w:r>
      <w:r w:rsidRPr="00A17F8A">
        <w:rPr>
          <w:rFonts w:eastAsia="Times New Roman"/>
          <w:sz w:val="24"/>
        </w:rPr>
        <w:t xml:space="preserve">4170/2, 4171/1, 1126/4, 1125/1, 1125/2, 1127/1 k.o. Radovan </w:t>
      </w:r>
      <w:r w:rsidRPr="00A17F8A">
        <w:rPr>
          <w:rFonts w:eastAsia="Times New Roman"/>
          <w:sz w:val="24"/>
        </w:rPr>
        <w:lastRenderedPageBreak/>
        <w:t>korisne tlocrtne pov</w:t>
      </w:r>
      <w:r>
        <w:rPr>
          <w:rFonts w:eastAsia="Times New Roman"/>
          <w:sz w:val="24"/>
        </w:rPr>
        <w:t xml:space="preserve">ršine postojećeg groblja od cca </w:t>
      </w:r>
      <w:r w:rsidRPr="00A17F8A">
        <w:rPr>
          <w:rFonts w:eastAsia="Times New Roman"/>
          <w:sz w:val="24"/>
        </w:rPr>
        <w:t xml:space="preserve">9700 m2. Groblje </w:t>
      </w:r>
      <w:proofErr w:type="spellStart"/>
      <w:r w:rsidRPr="00A17F8A">
        <w:rPr>
          <w:rFonts w:eastAsia="Times New Roman"/>
          <w:sz w:val="24"/>
        </w:rPr>
        <w:t>Margečan</w:t>
      </w:r>
      <w:proofErr w:type="spellEnd"/>
      <w:r w:rsidRPr="00A17F8A">
        <w:rPr>
          <w:rFonts w:eastAsia="Times New Roman"/>
          <w:sz w:val="24"/>
        </w:rPr>
        <w:t xml:space="preserve"> sastoji se od sljedećih grobnih polja - polje 1, 2, 3 i 4</w:t>
      </w:r>
    </w:p>
    <w:p w14:paraId="5BB843A2" w14:textId="77777777" w:rsidR="00A17F8A" w:rsidRDefault="00A17F8A" w:rsidP="001A01A4">
      <w:pPr>
        <w:spacing w:line="276" w:lineRule="auto"/>
        <w:jc w:val="both"/>
        <w:rPr>
          <w:rFonts w:eastAsia="Times New Roman"/>
          <w:sz w:val="24"/>
        </w:rPr>
      </w:pPr>
    </w:p>
    <w:p w14:paraId="470780AF" w14:textId="7A6F2D98" w:rsidR="00A17F8A" w:rsidRDefault="00A17F8A" w:rsidP="001A01A4">
      <w:pPr>
        <w:spacing w:line="276" w:lineRule="auto"/>
        <w:jc w:val="both"/>
        <w:rPr>
          <w:rFonts w:eastAsia="Times New Roman"/>
          <w:sz w:val="24"/>
        </w:rPr>
      </w:pPr>
      <w:r w:rsidRPr="00A17F8A">
        <w:rPr>
          <w:rFonts w:eastAsia="Times New Roman"/>
          <w:b/>
          <w:sz w:val="24"/>
        </w:rPr>
        <w:t>Groblje Prigorec</w:t>
      </w:r>
      <w:r w:rsidRPr="00A17F8A">
        <w:rPr>
          <w:rFonts w:eastAsia="Times New Roman"/>
          <w:sz w:val="24"/>
        </w:rPr>
        <w:t xml:space="preserve"> nalazi se unutar obuhvata prostorno</w:t>
      </w:r>
      <w:r>
        <w:rPr>
          <w:rFonts w:eastAsia="Times New Roman"/>
          <w:sz w:val="24"/>
        </w:rPr>
        <w:t xml:space="preserve">g plana, na </w:t>
      </w:r>
      <w:proofErr w:type="spellStart"/>
      <w:r>
        <w:rPr>
          <w:rFonts w:eastAsia="Times New Roman"/>
          <w:sz w:val="24"/>
        </w:rPr>
        <w:t>čkbr</w:t>
      </w:r>
      <w:proofErr w:type="spellEnd"/>
      <w:r>
        <w:rPr>
          <w:rFonts w:eastAsia="Times New Roman"/>
          <w:sz w:val="24"/>
        </w:rPr>
        <w:t xml:space="preserve">. 12189, 12188, </w:t>
      </w:r>
      <w:r w:rsidRPr="00A17F8A">
        <w:rPr>
          <w:rFonts w:eastAsia="Times New Roman"/>
          <w:sz w:val="24"/>
        </w:rPr>
        <w:t>12187 k.o. Ivanec korisne tlocrtne površine postojećeg groblja od cca 2500 m2.</w:t>
      </w:r>
    </w:p>
    <w:p w14:paraId="05E08375" w14:textId="77777777" w:rsidR="00A17F8A" w:rsidRDefault="00A17F8A" w:rsidP="001A01A4">
      <w:pPr>
        <w:spacing w:line="276" w:lineRule="auto"/>
        <w:jc w:val="both"/>
        <w:rPr>
          <w:rFonts w:eastAsia="Times New Roman"/>
          <w:sz w:val="24"/>
        </w:rPr>
      </w:pPr>
    </w:p>
    <w:p w14:paraId="5AED80A5" w14:textId="77777777" w:rsidR="00A17F8A" w:rsidRDefault="00A17F8A" w:rsidP="00A17F8A">
      <w:pPr>
        <w:spacing w:line="276" w:lineRule="auto"/>
        <w:jc w:val="both"/>
        <w:rPr>
          <w:rFonts w:eastAsia="Times New Roman"/>
          <w:sz w:val="24"/>
        </w:rPr>
      </w:pPr>
      <w:r>
        <w:rPr>
          <w:rFonts w:eastAsia="Times New Roman"/>
          <w:sz w:val="24"/>
        </w:rPr>
        <w:t>Odlukom</w:t>
      </w:r>
      <w:r w:rsidRPr="0006202F">
        <w:rPr>
          <w:rFonts w:eastAsia="Times New Roman"/>
          <w:sz w:val="24"/>
        </w:rPr>
        <w:t xml:space="preserve"> o upravljanju grobljima </w:t>
      </w:r>
      <w:r w:rsidRPr="0008361F">
        <w:rPr>
          <w:rFonts w:eastAsia="Times New Roman"/>
          <w:sz w:val="24"/>
        </w:rPr>
        <w:t>(„Službeni vjesnik</w:t>
      </w:r>
      <w:r>
        <w:rPr>
          <w:rFonts w:eastAsia="Times New Roman"/>
          <w:sz w:val="24"/>
        </w:rPr>
        <w:t xml:space="preserve"> Varaždinske županije“,  broj 4/00, 45/09, 5/15, 13/17, 29/20</w:t>
      </w:r>
      <w:r w:rsidRPr="0008361F">
        <w:rPr>
          <w:rFonts w:eastAsia="Times New Roman"/>
          <w:sz w:val="24"/>
        </w:rPr>
        <w:t>)</w:t>
      </w:r>
      <w:r w:rsidRPr="0008361F">
        <w:t xml:space="preserve"> </w:t>
      </w:r>
      <w:r>
        <w:rPr>
          <w:rFonts w:eastAsia="Times New Roman"/>
          <w:sz w:val="24"/>
        </w:rPr>
        <w:t>uređ</w:t>
      </w:r>
      <w:r w:rsidRPr="0008361F">
        <w:rPr>
          <w:rFonts w:eastAsia="Times New Roman"/>
          <w:sz w:val="24"/>
        </w:rPr>
        <w:t xml:space="preserve">uje </w:t>
      </w:r>
      <w:r>
        <w:rPr>
          <w:rFonts w:eastAsia="Times New Roman"/>
          <w:sz w:val="24"/>
        </w:rPr>
        <w:t xml:space="preserve">se upravljanje grobljima </w:t>
      </w:r>
      <w:r w:rsidRPr="0008361F">
        <w:rPr>
          <w:rFonts w:eastAsia="Times New Roman"/>
          <w:sz w:val="24"/>
        </w:rPr>
        <w:t>i obavl</w:t>
      </w:r>
      <w:r>
        <w:rPr>
          <w:rFonts w:eastAsia="Times New Roman"/>
          <w:sz w:val="24"/>
        </w:rPr>
        <w:t>janje komunalne djelatnosti održavanja groblja na područ</w:t>
      </w:r>
      <w:r w:rsidRPr="0008361F">
        <w:rPr>
          <w:rFonts w:eastAsia="Times New Roman"/>
          <w:sz w:val="24"/>
        </w:rPr>
        <w:t>ju Grada Ivanca, a posebice:</w:t>
      </w:r>
    </w:p>
    <w:p w14:paraId="646D2E27" w14:textId="77777777" w:rsidR="00A17F8A" w:rsidRDefault="00A17F8A" w:rsidP="00A17F8A">
      <w:pPr>
        <w:pStyle w:val="Odlomakpopisa"/>
        <w:numPr>
          <w:ilvl w:val="0"/>
          <w:numId w:val="49"/>
        </w:numPr>
        <w:spacing w:line="276" w:lineRule="auto"/>
        <w:jc w:val="both"/>
        <w:rPr>
          <w:rFonts w:eastAsia="Times New Roman"/>
          <w:sz w:val="24"/>
        </w:rPr>
      </w:pPr>
      <w:r>
        <w:rPr>
          <w:rFonts w:eastAsia="Times New Roman"/>
          <w:sz w:val="24"/>
        </w:rPr>
        <w:t>nač</w:t>
      </w:r>
      <w:r w:rsidRPr="0008361F">
        <w:rPr>
          <w:rFonts w:eastAsia="Times New Roman"/>
          <w:sz w:val="24"/>
        </w:rPr>
        <w:t>in i uvjeti upravljanja grobljima,</w:t>
      </w:r>
    </w:p>
    <w:p w14:paraId="4B9083CE" w14:textId="77777777" w:rsidR="00A17F8A" w:rsidRDefault="00A17F8A" w:rsidP="00A17F8A">
      <w:pPr>
        <w:pStyle w:val="Odlomakpopisa"/>
        <w:numPr>
          <w:ilvl w:val="0"/>
          <w:numId w:val="49"/>
        </w:numPr>
        <w:spacing w:line="276" w:lineRule="auto"/>
        <w:jc w:val="both"/>
        <w:rPr>
          <w:rFonts w:eastAsia="Times New Roman"/>
          <w:sz w:val="24"/>
        </w:rPr>
      </w:pPr>
      <w:r>
        <w:rPr>
          <w:rFonts w:eastAsia="Times New Roman"/>
          <w:sz w:val="24"/>
        </w:rPr>
        <w:t>mjerila i nač</w:t>
      </w:r>
      <w:r w:rsidRPr="0008361F">
        <w:rPr>
          <w:rFonts w:eastAsia="Times New Roman"/>
          <w:sz w:val="24"/>
        </w:rPr>
        <w:t>in dodjeljivanja i ustupanja grobnih</w:t>
      </w:r>
      <w:r>
        <w:rPr>
          <w:rFonts w:eastAsia="Times New Roman"/>
          <w:sz w:val="24"/>
        </w:rPr>
        <w:t xml:space="preserve"> mjesta na koriš</w:t>
      </w:r>
      <w:r w:rsidRPr="0008361F">
        <w:rPr>
          <w:rFonts w:eastAsia="Times New Roman"/>
          <w:sz w:val="24"/>
        </w:rPr>
        <w:t>tenje, vremenski razmaci ukopa i</w:t>
      </w:r>
      <w:r>
        <w:rPr>
          <w:rFonts w:eastAsia="Times New Roman"/>
          <w:sz w:val="24"/>
        </w:rPr>
        <w:t xml:space="preserve"> </w:t>
      </w:r>
      <w:proofErr w:type="spellStart"/>
      <w:r w:rsidRPr="0008361F">
        <w:rPr>
          <w:rFonts w:eastAsia="Times New Roman"/>
          <w:sz w:val="24"/>
        </w:rPr>
        <w:t>p</w:t>
      </w:r>
      <w:r>
        <w:rPr>
          <w:rFonts w:eastAsia="Times New Roman"/>
          <w:sz w:val="24"/>
        </w:rPr>
        <w:t>opunjenja</w:t>
      </w:r>
      <w:proofErr w:type="spellEnd"/>
      <w:r>
        <w:rPr>
          <w:rFonts w:eastAsia="Times New Roman"/>
          <w:sz w:val="24"/>
        </w:rPr>
        <w:t xml:space="preserve"> grobnih mjesta, te nač</w:t>
      </w:r>
      <w:r w:rsidRPr="0008361F">
        <w:rPr>
          <w:rFonts w:eastAsia="Times New Roman"/>
          <w:sz w:val="24"/>
        </w:rPr>
        <w:t>in ukopa nepoznatih</w:t>
      </w:r>
      <w:r>
        <w:rPr>
          <w:rFonts w:eastAsia="Times New Roman"/>
          <w:sz w:val="24"/>
        </w:rPr>
        <w:t xml:space="preserve"> </w:t>
      </w:r>
      <w:r w:rsidRPr="0008361F">
        <w:rPr>
          <w:rFonts w:eastAsia="Times New Roman"/>
          <w:sz w:val="24"/>
        </w:rPr>
        <w:t>osoba,</w:t>
      </w:r>
    </w:p>
    <w:p w14:paraId="021D566C" w14:textId="77777777" w:rsidR="00A17F8A" w:rsidRDefault="00A17F8A" w:rsidP="00A17F8A">
      <w:pPr>
        <w:pStyle w:val="Odlomakpopisa"/>
        <w:numPr>
          <w:ilvl w:val="0"/>
          <w:numId w:val="49"/>
        </w:numPr>
        <w:spacing w:line="276" w:lineRule="auto"/>
        <w:jc w:val="both"/>
        <w:rPr>
          <w:rFonts w:eastAsia="Times New Roman"/>
          <w:sz w:val="24"/>
        </w:rPr>
      </w:pPr>
      <w:r>
        <w:rPr>
          <w:rFonts w:eastAsia="Times New Roman"/>
          <w:sz w:val="24"/>
        </w:rPr>
        <w:t>održ</w:t>
      </w:r>
      <w:r w:rsidRPr="0008361F">
        <w:rPr>
          <w:rFonts w:eastAsia="Times New Roman"/>
          <w:sz w:val="24"/>
        </w:rPr>
        <w:t>avanje i ure</w:t>
      </w:r>
      <w:r>
        <w:rPr>
          <w:rFonts w:eastAsia="Times New Roman"/>
          <w:sz w:val="24"/>
        </w:rPr>
        <w:t>đ</w:t>
      </w:r>
      <w:r w:rsidRPr="0008361F">
        <w:rPr>
          <w:rFonts w:eastAsia="Times New Roman"/>
          <w:sz w:val="24"/>
        </w:rPr>
        <w:t>ivanje groblja te uklanjanje</w:t>
      </w:r>
      <w:r>
        <w:rPr>
          <w:rFonts w:eastAsia="Times New Roman"/>
          <w:sz w:val="24"/>
        </w:rPr>
        <w:t xml:space="preserve"> </w:t>
      </w:r>
      <w:r w:rsidRPr="0008361F">
        <w:rPr>
          <w:rFonts w:eastAsia="Times New Roman"/>
          <w:sz w:val="24"/>
        </w:rPr>
        <w:t>otpada,</w:t>
      </w:r>
    </w:p>
    <w:p w14:paraId="3A8925E1" w14:textId="77777777" w:rsidR="00A17F8A" w:rsidRDefault="00A17F8A" w:rsidP="00A17F8A">
      <w:pPr>
        <w:pStyle w:val="Odlomakpopisa"/>
        <w:numPr>
          <w:ilvl w:val="0"/>
          <w:numId w:val="49"/>
        </w:numPr>
        <w:spacing w:line="276" w:lineRule="auto"/>
        <w:jc w:val="both"/>
        <w:rPr>
          <w:rFonts w:eastAsia="Times New Roman"/>
          <w:sz w:val="24"/>
        </w:rPr>
      </w:pPr>
      <w:r>
        <w:rPr>
          <w:rFonts w:eastAsia="Times New Roman"/>
          <w:sz w:val="24"/>
        </w:rPr>
        <w:t>uvjeti i mjerila za plać</w:t>
      </w:r>
      <w:r w:rsidRPr="0008361F">
        <w:rPr>
          <w:rFonts w:eastAsia="Times New Roman"/>
          <w:sz w:val="24"/>
        </w:rPr>
        <w:t>anje naknade kod dodjele</w:t>
      </w:r>
      <w:r>
        <w:rPr>
          <w:rFonts w:eastAsia="Times New Roman"/>
          <w:sz w:val="24"/>
        </w:rPr>
        <w:t xml:space="preserve"> grobnih mjesta i godišnje naknade za koriš</w:t>
      </w:r>
      <w:r w:rsidRPr="0008361F">
        <w:rPr>
          <w:rFonts w:eastAsia="Times New Roman"/>
          <w:sz w:val="24"/>
        </w:rPr>
        <w:t>tenje</w:t>
      </w:r>
      <w:r>
        <w:rPr>
          <w:rFonts w:eastAsia="Times New Roman"/>
          <w:sz w:val="24"/>
        </w:rPr>
        <w:t xml:space="preserve"> </w:t>
      </w:r>
      <w:r w:rsidRPr="0008361F">
        <w:rPr>
          <w:rFonts w:eastAsia="Times New Roman"/>
          <w:sz w:val="24"/>
        </w:rPr>
        <w:t>grobnog mjesta,</w:t>
      </w:r>
    </w:p>
    <w:p w14:paraId="3A7F0EDE" w14:textId="77777777" w:rsidR="00A17F8A" w:rsidRPr="0008361F" w:rsidRDefault="00A17F8A" w:rsidP="00A17F8A">
      <w:pPr>
        <w:pStyle w:val="Odlomakpopisa"/>
        <w:numPr>
          <w:ilvl w:val="0"/>
          <w:numId w:val="49"/>
        </w:numPr>
        <w:spacing w:line="276" w:lineRule="auto"/>
        <w:jc w:val="both"/>
        <w:rPr>
          <w:rFonts w:eastAsia="Times New Roman"/>
          <w:sz w:val="24"/>
        </w:rPr>
      </w:pPr>
      <w:r>
        <w:rPr>
          <w:rFonts w:eastAsia="Times New Roman"/>
          <w:sz w:val="24"/>
        </w:rPr>
        <w:t>način i uvjeti koriš</w:t>
      </w:r>
      <w:r w:rsidRPr="0008361F">
        <w:rPr>
          <w:rFonts w:eastAsia="Times New Roman"/>
          <w:sz w:val="24"/>
        </w:rPr>
        <w:t>tenja groblja.</w:t>
      </w:r>
    </w:p>
    <w:p w14:paraId="111FD6BB" w14:textId="77777777" w:rsidR="00A17F8A" w:rsidRDefault="00A17F8A" w:rsidP="001A01A4">
      <w:pPr>
        <w:spacing w:line="276" w:lineRule="auto"/>
        <w:jc w:val="both"/>
        <w:rPr>
          <w:rFonts w:eastAsia="Times New Roman"/>
          <w:sz w:val="24"/>
        </w:rPr>
      </w:pPr>
    </w:p>
    <w:p w14:paraId="209A317C" w14:textId="2C0C6691" w:rsidR="00A17F8A" w:rsidRDefault="007007FC" w:rsidP="001A01A4">
      <w:pPr>
        <w:spacing w:line="276" w:lineRule="auto"/>
        <w:jc w:val="both"/>
        <w:rPr>
          <w:rFonts w:eastAsia="Times New Roman"/>
          <w:sz w:val="24"/>
          <w:highlight w:val="yellow"/>
        </w:rPr>
      </w:pPr>
      <w:r w:rsidRPr="007007FC">
        <w:rPr>
          <w:rFonts w:eastAsia="Times New Roman"/>
          <w:sz w:val="24"/>
        </w:rPr>
        <w:t xml:space="preserve">Trgovačkom društvu Ivkom d.d. Ivanec povjereno je obavljanje komunalne djelatnosti održavanja </w:t>
      </w:r>
      <w:r>
        <w:rPr>
          <w:rFonts w:eastAsia="Times New Roman"/>
          <w:sz w:val="24"/>
        </w:rPr>
        <w:t>groblja</w:t>
      </w:r>
      <w:r w:rsidRPr="007007FC">
        <w:rPr>
          <w:rFonts w:eastAsia="Times New Roman"/>
          <w:sz w:val="24"/>
        </w:rPr>
        <w:t>.</w:t>
      </w:r>
    </w:p>
    <w:p w14:paraId="16350BF8" w14:textId="77777777" w:rsidR="00A17F8A" w:rsidRPr="00B01E07" w:rsidRDefault="00A17F8A" w:rsidP="001A01A4">
      <w:pPr>
        <w:spacing w:line="276" w:lineRule="auto"/>
        <w:jc w:val="both"/>
        <w:rPr>
          <w:rFonts w:eastAsia="Times New Roman" w:cs="Arial"/>
          <w:color w:val="000000"/>
          <w:sz w:val="24"/>
          <w:szCs w:val="24"/>
          <w:lang w:eastAsia="hr-HR"/>
        </w:rPr>
      </w:pPr>
    </w:p>
    <w:p w14:paraId="62FCF443" w14:textId="57E3B2AC" w:rsidR="00FF09F8" w:rsidRDefault="00C533C9" w:rsidP="001A01A4">
      <w:pPr>
        <w:pStyle w:val="Naslov2"/>
        <w:numPr>
          <w:ilvl w:val="0"/>
          <w:numId w:val="0"/>
        </w:numPr>
        <w:spacing w:line="240" w:lineRule="auto"/>
      </w:pPr>
      <w:bookmarkStart w:id="53" w:name="_Toc57292026"/>
      <w:r>
        <w:t>4</w:t>
      </w:r>
      <w:r w:rsidR="00FF09F8">
        <w:t>.5.</w:t>
      </w:r>
      <w:r w:rsidR="009A27B0">
        <w:t xml:space="preserve"> </w:t>
      </w:r>
      <w:r w:rsidR="00FF09F8">
        <w:t>Ostali oblici imovine</w:t>
      </w:r>
      <w:bookmarkEnd w:id="53"/>
    </w:p>
    <w:p w14:paraId="725B60FE" w14:textId="77777777" w:rsidR="00FF09F8" w:rsidRDefault="00FF09F8" w:rsidP="000F458D">
      <w:pPr>
        <w:tabs>
          <w:tab w:val="left" w:pos="972"/>
        </w:tabs>
        <w:spacing w:line="276" w:lineRule="auto"/>
        <w:jc w:val="both"/>
        <w:rPr>
          <w:sz w:val="24"/>
        </w:rPr>
      </w:pPr>
    </w:p>
    <w:p w14:paraId="54291FB8" w14:textId="77777777" w:rsidR="00FF09F8" w:rsidRPr="00C76103" w:rsidRDefault="00FF09F8" w:rsidP="00FF09F8">
      <w:pPr>
        <w:spacing w:line="276" w:lineRule="auto"/>
        <w:ind w:firstLine="708"/>
        <w:jc w:val="both"/>
        <w:rPr>
          <w:rFonts w:eastAsia="Times New Roman" w:cs="Arial"/>
          <w:sz w:val="24"/>
          <w:szCs w:val="24"/>
          <w:lang w:eastAsia="hr-HR"/>
        </w:rPr>
      </w:pPr>
      <w:r w:rsidRPr="00C76103">
        <w:rPr>
          <w:rFonts w:eastAsia="Times New Roman" w:cs="Arial"/>
          <w:sz w:val="24"/>
          <w:szCs w:val="24"/>
          <w:lang w:eastAsia="hr-HR"/>
        </w:rPr>
        <w:t>Ostale oblike imovine čine:</w:t>
      </w:r>
    </w:p>
    <w:p w14:paraId="48B2B18E" w14:textId="77777777" w:rsidR="00FF09F8" w:rsidRPr="00C76103" w:rsidRDefault="00FF09F8" w:rsidP="00914BB4">
      <w:pPr>
        <w:numPr>
          <w:ilvl w:val="0"/>
          <w:numId w:val="12"/>
        </w:numPr>
        <w:spacing w:after="160" w:line="276" w:lineRule="auto"/>
        <w:contextualSpacing/>
        <w:jc w:val="both"/>
        <w:rPr>
          <w:rFonts w:eastAsia="Times New Roman" w:cs="Arial"/>
          <w:sz w:val="24"/>
          <w:szCs w:val="24"/>
          <w:lang w:eastAsia="hr-HR"/>
        </w:rPr>
      </w:pPr>
      <w:r w:rsidRPr="00C76103">
        <w:rPr>
          <w:rFonts w:eastAsia="Times New Roman" w:cs="Arial"/>
          <w:sz w:val="24"/>
          <w:szCs w:val="24"/>
          <w:lang w:eastAsia="hr-HR"/>
        </w:rPr>
        <w:t xml:space="preserve">nematerijalna imovina (projekti i elaborati), </w:t>
      </w:r>
    </w:p>
    <w:p w14:paraId="0A527B04" w14:textId="77777777" w:rsidR="00FF09F8" w:rsidRPr="00C76103" w:rsidRDefault="00FF09F8" w:rsidP="00914BB4">
      <w:pPr>
        <w:numPr>
          <w:ilvl w:val="0"/>
          <w:numId w:val="12"/>
        </w:numPr>
        <w:spacing w:after="160" w:line="276" w:lineRule="auto"/>
        <w:contextualSpacing/>
        <w:jc w:val="both"/>
        <w:rPr>
          <w:rFonts w:eastAsia="Times New Roman" w:cs="Arial"/>
          <w:sz w:val="24"/>
          <w:szCs w:val="24"/>
          <w:lang w:eastAsia="hr-HR"/>
        </w:rPr>
      </w:pPr>
      <w:r w:rsidRPr="00C76103">
        <w:rPr>
          <w:rFonts w:eastAsia="Times New Roman" w:cs="Arial"/>
          <w:sz w:val="24"/>
          <w:szCs w:val="24"/>
          <w:lang w:eastAsia="hr-HR"/>
        </w:rPr>
        <w:t>materijalna imovina (IT oprema, namještaj, uredska oprema i sl.),</w:t>
      </w:r>
    </w:p>
    <w:p w14:paraId="1946078C" w14:textId="77777777" w:rsidR="00FF09F8" w:rsidRPr="00C76103" w:rsidRDefault="00FF09F8" w:rsidP="00914BB4">
      <w:pPr>
        <w:numPr>
          <w:ilvl w:val="0"/>
          <w:numId w:val="12"/>
        </w:numPr>
        <w:spacing w:after="160" w:line="276" w:lineRule="auto"/>
        <w:contextualSpacing/>
        <w:jc w:val="both"/>
        <w:rPr>
          <w:rFonts w:eastAsia="Times New Roman" w:cs="Arial"/>
          <w:sz w:val="24"/>
          <w:szCs w:val="24"/>
          <w:lang w:eastAsia="hr-HR"/>
        </w:rPr>
      </w:pPr>
      <w:r w:rsidRPr="00C76103">
        <w:rPr>
          <w:rFonts w:eastAsia="Times New Roman" w:cs="Arial"/>
          <w:sz w:val="24"/>
          <w:szCs w:val="24"/>
          <w:lang w:eastAsia="hr-HR"/>
        </w:rPr>
        <w:t>sitan inventar (inventar vrijednosti do 3.500,00 kn),</w:t>
      </w:r>
    </w:p>
    <w:p w14:paraId="2E9C3717" w14:textId="77777777" w:rsidR="00FF09F8" w:rsidRPr="00C76103" w:rsidRDefault="00FF09F8" w:rsidP="00914BB4">
      <w:pPr>
        <w:numPr>
          <w:ilvl w:val="0"/>
          <w:numId w:val="12"/>
        </w:numPr>
        <w:spacing w:after="160" w:line="276" w:lineRule="auto"/>
        <w:contextualSpacing/>
        <w:jc w:val="both"/>
        <w:rPr>
          <w:rFonts w:eastAsia="Times New Roman" w:cs="Arial"/>
          <w:sz w:val="24"/>
          <w:szCs w:val="24"/>
          <w:lang w:eastAsia="hr-HR"/>
        </w:rPr>
      </w:pPr>
      <w:r w:rsidRPr="00C76103">
        <w:rPr>
          <w:rFonts w:eastAsia="Times New Roman" w:cs="Arial"/>
          <w:sz w:val="24"/>
          <w:szCs w:val="24"/>
          <w:lang w:eastAsia="hr-HR"/>
        </w:rPr>
        <w:t>nefinancijska imovina u pripremi,</w:t>
      </w:r>
    </w:p>
    <w:p w14:paraId="39FA2DCB" w14:textId="77777777" w:rsidR="00FF09F8" w:rsidRPr="00C76103" w:rsidRDefault="00FF09F8" w:rsidP="00914BB4">
      <w:pPr>
        <w:numPr>
          <w:ilvl w:val="0"/>
          <w:numId w:val="12"/>
        </w:numPr>
        <w:spacing w:after="160" w:line="276" w:lineRule="auto"/>
        <w:contextualSpacing/>
        <w:jc w:val="both"/>
        <w:rPr>
          <w:rFonts w:eastAsia="Times New Roman" w:cs="Arial"/>
          <w:sz w:val="24"/>
          <w:szCs w:val="24"/>
          <w:lang w:eastAsia="hr-HR"/>
        </w:rPr>
      </w:pPr>
      <w:r w:rsidRPr="00C76103">
        <w:rPr>
          <w:rFonts w:eastAsia="Times New Roman" w:cs="Arial"/>
          <w:sz w:val="24"/>
          <w:szCs w:val="24"/>
          <w:lang w:eastAsia="hr-HR"/>
        </w:rPr>
        <w:t>novac u blagajni i banci,</w:t>
      </w:r>
    </w:p>
    <w:p w14:paraId="4DBBA6AD" w14:textId="77777777" w:rsidR="00FF09F8" w:rsidRPr="00C76103" w:rsidRDefault="00FF09F8" w:rsidP="00914BB4">
      <w:pPr>
        <w:numPr>
          <w:ilvl w:val="0"/>
          <w:numId w:val="12"/>
        </w:numPr>
        <w:spacing w:after="160" w:line="276" w:lineRule="auto"/>
        <w:contextualSpacing/>
        <w:jc w:val="both"/>
        <w:rPr>
          <w:rFonts w:eastAsia="Times New Roman" w:cs="Arial"/>
          <w:sz w:val="24"/>
          <w:szCs w:val="24"/>
          <w:lang w:eastAsia="hr-HR"/>
        </w:rPr>
      </w:pPr>
      <w:r>
        <w:rPr>
          <w:rFonts w:eastAsia="Times New Roman" w:cs="Arial"/>
          <w:sz w:val="24"/>
          <w:szCs w:val="24"/>
          <w:lang w:eastAsia="hr-HR"/>
        </w:rPr>
        <w:t>potraživanja,</w:t>
      </w:r>
    </w:p>
    <w:p w14:paraId="32F62433" w14:textId="77777777" w:rsidR="00FF09F8" w:rsidRPr="00C76103" w:rsidRDefault="00FF09F8" w:rsidP="00914BB4">
      <w:pPr>
        <w:numPr>
          <w:ilvl w:val="0"/>
          <w:numId w:val="12"/>
        </w:numPr>
        <w:spacing w:after="160" w:line="276" w:lineRule="auto"/>
        <w:contextualSpacing/>
        <w:rPr>
          <w:rFonts w:eastAsia="Times New Roman" w:cs="Arial"/>
          <w:sz w:val="24"/>
          <w:szCs w:val="24"/>
          <w:lang w:eastAsia="hr-HR"/>
        </w:rPr>
      </w:pPr>
      <w:r w:rsidRPr="00C76103">
        <w:rPr>
          <w:rFonts w:eastAsia="Times New Roman" w:cs="Arial"/>
          <w:sz w:val="24"/>
          <w:szCs w:val="24"/>
          <w:lang w:eastAsia="hr-HR"/>
        </w:rPr>
        <w:t>zajmovi,</w:t>
      </w:r>
    </w:p>
    <w:p w14:paraId="27D77AD7" w14:textId="77777777" w:rsidR="00FF09F8" w:rsidRPr="00C76103" w:rsidRDefault="00FF09F8" w:rsidP="00914BB4">
      <w:pPr>
        <w:numPr>
          <w:ilvl w:val="0"/>
          <w:numId w:val="12"/>
        </w:numPr>
        <w:spacing w:after="160" w:line="276" w:lineRule="auto"/>
        <w:contextualSpacing/>
        <w:rPr>
          <w:rFonts w:eastAsia="Times New Roman" w:cs="Arial"/>
          <w:sz w:val="24"/>
          <w:szCs w:val="24"/>
          <w:lang w:eastAsia="hr-HR"/>
        </w:rPr>
      </w:pPr>
      <w:r w:rsidRPr="00C76103">
        <w:rPr>
          <w:rFonts w:eastAsia="Times New Roman" w:cs="Arial"/>
          <w:sz w:val="24"/>
          <w:szCs w:val="24"/>
          <w:lang w:eastAsia="hr-HR"/>
        </w:rPr>
        <w:t>udjeli u glavnici,</w:t>
      </w:r>
    </w:p>
    <w:p w14:paraId="10905A6F" w14:textId="77777777" w:rsidR="00FF09F8" w:rsidRPr="00C76103" w:rsidRDefault="00FF09F8" w:rsidP="00914BB4">
      <w:pPr>
        <w:numPr>
          <w:ilvl w:val="0"/>
          <w:numId w:val="12"/>
        </w:numPr>
        <w:spacing w:line="276" w:lineRule="auto"/>
        <w:ind w:left="714" w:hanging="357"/>
        <w:rPr>
          <w:rFonts w:eastAsia="Times New Roman" w:cs="Arial"/>
          <w:sz w:val="24"/>
          <w:szCs w:val="24"/>
          <w:lang w:eastAsia="hr-HR"/>
        </w:rPr>
      </w:pPr>
      <w:r w:rsidRPr="00C76103">
        <w:rPr>
          <w:rFonts w:eastAsia="Times New Roman" w:cs="Arial"/>
          <w:sz w:val="24"/>
          <w:szCs w:val="24"/>
          <w:lang w:eastAsia="hr-HR"/>
        </w:rPr>
        <w:t>obveze.</w:t>
      </w:r>
    </w:p>
    <w:p w14:paraId="0CE9FD04" w14:textId="77777777" w:rsidR="00FF09F8" w:rsidRPr="00C76103" w:rsidRDefault="00FF09F8" w:rsidP="00FF09F8">
      <w:pPr>
        <w:spacing w:line="276" w:lineRule="auto"/>
        <w:jc w:val="both"/>
        <w:rPr>
          <w:rFonts w:eastAsia="Times New Roman" w:cs="Arial"/>
          <w:sz w:val="24"/>
          <w:szCs w:val="24"/>
          <w:lang w:eastAsia="hr-HR"/>
        </w:rPr>
      </w:pPr>
    </w:p>
    <w:p w14:paraId="079C27C5" w14:textId="77777777" w:rsidR="00FF09F8" w:rsidRDefault="00FF09F8" w:rsidP="00FF09F8">
      <w:pPr>
        <w:spacing w:line="276" w:lineRule="auto"/>
        <w:jc w:val="both"/>
        <w:rPr>
          <w:rFonts w:cs="Arial"/>
          <w:sz w:val="24"/>
          <w:szCs w:val="24"/>
        </w:rPr>
      </w:pPr>
      <w:r w:rsidRPr="00C76103">
        <w:rPr>
          <w:rFonts w:cs="Arial"/>
          <w:sz w:val="24"/>
          <w:szCs w:val="24"/>
        </w:rPr>
        <w:t>Sva se imovina upisuje u odgovarajuće knjige osnovnih sredstava i sitnog inventara po kontima i amortizacijskim grupama sa naznačenom nabavnom i knjižnom vrijednosti. Jednom godišnje radi se inventura imovine i usklađuje se vrijednost.</w:t>
      </w:r>
    </w:p>
    <w:p w14:paraId="0FEFFADE" w14:textId="77777777" w:rsidR="00A46F6E" w:rsidRDefault="00A46F6E" w:rsidP="000F458D">
      <w:pPr>
        <w:tabs>
          <w:tab w:val="left" w:pos="972"/>
        </w:tabs>
        <w:spacing w:line="276" w:lineRule="auto"/>
        <w:jc w:val="both"/>
        <w:rPr>
          <w:sz w:val="24"/>
        </w:rPr>
      </w:pPr>
    </w:p>
    <w:p w14:paraId="3F0A4C43" w14:textId="77777777" w:rsidR="002A2814" w:rsidRDefault="002A2814" w:rsidP="000F458D">
      <w:pPr>
        <w:tabs>
          <w:tab w:val="left" w:pos="972"/>
        </w:tabs>
        <w:spacing w:line="276" w:lineRule="auto"/>
        <w:jc w:val="both"/>
        <w:rPr>
          <w:sz w:val="24"/>
        </w:rPr>
      </w:pPr>
    </w:p>
    <w:p w14:paraId="41F01A84" w14:textId="77777777" w:rsidR="00F57827" w:rsidRDefault="00F57827" w:rsidP="000F458D">
      <w:pPr>
        <w:tabs>
          <w:tab w:val="left" w:pos="972"/>
        </w:tabs>
        <w:spacing w:line="276" w:lineRule="auto"/>
        <w:jc w:val="both"/>
        <w:rPr>
          <w:sz w:val="24"/>
        </w:rPr>
      </w:pPr>
    </w:p>
    <w:p w14:paraId="3335FF30" w14:textId="77777777" w:rsidR="00F57827" w:rsidRDefault="00F57827" w:rsidP="000F458D">
      <w:pPr>
        <w:tabs>
          <w:tab w:val="left" w:pos="972"/>
        </w:tabs>
        <w:spacing w:line="276" w:lineRule="auto"/>
        <w:jc w:val="both"/>
        <w:rPr>
          <w:sz w:val="24"/>
        </w:rPr>
      </w:pPr>
    </w:p>
    <w:p w14:paraId="398BA7FC" w14:textId="77777777" w:rsidR="00F57827" w:rsidRDefault="00F57827" w:rsidP="000F458D">
      <w:pPr>
        <w:tabs>
          <w:tab w:val="left" w:pos="972"/>
        </w:tabs>
        <w:spacing w:line="276" w:lineRule="auto"/>
        <w:jc w:val="both"/>
        <w:rPr>
          <w:sz w:val="24"/>
        </w:rPr>
      </w:pPr>
    </w:p>
    <w:p w14:paraId="65E3B298" w14:textId="77777777" w:rsidR="001347AB" w:rsidRDefault="001347AB" w:rsidP="000F458D">
      <w:pPr>
        <w:tabs>
          <w:tab w:val="left" w:pos="972"/>
        </w:tabs>
        <w:spacing w:line="276" w:lineRule="auto"/>
        <w:jc w:val="both"/>
        <w:rPr>
          <w:sz w:val="24"/>
        </w:rPr>
      </w:pPr>
    </w:p>
    <w:p w14:paraId="3DB83654" w14:textId="77777777" w:rsidR="00F57827" w:rsidRPr="0055392A" w:rsidRDefault="00F57827" w:rsidP="000F458D">
      <w:pPr>
        <w:tabs>
          <w:tab w:val="left" w:pos="972"/>
        </w:tabs>
        <w:spacing w:line="276" w:lineRule="auto"/>
        <w:jc w:val="both"/>
        <w:rPr>
          <w:sz w:val="24"/>
        </w:rPr>
      </w:pPr>
    </w:p>
    <w:p w14:paraId="232BC6E2" w14:textId="673507AD" w:rsidR="00FC0BEC" w:rsidRPr="000F458D" w:rsidRDefault="00C533C9" w:rsidP="000F458D">
      <w:pPr>
        <w:pStyle w:val="Naslov2"/>
        <w:numPr>
          <w:ilvl w:val="0"/>
          <w:numId w:val="0"/>
        </w:numPr>
        <w:spacing w:before="0" w:line="240" w:lineRule="auto"/>
      </w:pPr>
      <w:bookmarkStart w:id="54" w:name="_Toc57292027"/>
      <w:r w:rsidRPr="00B01E07">
        <w:rPr>
          <w:rFonts w:eastAsia="Arial"/>
          <w:bCs w:val="0"/>
        </w:rPr>
        <w:t>4</w:t>
      </w:r>
      <w:r w:rsidR="00FF09F8" w:rsidRPr="00B01E07">
        <w:rPr>
          <w:rFonts w:eastAsia="Arial"/>
          <w:bCs w:val="0"/>
        </w:rPr>
        <w:t>.6</w:t>
      </w:r>
      <w:r w:rsidR="000F458D" w:rsidRPr="00B01E07">
        <w:rPr>
          <w:rFonts w:eastAsia="Arial"/>
          <w:bCs w:val="0"/>
        </w:rPr>
        <w:t xml:space="preserve">. </w:t>
      </w:r>
      <w:r w:rsidR="00AD5EB2">
        <w:t>Vođenje</w:t>
      </w:r>
      <w:r w:rsidR="008A2C5C" w:rsidRPr="000F458D">
        <w:t xml:space="preserve"> evidencija o imovini</w:t>
      </w:r>
      <w:bookmarkEnd w:id="54"/>
    </w:p>
    <w:p w14:paraId="6179A08B" w14:textId="77777777" w:rsidR="00FC0BEC" w:rsidRDefault="00FC0BEC" w:rsidP="002834BF">
      <w:pPr>
        <w:rPr>
          <w:sz w:val="24"/>
        </w:rPr>
      </w:pPr>
    </w:p>
    <w:p w14:paraId="1210E98A" w14:textId="2643E576" w:rsidR="00FC0BEC" w:rsidRDefault="008A2C5C" w:rsidP="00FF09F8">
      <w:pPr>
        <w:spacing w:line="276" w:lineRule="auto"/>
        <w:jc w:val="both"/>
        <w:rPr>
          <w:sz w:val="24"/>
        </w:rPr>
      </w:pPr>
      <w:r w:rsidRPr="0015395A">
        <w:rPr>
          <w:sz w:val="24"/>
        </w:rPr>
        <w:t xml:space="preserve">Uspostavljanje ispravne baze podataka i popisa imovine lokalne samouprave iznimno je važan prvi korak u uspostavi djelotvornog sustava upravljanja imovinom. Detaljna baza podataka omogućit će lokalnoj samoupravi nadzor i analizu nekretnina i portfelja, kao i razvoj i primjenu strateškog plana za upravljanje različitim vrstama imovine. </w:t>
      </w:r>
    </w:p>
    <w:p w14:paraId="2D70B5DB" w14:textId="77777777" w:rsidR="008A2C5C" w:rsidRPr="00B01E07" w:rsidRDefault="008A2C5C" w:rsidP="008A2C5C">
      <w:pPr>
        <w:spacing w:line="276" w:lineRule="auto"/>
        <w:jc w:val="both"/>
        <w:rPr>
          <w:color w:val="000000"/>
          <w:sz w:val="24"/>
        </w:rPr>
      </w:pPr>
    </w:p>
    <w:p w14:paraId="79DB9223" w14:textId="0F430886" w:rsidR="00872C63" w:rsidRPr="00B01E07" w:rsidRDefault="00872C63" w:rsidP="008A2C5C">
      <w:pPr>
        <w:spacing w:line="276" w:lineRule="auto"/>
        <w:jc w:val="both"/>
        <w:rPr>
          <w:color w:val="000000"/>
          <w:sz w:val="24"/>
        </w:rPr>
      </w:pPr>
      <w:r w:rsidRPr="00B01E07">
        <w:rPr>
          <w:color w:val="000000"/>
          <w:sz w:val="24"/>
        </w:rPr>
        <w:t>Nadležno upravno tijelo Grada Ivanca dužno je voditi evidenciju o nekretninama u vlasništvu Grada, poduzimati odgovarajuće radnje i mjere radi sređivanja zemljišnoknjižnog stanja nekretnina te druge potrebne mjere radi zaštite imovinskih prava Grada.</w:t>
      </w:r>
    </w:p>
    <w:p w14:paraId="77823A4E" w14:textId="77777777" w:rsidR="00872C63" w:rsidRPr="00B01E07" w:rsidRDefault="00872C63" w:rsidP="008A2C5C">
      <w:pPr>
        <w:spacing w:line="276" w:lineRule="auto"/>
        <w:jc w:val="both"/>
        <w:rPr>
          <w:color w:val="000000"/>
          <w:sz w:val="24"/>
        </w:rPr>
      </w:pPr>
    </w:p>
    <w:p w14:paraId="5A03AA43" w14:textId="72280BAC" w:rsidR="00872C63" w:rsidRPr="00B01E07" w:rsidRDefault="00872C63" w:rsidP="008A2C5C">
      <w:pPr>
        <w:spacing w:line="276" w:lineRule="auto"/>
        <w:jc w:val="both"/>
        <w:rPr>
          <w:color w:val="000000"/>
          <w:sz w:val="24"/>
        </w:rPr>
      </w:pPr>
      <w:r w:rsidRPr="00B01E07">
        <w:rPr>
          <w:color w:val="000000"/>
          <w:sz w:val="24"/>
        </w:rPr>
        <w:t xml:space="preserve">Nadležno upravno tijelo Grada Ivanca dužno je voditi ažurnu evidenciju o naplati prihoda s osnova davanja nekretnina u </w:t>
      </w:r>
      <w:r w:rsidR="00E45086" w:rsidRPr="00B01E07">
        <w:rPr>
          <w:color w:val="000000"/>
          <w:sz w:val="24"/>
        </w:rPr>
        <w:t>vlasništvu</w:t>
      </w:r>
      <w:r w:rsidRPr="00B01E07">
        <w:rPr>
          <w:color w:val="000000"/>
          <w:sz w:val="24"/>
        </w:rPr>
        <w:t xml:space="preserve"> Grada u najam, zakup ili po bilo kojoj drugoj osnovi, na korištenje i upravljanje trećim osobama.</w:t>
      </w:r>
    </w:p>
    <w:p w14:paraId="1EB49072" w14:textId="77777777" w:rsidR="00872C63" w:rsidRPr="00B01E07" w:rsidRDefault="00872C63" w:rsidP="008A2C5C">
      <w:pPr>
        <w:spacing w:line="276" w:lineRule="auto"/>
        <w:jc w:val="both"/>
        <w:rPr>
          <w:color w:val="000000"/>
          <w:sz w:val="24"/>
        </w:rPr>
      </w:pPr>
    </w:p>
    <w:p w14:paraId="3DDE3926" w14:textId="69678D1E" w:rsidR="00872C63" w:rsidRPr="00B01E07" w:rsidRDefault="00CF5B53" w:rsidP="00872C63">
      <w:pPr>
        <w:spacing w:line="276" w:lineRule="auto"/>
        <w:jc w:val="both"/>
        <w:rPr>
          <w:color w:val="000000"/>
          <w:sz w:val="24"/>
        </w:rPr>
      </w:pPr>
      <w:r w:rsidRPr="00B01E07">
        <w:rPr>
          <w:color w:val="000000"/>
          <w:sz w:val="24"/>
        </w:rPr>
        <w:t>Grad Ivanec je uspostavio bazu podataka i popisao svu imovinu, što je prvi i najvažniji korak u uspostavi</w:t>
      </w:r>
      <w:r w:rsidRPr="00CF5B53">
        <w:t xml:space="preserve"> </w:t>
      </w:r>
      <w:r w:rsidRPr="00B01E07">
        <w:rPr>
          <w:color w:val="000000"/>
          <w:sz w:val="24"/>
        </w:rPr>
        <w:t>djelotvornog sustava upravljanja imovinom. Detaljna baza podataka omogućava nadzor i analizu nekretnina te osigurava transparentnost u radu.</w:t>
      </w:r>
    </w:p>
    <w:p w14:paraId="05DF4DA6" w14:textId="77777777" w:rsidR="00CF5B53" w:rsidRPr="00B01E07" w:rsidRDefault="00CF5B53" w:rsidP="008A2C5C">
      <w:pPr>
        <w:spacing w:line="276" w:lineRule="auto"/>
        <w:jc w:val="both"/>
        <w:rPr>
          <w:color w:val="000000"/>
          <w:sz w:val="24"/>
        </w:rPr>
      </w:pPr>
    </w:p>
    <w:p w14:paraId="43D4D4A7" w14:textId="4D6543EA" w:rsidR="00E57395" w:rsidRPr="00B01E07" w:rsidRDefault="00173E38" w:rsidP="008A2C5C">
      <w:pPr>
        <w:spacing w:line="276" w:lineRule="auto"/>
        <w:jc w:val="both"/>
        <w:rPr>
          <w:color w:val="000000"/>
          <w:sz w:val="24"/>
        </w:rPr>
      </w:pPr>
      <w:r w:rsidRPr="00B01E07">
        <w:rPr>
          <w:color w:val="000000"/>
          <w:sz w:val="24"/>
        </w:rPr>
        <w:t xml:space="preserve">Grad </w:t>
      </w:r>
      <w:r w:rsidR="00CF477A" w:rsidRPr="00B01E07">
        <w:rPr>
          <w:color w:val="000000"/>
          <w:sz w:val="24"/>
        </w:rPr>
        <w:t>Ivanec</w:t>
      </w:r>
      <w:r w:rsidR="008A2C5C" w:rsidRPr="00B01E07">
        <w:rPr>
          <w:color w:val="000000"/>
          <w:sz w:val="24"/>
        </w:rPr>
        <w:t xml:space="preserve"> je sukladno kategorizaciji prema članku 59.</w:t>
      </w:r>
      <w:r w:rsidR="00554E89">
        <w:rPr>
          <w:color w:val="000000"/>
          <w:sz w:val="24"/>
        </w:rPr>
        <w:t xml:space="preserve">, </w:t>
      </w:r>
      <w:r w:rsidR="00554E89" w:rsidRPr="00554E89">
        <w:rPr>
          <w:color w:val="000000"/>
          <w:sz w:val="24"/>
        </w:rPr>
        <w:t xml:space="preserve">a na temelju članka 63. </w:t>
      </w:r>
      <w:r w:rsidR="008A2C5C" w:rsidRPr="00B01E07">
        <w:rPr>
          <w:color w:val="000000"/>
          <w:sz w:val="24"/>
        </w:rPr>
        <w:t xml:space="preserve"> Zakona o komunalnom gospodarstvu (''Narodne novine''</w:t>
      </w:r>
      <w:r w:rsidR="00740764" w:rsidRPr="00B01E07">
        <w:rPr>
          <w:color w:val="000000"/>
          <w:sz w:val="24"/>
        </w:rPr>
        <w:t xml:space="preserve"> 68/18, 110/18, 32/20) ustrojio</w:t>
      </w:r>
      <w:r w:rsidR="008A2C5C" w:rsidRPr="00B01E07">
        <w:rPr>
          <w:color w:val="000000"/>
          <w:sz w:val="24"/>
        </w:rPr>
        <w:t xml:space="preserve"> i vodi evidenciju komunalne infrastrukture na području </w:t>
      </w:r>
      <w:r w:rsidRPr="00B01E07">
        <w:rPr>
          <w:color w:val="000000"/>
          <w:sz w:val="24"/>
        </w:rPr>
        <w:t xml:space="preserve">Grada </w:t>
      </w:r>
      <w:r w:rsidR="00CF477A" w:rsidRPr="00B01E07">
        <w:rPr>
          <w:color w:val="000000"/>
          <w:sz w:val="24"/>
        </w:rPr>
        <w:t>Ivanca</w:t>
      </w:r>
      <w:r w:rsidR="008A2C5C" w:rsidRPr="009C157C">
        <w:rPr>
          <w:sz w:val="24"/>
        </w:rPr>
        <w:t>.</w:t>
      </w:r>
      <w:r w:rsidR="008A2C5C" w:rsidRPr="00B01E07">
        <w:rPr>
          <w:color w:val="000000"/>
          <w:sz w:val="24"/>
        </w:rPr>
        <w:t xml:space="preserve"> </w:t>
      </w:r>
    </w:p>
    <w:p w14:paraId="41305961" w14:textId="77777777" w:rsidR="00E57395" w:rsidRPr="00B01E07" w:rsidRDefault="00E57395" w:rsidP="008A2C5C">
      <w:pPr>
        <w:spacing w:line="276" w:lineRule="auto"/>
        <w:jc w:val="both"/>
        <w:rPr>
          <w:color w:val="000000"/>
          <w:sz w:val="24"/>
        </w:rPr>
      </w:pPr>
    </w:p>
    <w:p w14:paraId="2DDBFBF8" w14:textId="311F22CC" w:rsidR="00FC0BEC" w:rsidRPr="00B01E07" w:rsidRDefault="00FF09F8" w:rsidP="00FF09F8">
      <w:pPr>
        <w:spacing w:line="276" w:lineRule="auto"/>
        <w:jc w:val="both"/>
        <w:rPr>
          <w:color w:val="000000"/>
          <w:sz w:val="24"/>
        </w:rPr>
      </w:pPr>
      <w:r w:rsidRPr="00B01E07">
        <w:rPr>
          <w:color w:val="000000"/>
          <w:sz w:val="24"/>
        </w:rPr>
        <w:t xml:space="preserve">Jedna od pretpostavki učinkovitog upravljanja i raspolaganja imovinom je uspostava registra </w:t>
      </w:r>
      <w:r w:rsidR="001C7265" w:rsidRPr="00B01E07">
        <w:rPr>
          <w:color w:val="000000"/>
          <w:sz w:val="24"/>
        </w:rPr>
        <w:t>nekretnina</w:t>
      </w:r>
      <w:r w:rsidRPr="00B01E07">
        <w:rPr>
          <w:color w:val="000000"/>
          <w:sz w:val="24"/>
        </w:rPr>
        <w:t xml:space="preserve"> kojim će se ostvariti transparentnost u upravljanju imovinom. </w:t>
      </w:r>
      <w:r w:rsidR="00173E38" w:rsidRPr="00B01E07">
        <w:rPr>
          <w:color w:val="000000"/>
          <w:sz w:val="24"/>
        </w:rPr>
        <w:t xml:space="preserve">Grad </w:t>
      </w:r>
      <w:r w:rsidR="00CF477A" w:rsidRPr="00B01E07">
        <w:rPr>
          <w:color w:val="000000"/>
          <w:sz w:val="24"/>
        </w:rPr>
        <w:t>Ivanec</w:t>
      </w:r>
      <w:r w:rsidRPr="00B01E07">
        <w:rPr>
          <w:color w:val="000000"/>
          <w:sz w:val="24"/>
        </w:rPr>
        <w:t xml:space="preserve"> ima ustrojen registar </w:t>
      </w:r>
      <w:r w:rsidR="001C7265" w:rsidRPr="00B01E07">
        <w:rPr>
          <w:color w:val="000000"/>
          <w:sz w:val="24"/>
        </w:rPr>
        <w:t xml:space="preserve">nekretnina </w:t>
      </w:r>
      <w:r w:rsidRPr="00B01E07">
        <w:rPr>
          <w:color w:val="000000"/>
          <w:sz w:val="24"/>
        </w:rPr>
        <w:t xml:space="preserve">te se isti </w:t>
      </w:r>
      <w:r w:rsidR="008A2C5C" w:rsidRPr="00B01E07">
        <w:rPr>
          <w:color w:val="000000"/>
          <w:sz w:val="24"/>
        </w:rPr>
        <w:t>ovisno o promjenama, redovito ažurira/nadopunjuje.</w:t>
      </w:r>
    </w:p>
    <w:p w14:paraId="37D35A36" w14:textId="77777777" w:rsidR="001C4FA3" w:rsidRPr="00B01E07" w:rsidRDefault="001C4FA3" w:rsidP="00FF09F8">
      <w:pPr>
        <w:spacing w:line="276" w:lineRule="auto"/>
        <w:jc w:val="both"/>
        <w:rPr>
          <w:color w:val="000000"/>
          <w:sz w:val="24"/>
        </w:rPr>
      </w:pPr>
    </w:p>
    <w:p w14:paraId="43FF24AD" w14:textId="1F114F9F" w:rsidR="001C7265" w:rsidRPr="00B01E07" w:rsidRDefault="001C7265" w:rsidP="00FF09F8">
      <w:pPr>
        <w:spacing w:line="276" w:lineRule="auto"/>
        <w:jc w:val="both"/>
        <w:rPr>
          <w:color w:val="000000"/>
          <w:sz w:val="24"/>
        </w:rPr>
      </w:pPr>
      <w:r w:rsidRPr="00B01E07">
        <w:rPr>
          <w:color w:val="000000"/>
          <w:sz w:val="24"/>
        </w:rPr>
        <w:t xml:space="preserve">Registri su dostupni na web stranicama Grada </w:t>
      </w:r>
      <w:r w:rsidR="00E45086" w:rsidRPr="00B01E07">
        <w:rPr>
          <w:color w:val="000000"/>
          <w:sz w:val="24"/>
        </w:rPr>
        <w:t>Ivanca</w:t>
      </w:r>
      <w:r w:rsidRPr="00B01E07">
        <w:rPr>
          <w:color w:val="000000"/>
          <w:sz w:val="24"/>
        </w:rPr>
        <w:t>:</w:t>
      </w:r>
    </w:p>
    <w:p w14:paraId="4238AE2C" w14:textId="2E2EEC85" w:rsidR="001C4FA3" w:rsidRPr="00B01E07" w:rsidRDefault="00D30452" w:rsidP="00FF09F8">
      <w:pPr>
        <w:spacing w:line="276" w:lineRule="auto"/>
        <w:jc w:val="both"/>
        <w:rPr>
          <w:color w:val="000000"/>
          <w:sz w:val="24"/>
        </w:rPr>
      </w:pPr>
      <w:hyperlink r:id="rId13" w:history="1">
        <w:r w:rsidR="001C7265" w:rsidRPr="00B01E07">
          <w:rPr>
            <w:rStyle w:val="Hiperveza"/>
            <w:color w:val="000000"/>
            <w:sz w:val="24"/>
          </w:rPr>
          <w:t>https://www.ivanec.hr/dokumenti/42-dokumenti/212-pravo-na-pristup-informacijama</w:t>
        </w:r>
      </w:hyperlink>
    </w:p>
    <w:p w14:paraId="421D003F" w14:textId="77777777" w:rsidR="001C7265" w:rsidRPr="00B01E07" w:rsidRDefault="001C7265" w:rsidP="00FF09F8">
      <w:pPr>
        <w:spacing w:line="276" w:lineRule="auto"/>
        <w:jc w:val="both"/>
        <w:rPr>
          <w:color w:val="000000"/>
          <w:sz w:val="24"/>
        </w:rPr>
      </w:pPr>
    </w:p>
    <w:p w14:paraId="137E9EAF" w14:textId="77777777" w:rsidR="001C4FA3" w:rsidRPr="00B01E07" w:rsidRDefault="001C4FA3" w:rsidP="00FF09F8">
      <w:pPr>
        <w:spacing w:line="276" w:lineRule="auto"/>
        <w:jc w:val="both"/>
        <w:rPr>
          <w:color w:val="000000"/>
          <w:sz w:val="24"/>
        </w:rPr>
      </w:pPr>
    </w:p>
    <w:p w14:paraId="7B9A6B19" w14:textId="77777777" w:rsidR="001C4FA3" w:rsidRPr="00B01E07" w:rsidRDefault="001C4FA3" w:rsidP="00FF09F8">
      <w:pPr>
        <w:spacing w:line="276" w:lineRule="auto"/>
        <w:jc w:val="both"/>
        <w:rPr>
          <w:color w:val="000000"/>
          <w:sz w:val="24"/>
        </w:rPr>
      </w:pPr>
    </w:p>
    <w:p w14:paraId="6E0BA1E1" w14:textId="77777777" w:rsidR="001C4FA3" w:rsidRPr="00B01E07" w:rsidRDefault="001C4FA3" w:rsidP="00FF09F8">
      <w:pPr>
        <w:spacing w:line="276" w:lineRule="auto"/>
        <w:jc w:val="both"/>
        <w:rPr>
          <w:color w:val="000000"/>
          <w:sz w:val="24"/>
        </w:rPr>
      </w:pPr>
    </w:p>
    <w:p w14:paraId="4F4E220F" w14:textId="77777777" w:rsidR="001C4FA3" w:rsidRPr="00B01E07" w:rsidRDefault="001C4FA3" w:rsidP="00FF09F8">
      <w:pPr>
        <w:spacing w:line="276" w:lineRule="auto"/>
        <w:jc w:val="both"/>
        <w:rPr>
          <w:color w:val="000000"/>
          <w:sz w:val="24"/>
        </w:rPr>
      </w:pPr>
    </w:p>
    <w:p w14:paraId="037D73E4" w14:textId="77777777" w:rsidR="001C4FA3" w:rsidRPr="00B01E07" w:rsidRDefault="001C4FA3" w:rsidP="00FF09F8">
      <w:pPr>
        <w:spacing w:line="276" w:lineRule="auto"/>
        <w:jc w:val="both"/>
        <w:rPr>
          <w:color w:val="000000"/>
          <w:sz w:val="24"/>
        </w:rPr>
      </w:pPr>
    </w:p>
    <w:p w14:paraId="7ED3AE84" w14:textId="77777777" w:rsidR="001C4FA3" w:rsidRPr="00B01E07" w:rsidRDefault="001C4FA3" w:rsidP="00FF09F8">
      <w:pPr>
        <w:spacing w:line="276" w:lineRule="auto"/>
        <w:jc w:val="both"/>
        <w:rPr>
          <w:color w:val="000000"/>
          <w:sz w:val="24"/>
        </w:rPr>
      </w:pPr>
    </w:p>
    <w:p w14:paraId="19DB031A" w14:textId="77777777" w:rsidR="001C4FA3" w:rsidRPr="00B01E07" w:rsidRDefault="001C4FA3" w:rsidP="00FF09F8">
      <w:pPr>
        <w:spacing w:line="276" w:lineRule="auto"/>
        <w:jc w:val="both"/>
        <w:rPr>
          <w:color w:val="000000"/>
          <w:sz w:val="24"/>
        </w:rPr>
      </w:pPr>
    </w:p>
    <w:p w14:paraId="0212CDBF" w14:textId="77777777" w:rsidR="001C4FA3" w:rsidRPr="00B01E07" w:rsidRDefault="001C4FA3" w:rsidP="00FF09F8">
      <w:pPr>
        <w:spacing w:line="276" w:lineRule="auto"/>
        <w:jc w:val="both"/>
        <w:rPr>
          <w:color w:val="000000"/>
          <w:sz w:val="24"/>
        </w:rPr>
      </w:pPr>
    </w:p>
    <w:p w14:paraId="3B5F2F87" w14:textId="77777777" w:rsidR="001C4FA3" w:rsidRPr="00B01E07" w:rsidRDefault="001C4FA3" w:rsidP="00FF09F8">
      <w:pPr>
        <w:spacing w:line="276" w:lineRule="auto"/>
        <w:jc w:val="both"/>
        <w:rPr>
          <w:color w:val="000000"/>
          <w:sz w:val="24"/>
        </w:rPr>
      </w:pPr>
    </w:p>
    <w:p w14:paraId="4DAF23AF" w14:textId="77777777" w:rsidR="001C4FA3" w:rsidRPr="00B01E07" w:rsidRDefault="001C4FA3" w:rsidP="00FF09F8">
      <w:pPr>
        <w:spacing w:line="276" w:lineRule="auto"/>
        <w:jc w:val="both"/>
        <w:rPr>
          <w:color w:val="000000"/>
          <w:sz w:val="24"/>
        </w:rPr>
      </w:pPr>
    </w:p>
    <w:p w14:paraId="6B5E32B5" w14:textId="23B0649E" w:rsidR="00FC0BEC" w:rsidRDefault="00C533C9" w:rsidP="001A01A4">
      <w:pPr>
        <w:pStyle w:val="Naslov2"/>
        <w:numPr>
          <w:ilvl w:val="0"/>
          <w:numId w:val="0"/>
        </w:numPr>
        <w:spacing w:before="0" w:line="240" w:lineRule="auto"/>
      </w:pPr>
      <w:bookmarkStart w:id="55" w:name="_Toc57292028"/>
      <w:r>
        <w:lastRenderedPageBreak/>
        <w:t>4</w:t>
      </w:r>
      <w:r w:rsidR="00FF09F8">
        <w:t>.7</w:t>
      </w:r>
      <w:r w:rsidR="00AD5EB2">
        <w:t>. Povrat imovine</w:t>
      </w:r>
      <w:bookmarkEnd w:id="55"/>
    </w:p>
    <w:p w14:paraId="69B0A46E" w14:textId="77777777" w:rsidR="00AD5EB2" w:rsidRDefault="00AD5EB2" w:rsidP="00AD5EB2">
      <w:pPr>
        <w:spacing w:line="276" w:lineRule="auto"/>
        <w:jc w:val="both"/>
        <w:rPr>
          <w:rFonts w:eastAsia="Times New Roman"/>
          <w:sz w:val="24"/>
        </w:rPr>
      </w:pPr>
    </w:p>
    <w:p w14:paraId="3133FF42" w14:textId="77777777" w:rsidR="00AD5EB2" w:rsidRPr="00AD5EB2" w:rsidRDefault="00AD5EB2" w:rsidP="00AD5EB2">
      <w:pPr>
        <w:spacing w:line="276" w:lineRule="auto"/>
        <w:jc w:val="both"/>
        <w:rPr>
          <w:rFonts w:eastAsia="Times New Roman"/>
          <w:sz w:val="24"/>
        </w:rPr>
      </w:pPr>
      <w:r w:rsidRPr="00AD5EB2">
        <w:rPr>
          <w:rFonts w:eastAsia="Times New Roman"/>
          <w:sz w:val="24"/>
        </w:rPr>
        <w:t>Zakonom o naknadi za imovinu oduzetu za vrijeme jugoslavenske komunističke vladavine</w:t>
      </w:r>
      <w:r w:rsidRPr="00AD5EB2">
        <w:rPr>
          <w:rFonts w:eastAsia="Times New Roman"/>
        </w:rPr>
        <w:t xml:space="preserve"> </w:t>
      </w:r>
      <w:r w:rsidRPr="00AD5EB2">
        <w:rPr>
          <w:rFonts w:eastAsia="Times New Roman"/>
          <w:sz w:val="24"/>
        </w:rPr>
        <w:t>uređuju se uvjeti i postupak naknade za imovinu koja je prijašnjim vlasnicima oduzeta od strane jugoslavenske komunističke vlasti, a koja je prenesena u općenarodnu imovinu, državno, društveno ili zadružno vlasništvo konfiskacijom, nacionalizacijom, agrarnom reformom i drugim propisima i načinima navedenim u ovom Zakonu.</w:t>
      </w:r>
    </w:p>
    <w:p w14:paraId="32D45308" w14:textId="77777777" w:rsidR="00AD5EB2" w:rsidRPr="00AD5EB2" w:rsidRDefault="00AD5EB2" w:rsidP="00AD5EB2">
      <w:pPr>
        <w:spacing w:line="276" w:lineRule="auto"/>
        <w:jc w:val="both"/>
        <w:rPr>
          <w:rFonts w:eastAsia="Times New Roman"/>
          <w:sz w:val="24"/>
        </w:rPr>
      </w:pPr>
    </w:p>
    <w:p w14:paraId="16821B65" w14:textId="77777777" w:rsidR="00AD5EB2" w:rsidRPr="00AD5EB2" w:rsidRDefault="00AD5EB2" w:rsidP="00AD5EB2">
      <w:pPr>
        <w:spacing w:line="276" w:lineRule="auto"/>
        <w:jc w:val="both"/>
        <w:rPr>
          <w:rFonts w:eastAsia="Times New Roman"/>
          <w:sz w:val="24"/>
        </w:rPr>
      </w:pPr>
      <w:r w:rsidRPr="00AD5EB2">
        <w:rPr>
          <w:rFonts w:eastAsia="Times New Roman"/>
          <w:sz w:val="24"/>
        </w:rPr>
        <w:t>Naknada za imovinu oduzetu prijašnjim vlasnicima u smislu ovoga Zakona u načelu je isplata u novcu ili vrijednosnim papirima (dionice ili udjeli i obveznice), a iznimno u naravi.</w:t>
      </w:r>
    </w:p>
    <w:p w14:paraId="680DA896" w14:textId="77777777" w:rsidR="007E61FB" w:rsidRDefault="007E61FB" w:rsidP="00AD5EB2">
      <w:pPr>
        <w:spacing w:line="276" w:lineRule="auto"/>
        <w:jc w:val="both"/>
        <w:rPr>
          <w:rFonts w:eastAsia="Times New Roman"/>
          <w:sz w:val="24"/>
        </w:rPr>
      </w:pPr>
    </w:p>
    <w:p w14:paraId="5F26322F" w14:textId="6FD323DA" w:rsidR="00EB72AE" w:rsidRPr="00EB72AE" w:rsidRDefault="00EB72AE" w:rsidP="00EB72AE">
      <w:pPr>
        <w:spacing w:line="276" w:lineRule="auto"/>
        <w:jc w:val="both"/>
        <w:rPr>
          <w:rFonts w:eastAsia="Times New Roman"/>
          <w:sz w:val="24"/>
        </w:rPr>
      </w:pPr>
      <w:r w:rsidRPr="00EB72AE">
        <w:rPr>
          <w:rFonts w:eastAsia="Times New Roman"/>
          <w:sz w:val="24"/>
        </w:rPr>
        <w:t>Grad Ivanec je identificirao dvije jedinice imovine za koj</w:t>
      </w:r>
      <w:r>
        <w:rPr>
          <w:rFonts w:eastAsia="Times New Roman"/>
          <w:sz w:val="24"/>
        </w:rPr>
        <w:t>e</w:t>
      </w:r>
      <w:r w:rsidRPr="00EB72AE">
        <w:rPr>
          <w:rFonts w:eastAsia="Times New Roman"/>
          <w:sz w:val="24"/>
        </w:rPr>
        <w:t xml:space="preserve"> je pokrenut postupak naknade (povrata) oduzete imovine sukladno Zakonu o naknadi za imovinu oduzetu za vrijeme jugoslavenske komunističke vladavine („Narodne novine“ br. 92/96, 39/99, 42/99, 92/99, 43/00, 131/00, 27/01, 34/01, 65/01, 118/01, 80/02, 81/02</w:t>
      </w:r>
      <w:r>
        <w:rPr>
          <w:rFonts w:eastAsia="Times New Roman"/>
          <w:sz w:val="24"/>
        </w:rPr>
        <w:t>, 98/19</w:t>
      </w:r>
      <w:r w:rsidRPr="00EB72AE">
        <w:rPr>
          <w:rFonts w:eastAsia="Times New Roman"/>
          <w:sz w:val="24"/>
        </w:rPr>
        <w:t>).</w:t>
      </w:r>
    </w:p>
    <w:p w14:paraId="02256E67" w14:textId="77777777" w:rsidR="00F56C06" w:rsidRDefault="00F56C06" w:rsidP="009C157C">
      <w:pPr>
        <w:spacing w:line="276" w:lineRule="auto"/>
        <w:rPr>
          <w:sz w:val="24"/>
        </w:rPr>
      </w:pPr>
    </w:p>
    <w:p w14:paraId="12135B95" w14:textId="77777777" w:rsidR="00EB72AE" w:rsidRDefault="00EB72AE" w:rsidP="009C157C">
      <w:pPr>
        <w:spacing w:line="276" w:lineRule="auto"/>
        <w:rPr>
          <w:sz w:val="24"/>
        </w:rPr>
      </w:pPr>
    </w:p>
    <w:p w14:paraId="3612F607" w14:textId="5E3FAD57" w:rsidR="00C44E8E" w:rsidRDefault="00C533C9" w:rsidP="00FF09F8">
      <w:pPr>
        <w:pStyle w:val="Naslov2"/>
        <w:numPr>
          <w:ilvl w:val="0"/>
          <w:numId w:val="0"/>
        </w:numPr>
        <w:spacing w:before="0" w:line="240" w:lineRule="auto"/>
      </w:pPr>
      <w:bookmarkStart w:id="56" w:name="_Toc57292029"/>
      <w:r>
        <w:t>4</w:t>
      </w:r>
      <w:r w:rsidR="00FF09F8">
        <w:t>.9. Izvještavanje o imovini</w:t>
      </w:r>
      <w:bookmarkEnd w:id="56"/>
    </w:p>
    <w:p w14:paraId="2A05F137" w14:textId="77777777" w:rsidR="00FF09F8" w:rsidRDefault="00FF09F8" w:rsidP="00FF09F8">
      <w:pPr>
        <w:spacing w:line="276" w:lineRule="auto"/>
        <w:jc w:val="both"/>
        <w:rPr>
          <w:sz w:val="24"/>
        </w:rPr>
      </w:pPr>
    </w:p>
    <w:p w14:paraId="41038520" w14:textId="48971AB9" w:rsidR="00FF09F8" w:rsidRDefault="00FF09F8" w:rsidP="00FF09F8">
      <w:pPr>
        <w:spacing w:line="276" w:lineRule="auto"/>
        <w:jc w:val="both"/>
        <w:rPr>
          <w:sz w:val="24"/>
        </w:rPr>
      </w:pPr>
      <w:r>
        <w:rPr>
          <w:sz w:val="24"/>
        </w:rPr>
        <w:t>Preporuka za primjenu postupka izvještavanja o imovini je sljedeća:</w:t>
      </w:r>
    </w:p>
    <w:p w14:paraId="52600470" w14:textId="6547725B" w:rsidR="00FF09F8" w:rsidRPr="00FF09F8" w:rsidRDefault="00FF09F8" w:rsidP="00914BB4">
      <w:pPr>
        <w:pStyle w:val="Odlomakpopisa"/>
        <w:numPr>
          <w:ilvl w:val="0"/>
          <w:numId w:val="17"/>
        </w:numPr>
        <w:spacing w:line="276" w:lineRule="auto"/>
        <w:jc w:val="both"/>
        <w:rPr>
          <w:sz w:val="24"/>
        </w:rPr>
      </w:pPr>
      <w:r>
        <w:rPr>
          <w:sz w:val="24"/>
        </w:rPr>
        <w:t>uvesti oblik godišnjeg izvještaja o imovini lokalne samouprave</w:t>
      </w:r>
    </w:p>
    <w:p w14:paraId="3F16F4AB" w14:textId="77777777" w:rsidR="00FF09F8" w:rsidRDefault="00FF09F8" w:rsidP="00FF09F8">
      <w:pPr>
        <w:spacing w:line="276" w:lineRule="auto"/>
        <w:jc w:val="both"/>
        <w:rPr>
          <w:sz w:val="24"/>
        </w:rPr>
      </w:pPr>
    </w:p>
    <w:p w14:paraId="6EB50801" w14:textId="03E4490B" w:rsidR="00FF09F8" w:rsidRDefault="00FF09F8" w:rsidP="00FF09F8">
      <w:pPr>
        <w:spacing w:line="276" w:lineRule="auto"/>
        <w:jc w:val="both"/>
        <w:rPr>
          <w:sz w:val="24"/>
        </w:rPr>
      </w:pPr>
      <w:r w:rsidRPr="00D9493F">
        <w:rPr>
          <w:sz w:val="24"/>
        </w:rPr>
        <w:t xml:space="preserve">Kao jedan od dokumenata upravljanja i raspolaganja </w:t>
      </w:r>
      <w:r>
        <w:rPr>
          <w:sz w:val="24"/>
        </w:rPr>
        <w:t>imovinom,</w:t>
      </w:r>
      <w:r w:rsidRPr="00D9493F">
        <w:rPr>
          <w:sz w:val="24"/>
        </w:rPr>
        <w:t xml:space="preserve"> uz Strategiju</w:t>
      </w:r>
      <w:r>
        <w:rPr>
          <w:sz w:val="24"/>
        </w:rPr>
        <w:t xml:space="preserve"> upravljanja imovinom</w:t>
      </w:r>
      <w:r w:rsidRPr="00D9493F">
        <w:rPr>
          <w:sz w:val="24"/>
        </w:rPr>
        <w:t xml:space="preserve"> je i </w:t>
      </w:r>
      <w:r>
        <w:rPr>
          <w:sz w:val="24"/>
        </w:rPr>
        <w:t>Godišnji p</w:t>
      </w:r>
      <w:r w:rsidRPr="00D9493F">
        <w:rPr>
          <w:sz w:val="24"/>
        </w:rPr>
        <w:t xml:space="preserve">lan upravljanja imovinom kojim se određuju kratkoročni ciljevi i smjernice upravljanja i raspolaganja te provedbene mjere u svrhu provođenja Strategije. </w:t>
      </w:r>
    </w:p>
    <w:p w14:paraId="3200FDEF" w14:textId="77777777" w:rsidR="00FF09F8" w:rsidRDefault="00FF09F8" w:rsidP="00FF09F8">
      <w:pPr>
        <w:spacing w:line="276" w:lineRule="auto"/>
        <w:jc w:val="both"/>
        <w:rPr>
          <w:sz w:val="24"/>
        </w:rPr>
      </w:pPr>
    </w:p>
    <w:p w14:paraId="66302254" w14:textId="04279014" w:rsidR="002A2814" w:rsidRDefault="00FF09F8" w:rsidP="00F57827">
      <w:pPr>
        <w:spacing w:line="276" w:lineRule="auto"/>
        <w:jc w:val="both"/>
        <w:rPr>
          <w:sz w:val="24"/>
        </w:rPr>
      </w:pPr>
      <w:r w:rsidRPr="00FF09F8">
        <w:rPr>
          <w:sz w:val="24"/>
        </w:rPr>
        <w:t xml:space="preserve">Godišnji </w:t>
      </w:r>
      <w:r>
        <w:rPr>
          <w:sz w:val="24"/>
        </w:rPr>
        <w:t>p</w:t>
      </w:r>
      <w:r w:rsidRPr="00D9493F">
        <w:rPr>
          <w:sz w:val="24"/>
        </w:rPr>
        <w:t xml:space="preserve">lan upravljanja imovinom donosit će se do 30. studenog tekuće godine za sljedeću godinu. </w:t>
      </w:r>
    </w:p>
    <w:p w14:paraId="2311309D" w14:textId="77777777" w:rsidR="00E72F0B" w:rsidRDefault="00E72F0B" w:rsidP="002834BF">
      <w:pPr>
        <w:rPr>
          <w:sz w:val="24"/>
        </w:rPr>
      </w:pPr>
    </w:p>
    <w:p w14:paraId="52F8E204" w14:textId="77777777" w:rsidR="001C4FA3" w:rsidRDefault="001C4FA3" w:rsidP="002834BF">
      <w:pPr>
        <w:rPr>
          <w:sz w:val="24"/>
        </w:rPr>
      </w:pPr>
    </w:p>
    <w:p w14:paraId="2F70AF8B" w14:textId="77777777" w:rsidR="001C4FA3" w:rsidRDefault="001C4FA3" w:rsidP="002834BF">
      <w:pPr>
        <w:rPr>
          <w:sz w:val="24"/>
        </w:rPr>
      </w:pPr>
    </w:p>
    <w:p w14:paraId="6C75C724" w14:textId="77777777" w:rsidR="001C4FA3" w:rsidRDefault="001C4FA3" w:rsidP="002834BF">
      <w:pPr>
        <w:rPr>
          <w:sz w:val="24"/>
        </w:rPr>
      </w:pPr>
    </w:p>
    <w:p w14:paraId="7D659527" w14:textId="77777777" w:rsidR="001C4FA3" w:rsidRDefault="001C4FA3" w:rsidP="002834BF">
      <w:pPr>
        <w:rPr>
          <w:sz w:val="24"/>
        </w:rPr>
      </w:pPr>
    </w:p>
    <w:p w14:paraId="3D17FAB8" w14:textId="77777777" w:rsidR="001C4FA3" w:rsidRDefault="001C4FA3" w:rsidP="002834BF">
      <w:pPr>
        <w:rPr>
          <w:sz w:val="24"/>
        </w:rPr>
      </w:pPr>
    </w:p>
    <w:p w14:paraId="5BFA40EE" w14:textId="77777777" w:rsidR="001C4FA3" w:rsidRDefault="001C4FA3" w:rsidP="002834BF">
      <w:pPr>
        <w:rPr>
          <w:sz w:val="24"/>
        </w:rPr>
      </w:pPr>
    </w:p>
    <w:p w14:paraId="431321A4" w14:textId="77777777" w:rsidR="001C4FA3" w:rsidRDefault="001C4FA3" w:rsidP="002834BF">
      <w:pPr>
        <w:rPr>
          <w:sz w:val="24"/>
        </w:rPr>
      </w:pPr>
    </w:p>
    <w:p w14:paraId="1C257346" w14:textId="5CFEDF63" w:rsidR="00644E37" w:rsidRPr="00644E37" w:rsidRDefault="0007563C" w:rsidP="005B0336">
      <w:pPr>
        <w:pStyle w:val="Naslov1"/>
      </w:pPr>
      <w:bookmarkStart w:id="57" w:name="_Toc528759003"/>
      <w:bookmarkStart w:id="58" w:name="_Toc57292030"/>
      <w:r>
        <w:lastRenderedPageBreak/>
        <w:t xml:space="preserve">VIZIJA, </w:t>
      </w:r>
      <w:r w:rsidR="00644E37" w:rsidRPr="00644E37">
        <w:t xml:space="preserve">CILJEVI I SMJERNICE </w:t>
      </w:r>
      <w:r w:rsidR="009C323F">
        <w:t>UPRAVLJANJA</w:t>
      </w:r>
      <w:r w:rsidR="00644E37" w:rsidRPr="00644E37">
        <w:t xml:space="preserve"> IMOVINOM U RAZDOBLJU OD </w:t>
      </w:r>
      <w:r w:rsidR="001A01A4">
        <w:t>2021. DO 2027</w:t>
      </w:r>
      <w:r w:rsidR="00644E37" w:rsidRPr="00644E37">
        <w:t>. GODINE</w:t>
      </w:r>
      <w:bookmarkEnd w:id="57"/>
      <w:bookmarkEnd w:id="58"/>
    </w:p>
    <w:p w14:paraId="63C3FA14" w14:textId="77777777" w:rsidR="00644E37" w:rsidRDefault="00644E37" w:rsidP="00644E37">
      <w:pPr>
        <w:spacing w:line="276" w:lineRule="auto"/>
        <w:jc w:val="both"/>
        <w:rPr>
          <w:sz w:val="24"/>
        </w:rPr>
      </w:pPr>
    </w:p>
    <w:p w14:paraId="705DAD33" w14:textId="77777777" w:rsidR="0007563C" w:rsidRDefault="0007563C" w:rsidP="00644E37">
      <w:pPr>
        <w:spacing w:line="276" w:lineRule="auto"/>
        <w:jc w:val="both"/>
        <w:rPr>
          <w:sz w:val="24"/>
        </w:rPr>
      </w:pPr>
    </w:p>
    <w:p w14:paraId="54CA78DC" w14:textId="6065394B" w:rsidR="0007563C" w:rsidRDefault="00C533C9" w:rsidP="008B4C6F">
      <w:pPr>
        <w:pStyle w:val="Naslov2"/>
        <w:numPr>
          <w:ilvl w:val="0"/>
          <w:numId w:val="0"/>
        </w:numPr>
        <w:spacing w:before="0" w:line="276" w:lineRule="auto"/>
      </w:pPr>
      <w:bookmarkStart w:id="59" w:name="_Toc57292031"/>
      <w:r>
        <w:t>5</w:t>
      </w:r>
      <w:r w:rsidR="0007563C">
        <w:t>.1. Vizija</w:t>
      </w:r>
      <w:bookmarkEnd w:id="59"/>
    </w:p>
    <w:p w14:paraId="768B6929" w14:textId="77777777" w:rsidR="0007563C" w:rsidRDefault="0007563C" w:rsidP="00644E37">
      <w:pPr>
        <w:spacing w:line="276" w:lineRule="auto"/>
        <w:jc w:val="both"/>
        <w:rPr>
          <w:sz w:val="24"/>
        </w:rPr>
      </w:pPr>
    </w:p>
    <w:p w14:paraId="5D4E308B" w14:textId="646EB1A4" w:rsidR="0007563C" w:rsidRDefault="0007563C" w:rsidP="00644E37">
      <w:pPr>
        <w:spacing w:line="276" w:lineRule="auto"/>
        <w:jc w:val="both"/>
        <w:rPr>
          <w:sz w:val="24"/>
        </w:rPr>
      </w:pPr>
      <w:r w:rsidRPr="0007563C">
        <w:rPr>
          <w:sz w:val="24"/>
        </w:rPr>
        <w:t xml:space="preserve">Vizija </w:t>
      </w:r>
      <w:r w:rsidR="00173E38">
        <w:rPr>
          <w:sz w:val="24"/>
        </w:rPr>
        <w:t xml:space="preserve">Grada </w:t>
      </w:r>
      <w:r w:rsidR="00CF477A">
        <w:rPr>
          <w:sz w:val="24"/>
        </w:rPr>
        <w:t>Ivanca</w:t>
      </w:r>
      <w:r w:rsidRPr="0007563C">
        <w:rPr>
          <w:sz w:val="24"/>
        </w:rPr>
        <w:t xml:space="preserve"> je sustavno, razvidno, optimalno i dugoročno održivo upravljanje imovinom u vlasništvu </w:t>
      </w:r>
      <w:r w:rsidR="00173E38">
        <w:rPr>
          <w:sz w:val="24"/>
        </w:rPr>
        <w:t xml:space="preserve">Grada </w:t>
      </w:r>
      <w:r w:rsidR="00CF477A">
        <w:rPr>
          <w:sz w:val="24"/>
        </w:rPr>
        <w:t>Ivanca</w:t>
      </w:r>
      <w:r w:rsidRPr="0007563C">
        <w:rPr>
          <w:sz w:val="24"/>
        </w:rPr>
        <w:t xml:space="preserve">, temeljeno na načelima odgovornosti, javnosti, ekonomičnosti i predvidljivosti, koje je u službi postizanja gospodarskih, infrastrukturnih i drugih strateških razvojnih ciljeva i zaštite interesa </w:t>
      </w:r>
      <w:r w:rsidR="00173E38">
        <w:rPr>
          <w:sz w:val="24"/>
        </w:rPr>
        <w:t xml:space="preserve">Grada </w:t>
      </w:r>
      <w:r w:rsidR="00CF477A">
        <w:rPr>
          <w:sz w:val="24"/>
        </w:rPr>
        <w:t>Ivanca</w:t>
      </w:r>
      <w:r w:rsidRPr="0007563C">
        <w:rPr>
          <w:sz w:val="24"/>
        </w:rPr>
        <w:t>, sa svrhom očuvanja imovine i njene važnosti za život i rad postojećih i budućih naraštaja.</w:t>
      </w:r>
    </w:p>
    <w:p w14:paraId="1BA93F02" w14:textId="77777777" w:rsidR="0007563C" w:rsidRPr="00644E37" w:rsidRDefault="0007563C" w:rsidP="00644E37">
      <w:pPr>
        <w:spacing w:line="276" w:lineRule="auto"/>
        <w:jc w:val="both"/>
        <w:rPr>
          <w:sz w:val="24"/>
        </w:rPr>
      </w:pPr>
    </w:p>
    <w:p w14:paraId="46E2E287" w14:textId="789DF017" w:rsidR="00644E37" w:rsidRPr="00644E37" w:rsidRDefault="00C533C9" w:rsidP="008B4C6F">
      <w:pPr>
        <w:pStyle w:val="Naslov2"/>
        <w:numPr>
          <w:ilvl w:val="0"/>
          <w:numId w:val="0"/>
        </w:numPr>
        <w:spacing w:before="0" w:line="276" w:lineRule="auto"/>
      </w:pPr>
      <w:bookmarkStart w:id="60" w:name="_Toc528759004"/>
      <w:bookmarkStart w:id="61" w:name="_Toc57292032"/>
      <w:r>
        <w:t>5</w:t>
      </w:r>
      <w:r w:rsidR="0007563C">
        <w:t>.2</w:t>
      </w:r>
      <w:r w:rsidR="00644E37">
        <w:t xml:space="preserve">. </w:t>
      </w:r>
      <w:r w:rsidR="00A6613A">
        <w:t>S</w:t>
      </w:r>
      <w:r w:rsidR="00644E37" w:rsidRPr="00644E37">
        <w:t>trateški cilj</w:t>
      </w:r>
      <w:bookmarkEnd w:id="60"/>
      <w:bookmarkEnd w:id="61"/>
    </w:p>
    <w:p w14:paraId="091934BB" w14:textId="77777777" w:rsidR="00644E37" w:rsidRPr="00644E37" w:rsidRDefault="00644E37" w:rsidP="00644E37">
      <w:pPr>
        <w:spacing w:line="276" w:lineRule="auto"/>
        <w:jc w:val="both"/>
        <w:rPr>
          <w:b/>
          <w:sz w:val="24"/>
          <w:lang w:bidi="en-US"/>
        </w:rPr>
      </w:pPr>
    </w:p>
    <w:p w14:paraId="27089BB0" w14:textId="741CD724" w:rsidR="00644E37" w:rsidRPr="00B01E07" w:rsidRDefault="00F7545B" w:rsidP="00644E37">
      <w:pPr>
        <w:spacing w:line="276" w:lineRule="auto"/>
        <w:jc w:val="both"/>
        <w:rPr>
          <w:color w:val="000000"/>
          <w:sz w:val="24"/>
          <w:szCs w:val="24"/>
          <w:u w:val="single"/>
          <w:lang w:bidi="en-US"/>
        </w:rPr>
      </w:pPr>
      <w:r w:rsidRPr="00B01E07">
        <w:rPr>
          <w:color w:val="000000"/>
          <w:sz w:val="24"/>
          <w:szCs w:val="24"/>
          <w:shd w:val="clear" w:color="auto" w:fill="FFFFFF"/>
        </w:rPr>
        <w:t>Strateški cilj je, prema članku 2. Zakona o sustavu strateškog planiranja i upravljanja razvojem Republike Hrvatske dugoročni, odnosno srednjoročni cilj kojim se izravno podupire ostvarenje razvojnog smjera. Strateški cilj predstavlja prijelaz vizije u zadane okvire djelovanja</w:t>
      </w:r>
      <w:r w:rsidR="00F34B2F" w:rsidRPr="00B01E07">
        <w:rPr>
          <w:color w:val="000000"/>
          <w:sz w:val="24"/>
          <w:szCs w:val="24"/>
          <w:shd w:val="clear" w:color="auto" w:fill="FFFFFF"/>
        </w:rPr>
        <w:t>,</w:t>
      </w:r>
      <w:r w:rsidRPr="00B01E07">
        <w:rPr>
          <w:color w:val="000000"/>
          <w:sz w:val="24"/>
          <w:szCs w:val="24"/>
          <w:shd w:val="clear" w:color="auto" w:fill="FFFFFF"/>
        </w:rPr>
        <w:t xml:space="preserve"> </w:t>
      </w:r>
      <w:r w:rsidR="00F34B2F" w:rsidRPr="00B01E07">
        <w:rPr>
          <w:color w:val="000000"/>
          <w:sz w:val="24"/>
          <w:szCs w:val="24"/>
          <w:shd w:val="clear" w:color="auto" w:fill="FFFFFF"/>
        </w:rPr>
        <w:t>o</w:t>
      </w:r>
      <w:r w:rsidRPr="00B01E07">
        <w:rPr>
          <w:color w:val="000000"/>
          <w:sz w:val="24"/>
          <w:szCs w:val="24"/>
          <w:shd w:val="clear" w:color="auto" w:fill="FFFFFF"/>
        </w:rPr>
        <w:t>dnosno strateški cilj treba operacionalizirati strateško usmjerenje, uz racionaln</w:t>
      </w:r>
      <w:r w:rsidR="00F34B2F" w:rsidRPr="00B01E07">
        <w:rPr>
          <w:color w:val="000000"/>
          <w:sz w:val="24"/>
          <w:szCs w:val="24"/>
          <w:shd w:val="clear" w:color="auto" w:fill="FFFFFF"/>
        </w:rPr>
        <w:t>u uporabu raspoloživih resursa</w:t>
      </w:r>
      <w:r w:rsidRPr="00B01E07">
        <w:rPr>
          <w:color w:val="000000"/>
          <w:sz w:val="24"/>
          <w:szCs w:val="24"/>
          <w:shd w:val="clear" w:color="auto" w:fill="FFFFFF"/>
        </w:rPr>
        <w:t>.</w:t>
      </w:r>
    </w:p>
    <w:p w14:paraId="7B2D30C5" w14:textId="77777777" w:rsidR="00F7545B" w:rsidRPr="00644E37" w:rsidRDefault="00F7545B" w:rsidP="00644E37">
      <w:pPr>
        <w:spacing w:line="276" w:lineRule="auto"/>
        <w:jc w:val="both"/>
        <w:rPr>
          <w:sz w:val="24"/>
          <w:u w:val="single"/>
          <w:lang w:bidi="en-US"/>
        </w:rPr>
      </w:pPr>
    </w:p>
    <w:p w14:paraId="104979CB" w14:textId="296801D0" w:rsidR="00644E37" w:rsidRPr="00644E37" w:rsidRDefault="00644E37" w:rsidP="00644E37">
      <w:pPr>
        <w:spacing w:line="276" w:lineRule="auto"/>
        <w:jc w:val="both"/>
        <w:rPr>
          <w:sz w:val="24"/>
        </w:rPr>
      </w:pPr>
      <w:r w:rsidRPr="00644E37">
        <w:rPr>
          <w:sz w:val="24"/>
        </w:rPr>
        <w:t xml:space="preserve">Ovom Strategijom definiraju se pristup i nove polazne osnove za gospodarenje i upravljanje imovinom u vlasništvu </w:t>
      </w:r>
      <w:r w:rsidR="00173E38">
        <w:rPr>
          <w:sz w:val="24"/>
        </w:rPr>
        <w:t xml:space="preserve">Grada </w:t>
      </w:r>
      <w:r w:rsidR="00CF477A">
        <w:rPr>
          <w:sz w:val="24"/>
        </w:rPr>
        <w:t>Ivanca</w:t>
      </w:r>
      <w:r w:rsidR="00FD3546">
        <w:rPr>
          <w:sz w:val="24"/>
        </w:rPr>
        <w:t xml:space="preserve"> </w:t>
      </w:r>
      <w:r w:rsidRPr="00644E37">
        <w:rPr>
          <w:sz w:val="24"/>
        </w:rPr>
        <w:t xml:space="preserve">kroz </w:t>
      </w:r>
      <w:r w:rsidR="00A6613A">
        <w:rPr>
          <w:sz w:val="24"/>
        </w:rPr>
        <w:t>jedan</w:t>
      </w:r>
      <w:r w:rsidRPr="00644E37">
        <w:rPr>
          <w:sz w:val="24"/>
        </w:rPr>
        <w:t xml:space="preserve"> ključn</w:t>
      </w:r>
      <w:r w:rsidR="00A6613A">
        <w:rPr>
          <w:sz w:val="24"/>
        </w:rPr>
        <w:t>i</w:t>
      </w:r>
      <w:r w:rsidRPr="00644E37">
        <w:rPr>
          <w:sz w:val="24"/>
        </w:rPr>
        <w:t>, dugoročn</w:t>
      </w:r>
      <w:r w:rsidR="00A6613A">
        <w:rPr>
          <w:sz w:val="24"/>
        </w:rPr>
        <w:t>i</w:t>
      </w:r>
      <w:r w:rsidRPr="00644E37">
        <w:rPr>
          <w:sz w:val="24"/>
        </w:rPr>
        <w:t xml:space="preserve"> stratešk</w:t>
      </w:r>
      <w:r w:rsidR="00A6613A">
        <w:rPr>
          <w:sz w:val="24"/>
        </w:rPr>
        <w:t>i</w:t>
      </w:r>
      <w:r w:rsidRPr="00644E37">
        <w:rPr>
          <w:sz w:val="24"/>
        </w:rPr>
        <w:t xml:space="preserve"> cilj:</w:t>
      </w:r>
    </w:p>
    <w:p w14:paraId="6DD225D4" w14:textId="77777777" w:rsidR="00644E37" w:rsidRPr="00644E37" w:rsidRDefault="00644E37" w:rsidP="00644E37">
      <w:pPr>
        <w:spacing w:line="276" w:lineRule="auto"/>
        <w:rPr>
          <w:sz w:val="24"/>
        </w:rPr>
      </w:pPr>
    </w:p>
    <w:p w14:paraId="320221FD" w14:textId="07E87886" w:rsidR="00A6613A" w:rsidRPr="00644E37" w:rsidRDefault="00A6613A" w:rsidP="00914BB4">
      <w:pPr>
        <w:numPr>
          <w:ilvl w:val="0"/>
          <w:numId w:val="9"/>
        </w:numPr>
        <w:spacing w:line="276" w:lineRule="auto"/>
        <w:contextualSpacing/>
        <w:rPr>
          <w:b/>
          <w:sz w:val="24"/>
        </w:rPr>
      </w:pPr>
      <w:r w:rsidRPr="00A6613A">
        <w:rPr>
          <w:b/>
          <w:sz w:val="24"/>
        </w:rPr>
        <w:t>održivo, ekonomično i transparentno upravljanje i raspolaganje imovinom u vlasništvu</w:t>
      </w:r>
      <w:r w:rsidR="00FD3546">
        <w:rPr>
          <w:b/>
          <w:sz w:val="24"/>
        </w:rPr>
        <w:t xml:space="preserve"> </w:t>
      </w:r>
      <w:r w:rsidR="00173E38">
        <w:rPr>
          <w:b/>
          <w:sz w:val="24"/>
        </w:rPr>
        <w:t xml:space="preserve">Grada </w:t>
      </w:r>
      <w:r w:rsidR="00CF477A">
        <w:rPr>
          <w:b/>
          <w:sz w:val="24"/>
        </w:rPr>
        <w:t>Ivanca</w:t>
      </w:r>
    </w:p>
    <w:p w14:paraId="4E85DDD6" w14:textId="77777777" w:rsidR="004F65AE" w:rsidRDefault="004F65AE" w:rsidP="00644E37">
      <w:pPr>
        <w:spacing w:line="276" w:lineRule="auto"/>
        <w:rPr>
          <w:sz w:val="24"/>
        </w:rPr>
      </w:pPr>
    </w:p>
    <w:p w14:paraId="2CDC94C4" w14:textId="77777777" w:rsidR="00C43387" w:rsidRPr="00C43387" w:rsidRDefault="00C43387" w:rsidP="00C43387">
      <w:pPr>
        <w:keepNext/>
        <w:keepLines/>
        <w:pBdr>
          <w:bottom w:val="threeDEngrave" w:sz="24" w:space="1" w:color="A6A6A6"/>
        </w:pBdr>
        <w:shd w:val="clear" w:color="auto" w:fill="4A4F64"/>
        <w:spacing w:line="276" w:lineRule="auto"/>
        <w:jc w:val="center"/>
        <w:outlineLvl w:val="1"/>
        <w:rPr>
          <w:rFonts w:ascii="Century Gothic" w:eastAsia="Times New Roman" w:hAnsi="Century Gothic"/>
          <w:b/>
          <w:bCs/>
          <w:color w:val="FFFFFF"/>
          <w:sz w:val="26"/>
          <w:szCs w:val="26"/>
        </w:rPr>
      </w:pPr>
      <w:bookmarkStart w:id="62" w:name="_Toc57292033"/>
      <w:r w:rsidRPr="00C43387">
        <w:rPr>
          <w:rFonts w:ascii="Century Gothic" w:eastAsia="Times New Roman" w:hAnsi="Century Gothic"/>
          <w:b/>
          <w:bCs/>
          <w:color w:val="FFFFFF"/>
          <w:sz w:val="26"/>
          <w:szCs w:val="26"/>
        </w:rPr>
        <w:t>5.3. Posebni ciljevi</w:t>
      </w:r>
      <w:bookmarkEnd w:id="62"/>
    </w:p>
    <w:p w14:paraId="2543F9AC" w14:textId="77777777" w:rsidR="00C43387" w:rsidRPr="00C43387" w:rsidRDefault="00C43387" w:rsidP="00C43387">
      <w:pPr>
        <w:spacing w:line="276" w:lineRule="auto"/>
        <w:jc w:val="both"/>
        <w:rPr>
          <w:sz w:val="24"/>
        </w:rPr>
      </w:pPr>
    </w:p>
    <w:p w14:paraId="3BCE067D" w14:textId="77777777" w:rsidR="00C43387" w:rsidRPr="00C43387" w:rsidRDefault="00C43387" w:rsidP="00C43387">
      <w:pPr>
        <w:spacing w:line="276" w:lineRule="auto"/>
        <w:jc w:val="both"/>
        <w:rPr>
          <w:rFonts w:eastAsia="Calibri" w:cs="Arial"/>
          <w:sz w:val="24"/>
          <w:szCs w:val="24"/>
        </w:rPr>
      </w:pPr>
      <w:r w:rsidRPr="00C43387">
        <w:rPr>
          <w:rFonts w:eastAsia="Calibri" w:cs="Arial"/>
          <w:sz w:val="24"/>
          <w:szCs w:val="24"/>
        </w:rPr>
        <w:t xml:space="preserve">U razdoblju </w:t>
      </w:r>
      <w:r w:rsidRPr="00C43387">
        <w:rPr>
          <w:rFonts w:eastAsia="Calibri" w:cs="Arial"/>
          <w:color w:val="000000"/>
          <w:sz w:val="24"/>
          <w:szCs w:val="24"/>
        </w:rPr>
        <w:t xml:space="preserve">od 2021. do 2027. </w:t>
      </w:r>
      <w:r w:rsidRPr="00C43387">
        <w:rPr>
          <w:rFonts w:eastAsia="Calibri" w:cs="Arial"/>
          <w:sz w:val="24"/>
          <w:szCs w:val="24"/>
        </w:rPr>
        <w:t>godine određuju sljedeći posebni ciljevi:</w:t>
      </w:r>
    </w:p>
    <w:p w14:paraId="69DBBC6E" w14:textId="77777777" w:rsidR="00C43387" w:rsidRPr="00C43387" w:rsidRDefault="00C43387" w:rsidP="00C43387">
      <w:pPr>
        <w:spacing w:line="276" w:lineRule="auto"/>
        <w:jc w:val="both"/>
        <w:rPr>
          <w:rFonts w:eastAsia="Calibri" w:cs="Arial"/>
          <w:sz w:val="24"/>
          <w:szCs w:val="24"/>
        </w:rPr>
      </w:pPr>
    </w:p>
    <w:p w14:paraId="2DD8ABB1" w14:textId="31DDCF4D" w:rsidR="00C43387" w:rsidRPr="00C43387" w:rsidRDefault="00C43387" w:rsidP="00C43387">
      <w:pPr>
        <w:numPr>
          <w:ilvl w:val="0"/>
          <w:numId w:val="10"/>
        </w:numPr>
        <w:spacing w:after="160" w:line="276" w:lineRule="auto"/>
        <w:contextualSpacing/>
        <w:rPr>
          <w:rFonts w:eastAsia="Calibri" w:cs="Arial"/>
          <w:sz w:val="24"/>
          <w:szCs w:val="24"/>
        </w:rPr>
      </w:pPr>
      <w:r w:rsidRPr="00C43387">
        <w:rPr>
          <w:rFonts w:eastAsia="Calibri" w:cs="Arial"/>
          <w:sz w:val="24"/>
          <w:szCs w:val="24"/>
        </w:rPr>
        <w:t xml:space="preserve">učinkovito upravljanje nekretninama </w:t>
      </w:r>
      <w:r w:rsidRPr="00C43387">
        <w:rPr>
          <w:sz w:val="24"/>
          <w:szCs w:val="24"/>
        </w:rPr>
        <w:t xml:space="preserve">u vlasništvu </w:t>
      </w:r>
      <w:r w:rsidR="00173E38">
        <w:rPr>
          <w:sz w:val="24"/>
          <w:szCs w:val="24"/>
        </w:rPr>
        <w:t xml:space="preserve">Grada </w:t>
      </w:r>
      <w:r w:rsidR="00CF477A">
        <w:rPr>
          <w:sz w:val="24"/>
          <w:szCs w:val="24"/>
        </w:rPr>
        <w:t>Ivanca</w:t>
      </w:r>
    </w:p>
    <w:p w14:paraId="6C3F7612" w14:textId="77777777" w:rsidR="00C43387" w:rsidRPr="00C43387" w:rsidRDefault="00C43387" w:rsidP="00C43387">
      <w:pPr>
        <w:numPr>
          <w:ilvl w:val="0"/>
          <w:numId w:val="10"/>
        </w:numPr>
        <w:spacing w:after="160" w:line="276" w:lineRule="auto"/>
        <w:contextualSpacing/>
        <w:rPr>
          <w:rFonts w:eastAsia="Calibri" w:cs="Arial"/>
          <w:sz w:val="24"/>
          <w:szCs w:val="24"/>
        </w:rPr>
      </w:pPr>
      <w:r w:rsidRPr="00C43387">
        <w:rPr>
          <w:sz w:val="24"/>
          <w:szCs w:val="24"/>
        </w:rPr>
        <w:t xml:space="preserve">učinkovito upravljanje vlasničkim udjelima u trgovačkim društvima </w:t>
      </w:r>
    </w:p>
    <w:p w14:paraId="59A18966" w14:textId="080065D9" w:rsidR="00C43387" w:rsidRPr="00C43387" w:rsidRDefault="00C43387" w:rsidP="00C43387">
      <w:pPr>
        <w:numPr>
          <w:ilvl w:val="0"/>
          <w:numId w:val="10"/>
        </w:numPr>
        <w:spacing w:after="160" w:line="276" w:lineRule="auto"/>
        <w:contextualSpacing/>
        <w:rPr>
          <w:rFonts w:eastAsia="Calibri" w:cs="Arial"/>
          <w:sz w:val="24"/>
          <w:szCs w:val="24"/>
        </w:rPr>
      </w:pPr>
      <w:r w:rsidRPr="00C43387">
        <w:rPr>
          <w:rFonts w:eastAsia="Calibri" w:cs="Arial"/>
          <w:sz w:val="24"/>
          <w:szCs w:val="24"/>
        </w:rPr>
        <w:t xml:space="preserve">vođenje, razvoj i unaprjeđenje sveobuhvatne interne evidencije pojavnih oblika imovine kojom upravlja </w:t>
      </w:r>
      <w:r w:rsidR="00173E38">
        <w:rPr>
          <w:rFonts w:eastAsia="Calibri" w:cs="Arial"/>
          <w:sz w:val="24"/>
          <w:szCs w:val="24"/>
        </w:rPr>
        <w:t xml:space="preserve">Grad </w:t>
      </w:r>
      <w:r w:rsidR="00CF477A">
        <w:rPr>
          <w:rFonts w:eastAsia="Calibri" w:cs="Arial"/>
          <w:sz w:val="24"/>
          <w:szCs w:val="24"/>
        </w:rPr>
        <w:t>Ivanec</w:t>
      </w:r>
    </w:p>
    <w:p w14:paraId="2520E772" w14:textId="77777777" w:rsidR="00C43387" w:rsidRPr="00C43387" w:rsidRDefault="00C43387" w:rsidP="00C43387">
      <w:pPr>
        <w:numPr>
          <w:ilvl w:val="0"/>
          <w:numId w:val="10"/>
        </w:numPr>
        <w:spacing w:after="160" w:line="276" w:lineRule="auto"/>
        <w:contextualSpacing/>
        <w:rPr>
          <w:rFonts w:eastAsia="Calibri" w:cs="Arial"/>
          <w:sz w:val="24"/>
          <w:szCs w:val="24"/>
        </w:rPr>
      </w:pPr>
      <w:r w:rsidRPr="00C43387">
        <w:rPr>
          <w:rFonts w:eastAsia="Calibri" w:cs="Arial"/>
          <w:sz w:val="24"/>
          <w:szCs w:val="24"/>
        </w:rPr>
        <w:t>nekretnine dovesti u stanje imovinsko-pravne, prostorno-planske i funkcionalno-tržišne sposobnosti</w:t>
      </w:r>
    </w:p>
    <w:p w14:paraId="7A5BCEA3" w14:textId="77777777" w:rsidR="00C43387" w:rsidRPr="00C43387" w:rsidRDefault="00C43387" w:rsidP="00C43387">
      <w:pPr>
        <w:numPr>
          <w:ilvl w:val="0"/>
          <w:numId w:val="10"/>
        </w:numPr>
        <w:spacing w:after="160" w:line="276" w:lineRule="auto"/>
        <w:contextualSpacing/>
        <w:rPr>
          <w:rFonts w:eastAsia="Calibri" w:cs="Arial"/>
          <w:sz w:val="24"/>
          <w:szCs w:val="24"/>
        </w:rPr>
      </w:pPr>
      <w:r w:rsidRPr="00C43387">
        <w:rPr>
          <w:rFonts w:eastAsia="Calibri" w:cs="Arial"/>
          <w:sz w:val="24"/>
          <w:szCs w:val="24"/>
        </w:rPr>
        <w:t>normativno urediti upravljanje i raspolaganje svim pojavnim oblicima nekretnina</w:t>
      </w:r>
    </w:p>
    <w:p w14:paraId="0EF1C9EF" w14:textId="77777777" w:rsidR="00C43387" w:rsidRDefault="00C43387" w:rsidP="00C43387">
      <w:pPr>
        <w:spacing w:line="276" w:lineRule="auto"/>
        <w:contextualSpacing/>
        <w:rPr>
          <w:rFonts w:eastAsia="Calibri" w:cs="Arial"/>
          <w:sz w:val="24"/>
          <w:szCs w:val="24"/>
        </w:rPr>
      </w:pPr>
    </w:p>
    <w:p w14:paraId="588855B2" w14:textId="77777777" w:rsidR="001347AB" w:rsidRPr="00C43387" w:rsidRDefault="001347AB" w:rsidP="00C43387">
      <w:pPr>
        <w:spacing w:line="276" w:lineRule="auto"/>
        <w:contextualSpacing/>
        <w:rPr>
          <w:rFonts w:eastAsia="Calibri" w:cs="Arial"/>
          <w:sz w:val="24"/>
          <w:szCs w:val="24"/>
        </w:rPr>
      </w:pPr>
    </w:p>
    <w:p w14:paraId="6CDC974F" w14:textId="67536DAB" w:rsidR="00C43387" w:rsidRPr="00C43387" w:rsidRDefault="00C43387" w:rsidP="00C43387">
      <w:pPr>
        <w:spacing w:line="276" w:lineRule="auto"/>
        <w:jc w:val="center"/>
        <w:rPr>
          <w:rFonts w:eastAsia="Calibri" w:cs="Arial"/>
          <w:b/>
          <w:sz w:val="24"/>
          <w:szCs w:val="24"/>
        </w:rPr>
      </w:pPr>
      <w:r w:rsidRPr="00C43387">
        <w:rPr>
          <w:rFonts w:eastAsia="Calibri" w:cs="Arial"/>
          <w:b/>
          <w:sz w:val="24"/>
          <w:szCs w:val="24"/>
        </w:rPr>
        <w:lastRenderedPageBreak/>
        <w:t>Posebni cilj:</w:t>
      </w:r>
      <w:r w:rsidRPr="00C43387">
        <w:rPr>
          <w:b/>
        </w:rPr>
        <w:t xml:space="preserve"> </w:t>
      </w:r>
      <w:r w:rsidRPr="00C43387">
        <w:rPr>
          <w:rFonts w:eastAsia="Calibri" w:cs="Arial"/>
          <w:b/>
          <w:sz w:val="24"/>
          <w:szCs w:val="24"/>
        </w:rPr>
        <w:t xml:space="preserve">Učinkovito upravljanje nekretninama u vlasništvu </w:t>
      </w:r>
      <w:r w:rsidR="00173E38">
        <w:rPr>
          <w:rFonts w:eastAsia="Calibri" w:cs="Arial"/>
          <w:b/>
          <w:sz w:val="24"/>
          <w:szCs w:val="24"/>
        </w:rPr>
        <w:t xml:space="preserve">Grada </w:t>
      </w:r>
      <w:r w:rsidR="00CF477A">
        <w:rPr>
          <w:rFonts w:eastAsia="Calibri" w:cs="Arial"/>
          <w:b/>
          <w:sz w:val="24"/>
          <w:szCs w:val="24"/>
        </w:rPr>
        <w:t>Ivanca</w:t>
      </w:r>
    </w:p>
    <w:p w14:paraId="65A5A875" w14:textId="77777777" w:rsidR="00C43387" w:rsidRPr="00C43387" w:rsidRDefault="00C43387" w:rsidP="00C43387">
      <w:pPr>
        <w:spacing w:line="276" w:lineRule="auto"/>
        <w:rPr>
          <w:rFonts w:eastAsia="Calibri" w:cs="Arial"/>
          <w:sz w:val="24"/>
          <w:szCs w:val="24"/>
        </w:rPr>
      </w:pPr>
    </w:p>
    <w:p w14:paraId="1F3C8CF6" w14:textId="3E2E7E96" w:rsidR="00C43387" w:rsidRPr="00C43387" w:rsidRDefault="00C43387" w:rsidP="00C43387">
      <w:pPr>
        <w:spacing w:line="276" w:lineRule="auto"/>
        <w:jc w:val="both"/>
      </w:pPr>
      <w:r w:rsidRPr="00C43387">
        <w:rPr>
          <w:rFonts w:eastAsia="Calibri" w:cs="Arial"/>
          <w:sz w:val="24"/>
          <w:szCs w:val="24"/>
        </w:rPr>
        <w:t xml:space="preserve">Nekretnine u vlasništvu </w:t>
      </w:r>
      <w:r w:rsidR="00173E38">
        <w:rPr>
          <w:rFonts w:eastAsia="Calibri" w:cs="Arial"/>
          <w:sz w:val="24"/>
          <w:szCs w:val="24"/>
        </w:rPr>
        <w:t xml:space="preserve">Grada </w:t>
      </w:r>
      <w:r w:rsidR="00CF477A">
        <w:rPr>
          <w:rFonts w:eastAsia="Calibri" w:cs="Arial"/>
          <w:sz w:val="24"/>
          <w:szCs w:val="24"/>
        </w:rPr>
        <w:t>Ivanca</w:t>
      </w:r>
      <w:r w:rsidRPr="00C43387">
        <w:rPr>
          <w:rFonts w:eastAsia="Calibri" w:cs="Arial"/>
          <w:sz w:val="24"/>
          <w:szCs w:val="24"/>
        </w:rPr>
        <w:t xml:space="preserve"> su kapital kojim treba raspolagati u svrhu ostvarivanja socijalnog, kulturnog i obrazovnog napretka i očuvanja za buduće generacije. Nekretnine u vlasništvu </w:t>
      </w:r>
      <w:r w:rsidR="00740764">
        <w:rPr>
          <w:rFonts w:eastAsia="Calibri" w:cs="Arial"/>
          <w:sz w:val="24"/>
          <w:szCs w:val="24"/>
        </w:rPr>
        <w:t>Grada</w:t>
      </w:r>
      <w:r w:rsidRPr="00C43387">
        <w:rPr>
          <w:rFonts w:eastAsia="Calibri" w:cs="Arial"/>
          <w:sz w:val="24"/>
          <w:szCs w:val="24"/>
        </w:rPr>
        <w:t xml:space="preserve"> jedan su od važnih resursa gospodarskog razvoja i moraju se odgovorno stavljati u uporabu od strane svih imatelja, upravitelja i korisnika nekretnina i ovlaštenih tijela za rješavanje prostorne problematike.</w:t>
      </w:r>
      <w:r w:rsidRPr="00C43387">
        <w:t xml:space="preserve"> </w:t>
      </w:r>
    </w:p>
    <w:p w14:paraId="70F887E4" w14:textId="77777777" w:rsidR="00C43387" w:rsidRPr="00C43387" w:rsidRDefault="00C43387" w:rsidP="00C43387">
      <w:pPr>
        <w:spacing w:line="276" w:lineRule="auto"/>
        <w:jc w:val="both"/>
      </w:pPr>
    </w:p>
    <w:p w14:paraId="09821D75" w14:textId="59AC660E" w:rsidR="00C43387" w:rsidRPr="00C43387" w:rsidRDefault="00C43387" w:rsidP="00C43387">
      <w:pPr>
        <w:spacing w:line="276" w:lineRule="auto"/>
        <w:jc w:val="both"/>
        <w:rPr>
          <w:rFonts w:eastAsia="Calibri" w:cs="Arial"/>
          <w:sz w:val="24"/>
          <w:szCs w:val="24"/>
        </w:rPr>
      </w:pPr>
      <w:r w:rsidRPr="00C43387">
        <w:rPr>
          <w:rFonts w:eastAsia="Calibri" w:cs="Arial"/>
          <w:sz w:val="24"/>
          <w:szCs w:val="24"/>
        </w:rPr>
        <w:t xml:space="preserve">Mora se dati važnost ekonomskoj utemeljenosti predloženih pravnih poslova s nekretninama. Svaka odluka o upravljanju nekretninama u vlasništvu </w:t>
      </w:r>
      <w:r w:rsidR="00173E38">
        <w:rPr>
          <w:rFonts w:eastAsia="Calibri" w:cs="Arial"/>
          <w:sz w:val="24"/>
          <w:szCs w:val="24"/>
        </w:rPr>
        <w:t xml:space="preserve">Grada </w:t>
      </w:r>
      <w:r w:rsidR="00CF477A">
        <w:rPr>
          <w:rFonts w:eastAsia="Calibri" w:cs="Arial"/>
          <w:sz w:val="24"/>
          <w:szCs w:val="24"/>
        </w:rPr>
        <w:t>Ivanca</w:t>
      </w:r>
      <w:r w:rsidRPr="00C43387">
        <w:rPr>
          <w:rFonts w:eastAsia="Calibri" w:cs="Arial"/>
          <w:sz w:val="24"/>
          <w:szCs w:val="24"/>
        </w:rPr>
        <w:t xml:space="preserve"> mora se temeljiti i na najvećem mogućem ekonomskom učinku.</w:t>
      </w:r>
    </w:p>
    <w:p w14:paraId="5FB0CD12" w14:textId="77777777" w:rsidR="00C43387" w:rsidRPr="00C43387" w:rsidRDefault="00C43387" w:rsidP="00C43387">
      <w:pPr>
        <w:spacing w:line="276" w:lineRule="auto"/>
        <w:jc w:val="both"/>
        <w:rPr>
          <w:rFonts w:eastAsia="Calibri" w:cs="Arial"/>
          <w:sz w:val="24"/>
          <w:szCs w:val="24"/>
        </w:rPr>
      </w:pPr>
    </w:p>
    <w:p w14:paraId="1CB814E4" w14:textId="77777777" w:rsidR="00C43387" w:rsidRPr="00C43387" w:rsidRDefault="00C43387" w:rsidP="00C43387">
      <w:pPr>
        <w:spacing w:line="276" w:lineRule="auto"/>
        <w:jc w:val="both"/>
        <w:rPr>
          <w:rFonts w:eastAsia="Calibri" w:cs="Arial"/>
          <w:sz w:val="24"/>
          <w:szCs w:val="24"/>
        </w:rPr>
      </w:pPr>
      <w:r w:rsidRPr="00C43387">
        <w:rPr>
          <w:rFonts w:eastAsia="Calibri" w:cs="Arial"/>
          <w:sz w:val="24"/>
          <w:szCs w:val="24"/>
        </w:rPr>
        <w:t>Sve aktivnosti upravljanja i raspolaganja nekretninama moraju se odvijati sukladno važećim zakonima i biti usmjerene tome da doprinose najboljim rezultatima.</w:t>
      </w:r>
    </w:p>
    <w:p w14:paraId="5D063123" w14:textId="77777777" w:rsidR="00C43387" w:rsidRPr="00C43387" w:rsidRDefault="00C43387" w:rsidP="00C43387">
      <w:pPr>
        <w:spacing w:line="276" w:lineRule="auto"/>
        <w:jc w:val="both"/>
        <w:rPr>
          <w:rFonts w:eastAsia="Calibri"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63"/>
        <w:gridCol w:w="2256"/>
        <w:gridCol w:w="2276"/>
      </w:tblGrid>
      <w:tr w:rsidR="001E0A28" w:rsidRPr="00B01E07" w14:paraId="1B56BEC5" w14:textId="77777777" w:rsidTr="00B01E07">
        <w:trPr>
          <w:jc w:val="center"/>
        </w:trPr>
        <w:tc>
          <w:tcPr>
            <w:tcW w:w="2321" w:type="dxa"/>
            <w:shd w:val="clear" w:color="auto" w:fill="4A4F64"/>
            <w:vAlign w:val="center"/>
          </w:tcPr>
          <w:p w14:paraId="51980267" w14:textId="266E24AC"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Poseban cilj upravljanja imovinom</w:t>
            </w:r>
          </w:p>
        </w:tc>
        <w:tc>
          <w:tcPr>
            <w:tcW w:w="2321" w:type="dxa"/>
            <w:shd w:val="clear" w:color="auto" w:fill="4A4F64"/>
            <w:vAlign w:val="center"/>
          </w:tcPr>
          <w:p w14:paraId="4FA0F877" w14:textId="77777777"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Mjere - skup povezanih projekata i aktivnosti kojim se ostvaruje poseban cilj</w:t>
            </w:r>
          </w:p>
        </w:tc>
        <w:tc>
          <w:tcPr>
            <w:tcW w:w="2322" w:type="dxa"/>
            <w:shd w:val="clear" w:color="auto" w:fill="4A4F64"/>
            <w:vAlign w:val="center"/>
          </w:tcPr>
          <w:p w14:paraId="6D68DF45" w14:textId="6A81A70F"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Pokazatelji ishoda za poseban cilj upravljanja imovinom</w:t>
            </w:r>
          </w:p>
        </w:tc>
        <w:tc>
          <w:tcPr>
            <w:tcW w:w="2322" w:type="dxa"/>
            <w:shd w:val="clear" w:color="auto" w:fill="4A4F64"/>
            <w:vAlign w:val="center"/>
          </w:tcPr>
          <w:p w14:paraId="6B4A4570" w14:textId="0AF2DCB8"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Pokazatelji učinka za strateški cilj upravljanja imovinom</w:t>
            </w:r>
          </w:p>
        </w:tc>
      </w:tr>
      <w:tr w:rsidR="001E0A28" w:rsidRPr="00B01E07" w14:paraId="17C563C9" w14:textId="77777777" w:rsidTr="00B01E07">
        <w:trPr>
          <w:trHeight w:val="1999"/>
          <w:jc w:val="center"/>
        </w:trPr>
        <w:tc>
          <w:tcPr>
            <w:tcW w:w="2321" w:type="dxa"/>
            <w:vMerge w:val="restart"/>
            <w:shd w:val="clear" w:color="auto" w:fill="auto"/>
            <w:vAlign w:val="center"/>
          </w:tcPr>
          <w:p w14:paraId="69E14063" w14:textId="72034C75"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 xml:space="preserve">Učinkovito upravljanje nekretninama u vlasništvu </w:t>
            </w:r>
            <w:r w:rsidR="00173E38" w:rsidRPr="00B01E07">
              <w:rPr>
                <w:rFonts w:eastAsia="Calibri" w:cs="Arial"/>
                <w:sz w:val="20"/>
                <w:szCs w:val="20"/>
              </w:rPr>
              <w:t xml:space="preserve">Grada </w:t>
            </w:r>
            <w:r w:rsidR="00CF477A" w:rsidRPr="00B01E07">
              <w:rPr>
                <w:rFonts w:eastAsia="Calibri" w:cs="Arial"/>
                <w:sz w:val="20"/>
                <w:szCs w:val="20"/>
              </w:rPr>
              <w:t>Ivanca</w:t>
            </w:r>
          </w:p>
        </w:tc>
        <w:tc>
          <w:tcPr>
            <w:tcW w:w="2321" w:type="dxa"/>
            <w:shd w:val="clear" w:color="auto" w:fill="auto"/>
            <w:vAlign w:val="center"/>
          </w:tcPr>
          <w:p w14:paraId="01701858" w14:textId="26D20509"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 xml:space="preserve">Smanjenje portfelja nekretnina kojima upravlja </w:t>
            </w:r>
            <w:r w:rsidR="00351528" w:rsidRPr="00B01E07">
              <w:rPr>
                <w:rFonts w:eastAsia="Calibri" w:cs="Arial"/>
                <w:sz w:val="20"/>
                <w:szCs w:val="20"/>
              </w:rPr>
              <w:t>Grad</w:t>
            </w:r>
            <w:r w:rsidRPr="00B01E07">
              <w:rPr>
                <w:rFonts w:eastAsia="Calibri" w:cs="Arial"/>
                <w:sz w:val="20"/>
                <w:szCs w:val="20"/>
              </w:rPr>
              <w:t xml:space="preserve"> putem prodaje</w:t>
            </w:r>
          </w:p>
        </w:tc>
        <w:tc>
          <w:tcPr>
            <w:tcW w:w="2322" w:type="dxa"/>
            <w:vMerge w:val="restart"/>
            <w:shd w:val="clear" w:color="auto" w:fill="auto"/>
            <w:vAlign w:val="center"/>
          </w:tcPr>
          <w:p w14:paraId="44629D8B"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Optimalno i održivo upravljanje imovinom s ciljem smanjenja troškova te povećanja prihoda</w:t>
            </w:r>
          </w:p>
        </w:tc>
        <w:tc>
          <w:tcPr>
            <w:tcW w:w="2322" w:type="dxa"/>
            <w:shd w:val="clear" w:color="auto" w:fill="auto"/>
            <w:vAlign w:val="center"/>
          </w:tcPr>
          <w:p w14:paraId="1642B278" w14:textId="20D7F6E8"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 xml:space="preserve">Jačanje konkurentnosti gospodarstva </w:t>
            </w:r>
            <w:r w:rsidR="00173E38" w:rsidRPr="00B01E07">
              <w:rPr>
                <w:rFonts w:eastAsia="Calibri" w:cs="Arial"/>
                <w:sz w:val="20"/>
                <w:szCs w:val="20"/>
              </w:rPr>
              <w:t xml:space="preserve">Grada </w:t>
            </w:r>
            <w:r w:rsidR="00CF477A" w:rsidRPr="00B01E07">
              <w:rPr>
                <w:rFonts w:eastAsia="Calibri" w:cs="Arial"/>
                <w:sz w:val="20"/>
                <w:szCs w:val="20"/>
              </w:rPr>
              <w:t>Ivanca</w:t>
            </w:r>
          </w:p>
        </w:tc>
      </w:tr>
      <w:tr w:rsidR="001E0A28" w:rsidRPr="00B01E07" w14:paraId="59D4024A" w14:textId="77777777" w:rsidTr="00B01E07">
        <w:trPr>
          <w:trHeight w:val="1545"/>
          <w:jc w:val="center"/>
        </w:trPr>
        <w:tc>
          <w:tcPr>
            <w:tcW w:w="2321" w:type="dxa"/>
            <w:vMerge/>
            <w:shd w:val="clear" w:color="auto" w:fill="auto"/>
            <w:vAlign w:val="center"/>
          </w:tcPr>
          <w:p w14:paraId="0A91E6B9" w14:textId="77777777" w:rsidR="00C43387" w:rsidRPr="00B01E07" w:rsidRDefault="00C43387" w:rsidP="00B01E07">
            <w:pPr>
              <w:spacing w:line="276" w:lineRule="auto"/>
              <w:jc w:val="center"/>
              <w:rPr>
                <w:rFonts w:eastAsia="Calibri" w:cs="Arial"/>
                <w:sz w:val="20"/>
                <w:szCs w:val="20"/>
              </w:rPr>
            </w:pPr>
          </w:p>
        </w:tc>
        <w:tc>
          <w:tcPr>
            <w:tcW w:w="2321" w:type="dxa"/>
            <w:shd w:val="clear" w:color="auto" w:fill="auto"/>
            <w:vAlign w:val="center"/>
          </w:tcPr>
          <w:p w14:paraId="1A4CEC60" w14:textId="7C3C2554"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 xml:space="preserve">Aktivacija neiskorištene i neaktivne </w:t>
            </w:r>
            <w:r w:rsidR="00122CCC" w:rsidRPr="00B01E07">
              <w:rPr>
                <w:rFonts w:eastAsia="Calibri" w:cs="Arial"/>
                <w:sz w:val="20"/>
                <w:szCs w:val="20"/>
              </w:rPr>
              <w:t>grad</w:t>
            </w:r>
            <w:r w:rsidRPr="00B01E07">
              <w:rPr>
                <w:rFonts w:eastAsia="Calibri" w:cs="Arial"/>
                <w:sz w:val="20"/>
                <w:szCs w:val="20"/>
              </w:rPr>
              <w:t xml:space="preserve">ske imovine </w:t>
            </w:r>
          </w:p>
        </w:tc>
        <w:tc>
          <w:tcPr>
            <w:tcW w:w="2322" w:type="dxa"/>
            <w:vMerge/>
            <w:shd w:val="clear" w:color="auto" w:fill="auto"/>
            <w:vAlign w:val="center"/>
          </w:tcPr>
          <w:p w14:paraId="1414D5F3" w14:textId="77777777" w:rsidR="00C43387" w:rsidRPr="00B01E07" w:rsidRDefault="00C43387" w:rsidP="00B01E07">
            <w:pPr>
              <w:spacing w:line="276" w:lineRule="auto"/>
              <w:jc w:val="center"/>
              <w:rPr>
                <w:rFonts w:eastAsia="Calibri" w:cs="Arial"/>
                <w:sz w:val="20"/>
                <w:szCs w:val="20"/>
              </w:rPr>
            </w:pPr>
          </w:p>
        </w:tc>
        <w:tc>
          <w:tcPr>
            <w:tcW w:w="2322" w:type="dxa"/>
            <w:shd w:val="clear" w:color="auto" w:fill="auto"/>
            <w:vAlign w:val="center"/>
          </w:tcPr>
          <w:p w14:paraId="7E609228"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Ostvarivanje infrastrukturnih, socijalnih i drugih javnih ciljeva.</w:t>
            </w:r>
          </w:p>
        </w:tc>
      </w:tr>
    </w:tbl>
    <w:p w14:paraId="0330AAA1" w14:textId="77777777" w:rsidR="00C43387" w:rsidRDefault="00C43387" w:rsidP="00C43387">
      <w:pPr>
        <w:spacing w:line="276" w:lineRule="auto"/>
        <w:jc w:val="both"/>
        <w:rPr>
          <w:rFonts w:eastAsia="Calibri" w:cs="Arial"/>
          <w:sz w:val="24"/>
          <w:szCs w:val="24"/>
        </w:rPr>
      </w:pPr>
    </w:p>
    <w:p w14:paraId="1F361358" w14:textId="77777777" w:rsidR="001C4FA3" w:rsidRDefault="001C4FA3" w:rsidP="00C43387">
      <w:pPr>
        <w:spacing w:line="276" w:lineRule="auto"/>
        <w:jc w:val="both"/>
        <w:rPr>
          <w:rFonts w:eastAsia="Calibri" w:cs="Arial"/>
          <w:sz w:val="24"/>
          <w:szCs w:val="24"/>
        </w:rPr>
      </w:pPr>
    </w:p>
    <w:p w14:paraId="5C73BD0C" w14:textId="77777777" w:rsidR="001C4FA3" w:rsidRDefault="001C4FA3" w:rsidP="00C43387">
      <w:pPr>
        <w:spacing w:line="276" w:lineRule="auto"/>
        <w:jc w:val="both"/>
        <w:rPr>
          <w:rFonts w:eastAsia="Calibri" w:cs="Arial"/>
          <w:sz w:val="24"/>
          <w:szCs w:val="24"/>
        </w:rPr>
      </w:pPr>
    </w:p>
    <w:p w14:paraId="5F2853EB" w14:textId="77777777" w:rsidR="001C4FA3" w:rsidRDefault="001C4FA3" w:rsidP="00C43387">
      <w:pPr>
        <w:spacing w:line="276" w:lineRule="auto"/>
        <w:jc w:val="both"/>
        <w:rPr>
          <w:rFonts w:eastAsia="Calibri" w:cs="Arial"/>
          <w:sz w:val="24"/>
          <w:szCs w:val="24"/>
        </w:rPr>
      </w:pPr>
    </w:p>
    <w:p w14:paraId="2928410E" w14:textId="77777777" w:rsidR="001C4FA3" w:rsidRDefault="001C4FA3" w:rsidP="00C43387">
      <w:pPr>
        <w:spacing w:line="276" w:lineRule="auto"/>
        <w:jc w:val="both"/>
        <w:rPr>
          <w:rFonts w:eastAsia="Calibri" w:cs="Arial"/>
          <w:sz w:val="24"/>
          <w:szCs w:val="24"/>
        </w:rPr>
      </w:pPr>
    </w:p>
    <w:p w14:paraId="08547208" w14:textId="77777777" w:rsidR="001C4FA3" w:rsidRDefault="001C4FA3" w:rsidP="00C43387">
      <w:pPr>
        <w:spacing w:line="276" w:lineRule="auto"/>
        <w:jc w:val="both"/>
        <w:rPr>
          <w:rFonts w:eastAsia="Calibri" w:cs="Arial"/>
          <w:sz w:val="24"/>
          <w:szCs w:val="24"/>
        </w:rPr>
      </w:pPr>
    </w:p>
    <w:p w14:paraId="2AA75C5F" w14:textId="77777777" w:rsidR="001C4FA3" w:rsidRDefault="001C4FA3" w:rsidP="00C43387">
      <w:pPr>
        <w:spacing w:line="276" w:lineRule="auto"/>
        <w:jc w:val="both"/>
        <w:rPr>
          <w:rFonts w:eastAsia="Calibri" w:cs="Arial"/>
          <w:sz w:val="24"/>
          <w:szCs w:val="24"/>
        </w:rPr>
      </w:pPr>
    </w:p>
    <w:p w14:paraId="718F7C94" w14:textId="77777777" w:rsidR="001C4FA3" w:rsidRDefault="001C4FA3" w:rsidP="00C43387">
      <w:pPr>
        <w:spacing w:line="276" w:lineRule="auto"/>
        <w:jc w:val="both"/>
        <w:rPr>
          <w:rFonts w:eastAsia="Calibri" w:cs="Arial"/>
          <w:sz w:val="24"/>
          <w:szCs w:val="24"/>
        </w:rPr>
      </w:pPr>
    </w:p>
    <w:p w14:paraId="28AB3254" w14:textId="77777777" w:rsidR="001C4FA3" w:rsidRDefault="001C4FA3" w:rsidP="00C43387">
      <w:pPr>
        <w:spacing w:line="276" w:lineRule="auto"/>
        <w:jc w:val="both"/>
        <w:rPr>
          <w:rFonts w:eastAsia="Calibri" w:cs="Arial"/>
          <w:sz w:val="24"/>
          <w:szCs w:val="24"/>
        </w:rPr>
      </w:pPr>
    </w:p>
    <w:p w14:paraId="4AB67E08" w14:textId="77777777" w:rsidR="001C4FA3" w:rsidRDefault="001C4FA3" w:rsidP="00C43387">
      <w:pPr>
        <w:spacing w:line="276" w:lineRule="auto"/>
        <w:jc w:val="both"/>
        <w:rPr>
          <w:rFonts w:eastAsia="Calibri" w:cs="Arial"/>
          <w:sz w:val="24"/>
          <w:szCs w:val="24"/>
        </w:rPr>
      </w:pPr>
    </w:p>
    <w:p w14:paraId="560DD79D" w14:textId="77777777" w:rsidR="001C4FA3" w:rsidRDefault="001C4FA3" w:rsidP="00C43387">
      <w:pPr>
        <w:spacing w:line="276" w:lineRule="auto"/>
        <w:jc w:val="both"/>
        <w:rPr>
          <w:rFonts w:eastAsia="Calibri" w:cs="Arial"/>
          <w:sz w:val="24"/>
          <w:szCs w:val="24"/>
        </w:rPr>
      </w:pPr>
    </w:p>
    <w:p w14:paraId="6C1592A6" w14:textId="77777777" w:rsidR="001C4FA3" w:rsidRDefault="001C4FA3" w:rsidP="00C43387">
      <w:pPr>
        <w:spacing w:line="276" w:lineRule="auto"/>
        <w:jc w:val="both"/>
        <w:rPr>
          <w:rFonts w:eastAsia="Calibri" w:cs="Arial"/>
          <w:sz w:val="24"/>
          <w:szCs w:val="24"/>
        </w:rPr>
      </w:pPr>
    </w:p>
    <w:p w14:paraId="12A7EABC" w14:textId="77777777" w:rsidR="001C4FA3" w:rsidRPr="00C43387" w:rsidRDefault="001C4FA3" w:rsidP="00C43387">
      <w:pPr>
        <w:spacing w:line="276" w:lineRule="auto"/>
        <w:jc w:val="both"/>
        <w:rPr>
          <w:rFonts w:eastAsia="Calibri" w:cs="Arial"/>
          <w:sz w:val="24"/>
          <w:szCs w:val="24"/>
        </w:rPr>
      </w:pPr>
    </w:p>
    <w:p w14:paraId="7D0E858D" w14:textId="77777777" w:rsidR="00C43387" w:rsidRPr="00C43387" w:rsidRDefault="00C43387" w:rsidP="00C43387">
      <w:pPr>
        <w:spacing w:line="276" w:lineRule="auto"/>
        <w:jc w:val="center"/>
        <w:rPr>
          <w:rFonts w:eastAsia="Calibri" w:cs="Arial"/>
          <w:b/>
          <w:sz w:val="24"/>
          <w:szCs w:val="24"/>
        </w:rPr>
      </w:pPr>
      <w:r w:rsidRPr="00C43387">
        <w:rPr>
          <w:rFonts w:eastAsia="Calibri" w:cs="Arial"/>
          <w:b/>
          <w:sz w:val="24"/>
          <w:szCs w:val="24"/>
        </w:rPr>
        <w:lastRenderedPageBreak/>
        <w:t>Posebni cilj: Učinkovito upravljanje vlasničkim udjelima u trgovačkim društvima</w:t>
      </w:r>
    </w:p>
    <w:p w14:paraId="312672BA" w14:textId="77777777" w:rsidR="00C43387" w:rsidRPr="00C43387" w:rsidRDefault="00C43387" w:rsidP="00C43387">
      <w:pPr>
        <w:spacing w:line="276" w:lineRule="auto"/>
        <w:jc w:val="center"/>
        <w:rPr>
          <w:rFonts w:eastAsia="Calibri" w:cs="Arial"/>
          <w:b/>
          <w:sz w:val="24"/>
          <w:szCs w:val="24"/>
        </w:rPr>
      </w:pPr>
    </w:p>
    <w:p w14:paraId="2B0C27C2" w14:textId="2076B933" w:rsidR="00C43387" w:rsidRPr="00C43387" w:rsidRDefault="00C43387" w:rsidP="00C43387">
      <w:pPr>
        <w:spacing w:line="276" w:lineRule="auto"/>
        <w:jc w:val="both"/>
      </w:pPr>
      <w:r w:rsidRPr="00C43387">
        <w:rPr>
          <w:rFonts w:eastAsia="Calibri" w:cs="Arial"/>
          <w:sz w:val="24"/>
          <w:szCs w:val="24"/>
        </w:rPr>
        <w:t xml:space="preserve">Trgovačka društva u kojima </w:t>
      </w:r>
      <w:r w:rsidR="00173E38">
        <w:rPr>
          <w:rFonts w:eastAsia="Calibri" w:cs="Arial"/>
          <w:sz w:val="24"/>
          <w:szCs w:val="24"/>
        </w:rPr>
        <w:t xml:space="preserve">Grad </w:t>
      </w:r>
      <w:r w:rsidR="00CF477A">
        <w:rPr>
          <w:rFonts w:eastAsia="Calibri" w:cs="Arial"/>
          <w:sz w:val="24"/>
          <w:szCs w:val="24"/>
        </w:rPr>
        <w:t>Ivanec</w:t>
      </w:r>
      <w:r w:rsidRPr="00C43387">
        <w:rPr>
          <w:rFonts w:eastAsia="Calibri" w:cs="Arial"/>
          <w:sz w:val="24"/>
          <w:szCs w:val="24"/>
        </w:rPr>
        <w:t xml:space="preserve"> ima vlasnički udio, vrlo su važna za zapošljavanje te znatno pridonose cjelokupnoj gospodarskoj aktivnosti, posebno stoga što pružaju usluge od javnog interesa s osobinama javnog dobra.</w:t>
      </w:r>
      <w:r w:rsidRPr="00C43387">
        <w:t xml:space="preserve"> </w:t>
      </w:r>
    </w:p>
    <w:p w14:paraId="0C5DFD52" w14:textId="77777777" w:rsidR="00C43387" w:rsidRPr="00C43387" w:rsidRDefault="00C43387" w:rsidP="00C43387">
      <w:pPr>
        <w:spacing w:line="276" w:lineRule="auto"/>
        <w:jc w:val="both"/>
      </w:pPr>
    </w:p>
    <w:p w14:paraId="0CCBDCFA" w14:textId="4C6E1792" w:rsidR="00C43387" w:rsidRPr="00C43387" w:rsidRDefault="00C43387" w:rsidP="00C43387">
      <w:pPr>
        <w:spacing w:line="276" w:lineRule="auto"/>
        <w:jc w:val="both"/>
        <w:rPr>
          <w:rFonts w:eastAsia="Calibri" w:cs="Arial"/>
          <w:sz w:val="24"/>
          <w:szCs w:val="24"/>
        </w:rPr>
      </w:pPr>
      <w:r w:rsidRPr="00C43387">
        <w:t>P</w:t>
      </w:r>
      <w:r w:rsidRPr="00C43387">
        <w:rPr>
          <w:rFonts w:eastAsia="Calibri" w:cs="Arial"/>
          <w:sz w:val="24"/>
          <w:szCs w:val="24"/>
        </w:rPr>
        <w:t xml:space="preserve">odizanje kvalitete upravljanja u trgovačkim društvima presudno je važno za osiguravanje njihova pozitivnog doprinosa cjelokupnoj ekonomskoj učinkovitosti i konkurentnosti </w:t>
      </w:r>
      <w:r w:rsidR="00173E38">
        <w:rPr>
          <w:rFonts w:eastAsia="Calibri" w:cs="Arial"/>
          <w:sz w:val="24"/>
          <w:szCs w:val="24"/>
        </w:rPr>
        <w:t xml:space="preserve">Grada </w:t>
      </w:r>
      <w:r w:rsidR="00CF477A">
        <w:rPr>
          <w:rFonts w:eastAsia="Calibri" w:cs="Arial"/>
          <w:sz w:val="24"/>
          <w:szCs w:val="24"/>
        </w:rPr>
        <w:t>Ivanca</w:t>
      </w:r>
      <w:r w:rsidRPr="00C43387">
        <w:rPr>
          <w:rFonts w:eastAsia="Calibri" w:cs="Arial"/>
          <w:sz w:val="24"/>
          <w:szCs w:val="24"/>
        </w:rPr>
        <w:t xml:space="preserve">. Potrebno je </w:t>
      </w:r>
      <w:r w:rsidR="0022061C" w:rsidRPr="00C43387">
        <w:rPr>
          <w:rFonts w:eastAsia="Calibri" w:cs="Arial"/>
          <w:sz w:val="24"/>
          <w:szCs w:val="24"/>
        </w:rPr>
        <w:t>kontinuirano</w:t>
      </w:r>
      <w:r w:rsidRPr="00C43387">
        <w:rPr>
          <w:rFonts w:eastAsia="Calibri" w:cs="Arial"/>
          <w:sz w:val="24"/>
          <w:szCs w:val="24"/>
        </w:rPr>
        <w:t xml:space="preserve"> vršiti kontrolu nad trgovačkim društvima u kojima </w:t>
      </w:r>
      <w:r w:rsidR="00351528">
        <w:rPr>
          <w:rFonts w:eastAsia="Calibri" w:cs="Arial"/>
          <w:sz w:val="24"/>
          <w:szCs w:val="24"/>
        </w:rPr>
        <w:t>Grad</w:t>
      </w:r>
      <w:r w:rsidRPr="00C43387">
        <w:rPr>
          <w:rFonts w:eastAsia="Calibri" w:cs="Arial"/>
          <w:sz w:val="24"/>
          <w:szCs w:val="24"/>
        </w:rPr>
        <w:t xml:space="preserve"> ima vlasnički udio, kako bi ta društva poslovala ekonomski opravdano i prema zakonskim odredbama.</w:t>
      </w:r>
    </w:p>
    <w:p w14:paraId="03E9206A" w14:textId="77777777" w:rsidR="00C43387" w:rsidRPr="00C43387" w:rsidRDefault="00C43387" w:rsidP="00C43387">
      <w:pPr>
        <w:spacing w:line="276" w:lineRule="auto"/>
        <w:jc w:val="both"/>
        <w:rPr>
          <w:rFonts w:eastAsia="Calibri"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2255"/>
        <w:gridCol w:w="2278"/>
        <w:gridCol w:w="2275"/>
      </w:tblGrid>
      <w:tr w:rsidR="001E0A28" w:rsidRPr="00B01E07" w14:paraId="4A1AB1BC" w14:textId="77777777" w:rsidTr="00B01E07">
        <w:trPr>
          <w:jc w:val="center"/>
        </w:trPr>
        <w:tc>
          <w:tcPr>
            <w:tcW w:w="2321" w:type="dxa"/>
            <w:shd w:val="clear" w:color="auto" w:fill="4A4F64"/>
            <w:vAlign w:val="center"/>
          </w:tcPr>
          <w:p w14:paraId="218D41D3" w14:textId="2A710326"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Poseban cilj upravljanja imovinom</w:t>
            </w:r>
          </w:p>
        </w:tc>
        <w:tc>
          <w:tcPr>
            <w:tcW w:w="2321" w:type="dxa"/>
            <w:shd w:val="clear" w:color="auto" w:fill="4A4F64"/>
            <w:vAlign w:val="center"/>
          </w:tcPr>
          <w:p w14:paraId="432301C9" w14:textId="77777777"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Mjere - skup povezanih projekata i aktivnosti kojim se ostvaruje poseban cilj</w:t>
            </w:r>
          </w:p>
        </w:tc>
        <w:tc>
          <w:tcPr>
            <w:tcW w:w="2322" w:type="dxa"/>
            <w:shd w:val="clear" w:color="auto" w:fill="4A4F64"/>
            <w:vAlign w:val="center"/>
          </w:tcPr>
          <w:p w14:paraId="31085676" w14:textId="4C92978E"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Pokazatelji ishoda za poseban cilj upravljanja imovinom</w:t>
            </w:r>
          </w:p>
        </w:tc>
        <w:tc>
          <w:tcPr>
            <w:tcW w:w="2322" w:type="dxa"/>
            <w:shd w:val="clear" w:color="auto" w:fill="4A4F64"/>
            <w:vAlign w:val="center"/>
          </w:tcPr>
          <w:p w14:paraId="27E9A990" w14:textId="6D9EF7CB"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Pokazatelji učinka</w:t>
            </w:r>
            <w:r w:rsidR="00122CCC" w:rsidRPr="00B01E07">
              <w:rPr>
                <w:rFonts w:eastAsia="Calibri" w:cs="Arial"/>
                <w:b/>
                <w:color w:val="FFFFFF"/>
                <w:sz w:val="20"/>
                <w:szCs w:val="20"/>
              </w:rPr>
              <w:t xml:space="preserve"> za strateški cilj upravljanja </w:t>
            </w:r>
            <w:r w:rsidRPr="00B01E07">
              <w:rPr>
                <w:rFonts w:eastAsia="Calibri" w:cs="Arial"/>
                <w:b/>
                <w:color w:val="FFFFFF"/>
                <w:sz w:val="20"/>
                <w:szCs w:val="20"/>
              </w:rPr>
              <w:t>imovinom</w:t>
            </w:r>
          </w:p>
        </w:tc>
      </w:tr>
      <w:tr w:rsidR="001E0A28" w:rsidRPr="00B01E07" w14:paraId="1221AE96" w14:textId="77777777" w:rsidTr="00B01E07">
        <w:trPr>
          <w:trHeight w:val="1357"/>
          <w:jc w:val="center"/>
        </w:trPr>
        <w:tc>
          <w:tcPr>
            <w:tcW w:w="2321" w:type="dxa"/>
            <w:vMerge w:val="restart"/>
            <w:shd w:val="clear" w:color="auto" w:fill="auto"/>
            <w:vAlign w:val="center"/>
          </w:tcPr>
          <w:p w14:paraId="7D214A84"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Učinkovito upravljanje vlasničkim udjelima u trgovačkim društvima</w:t>
            </w:r>
          </w:p>
        </w:tc>
        <w:tc>
          <w:tcPr>
            <w:tcW w:w="2321" w:type="dxa"/>
            <w:vMerge w:val="restart"/>
            <w:shd w:val="clear" w:color="auto" w:fill="auto"/>
            <w:vAlign w:val="center"/>
          </w:tcPr>
          <w:p w14:paraId="0134A643" w14:textId="7DF3DE35"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 xml:space="preserve">Vršiti kontrolu nad trgovačkim društvima u kojima </w:t>
            </w:r>
            <w:r w:rsidR="00351528" w:rsidRPr="00B01E07">
              <w:rPr>
                <w:rFonts w:eastAsia="Calibri" w:cs="Arial"/>
                <w:sz w:val="20"/>
                <w:szCs w:val="20"/>
              </w:rPr>
              <w:t>Grad</w:t>
            </w:r>
            <w:r w:rsidRPr="00B01E07">
              <w:rPr>
                <w:rFonts w:eastAsia="Calibri" w:cs="Arial"/>
                <w:sz w:val="20"/>
                <w:szCs w:val="20"/>
              </w:rPr>
              <w:t xml:space="preserve"> ima vlasnički udio te</w:t>
            </w:r>
          </w:p>
          <w:p w14:paraId="5BDB1900"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prikupljati i pregledavati izvješća o poslovanju trgovačkih društava</w:t>
            </w:r>
          </w:p>
        </w:tc>
        <w:tc>
          <w:tcPr>
            <w:tcW w:w="2322" w:type="dxa"/>
            <w:vMerge w:val="restart"/>
            <w:shd w:val="clear" w:color="auto" w:fill="auto"/>
            <w:vAlign w:val="center"/>
          </w:tcPr>
          <w:p w14:paraId="7F5B0BD5"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Povećanje razine transparentnosti i javnosti upravljanja trgovačkim društvima u (su)vlasništvu</w:t>
            </w:r>
          </w:p>
        </w:tc>
        <w:tc>
          <w:tcPr>
            <w:tcW w:w="2322" w:type="dxa"/>
            <w:shd w:val="clear" w:color="auto" w:fill="auto"/>
            <w:vAlign w:val="center"/>
          </w:tcPr>
          <w:p w14:paraId="62E1F931" w14:textId="0F26DDAF"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 xml:space="preserve">Jačanje konkurentnosti gospodarstva </w:t>
            </w:r>
            <w:r w:rsidR="00173E38" w:rsidRPr="00B01E07">
              <w:rPr>
                <w:rFonts w:eastAsia="Calibri" w:cs="Arial"/>
                <w:sz w:val="20"/>
                <w:szCs w:val="20"/>
              </w:rPr>
              <w:t xml:space="preserve">Grada </w:t>
            </w:r>
            <w:r w:rsidR="00CF477A" w:rsidRPr="00B01E07">
              <w:rPr>
                <w:rFonts w:eastAsia="Calibri" w:cs="Arial"/>
                <w:sz w:val="20"/>
                <w:szCs w:val="20"/>
              </w:rPr>
              <w:t>Ivanca</w:t>
            </w:r>
          </w:p>
        </w:tc>
      </w:tr>
      <w:tr w:rsidR="001E0A28" w:rsidRPr="00B01E07" w14:paraId="3EB35EEA" w14:textId="77777777" w:rsidTr="00B01E07">
        <w:trPr>
          <w:trHeight w:val="1854"/>
          <w:jc w:val="center"/>
        </w:trPr>
        <w:tc>
          <w:tcPr>
            <w:tcW w:w="2321" w:type="dxa"/>
            <w:vMerge/>
            <w:shd w:val="clear" w:color="auto" w:fill="auto"/>
            <w:vAlign w:val="center"/>
          </w:tcPr>
          <w:p w14:paraId="3133658B" w14:textId="77777777" w:rsidR="00C43387" w:rsidRPr="00B01E07" w:rsidRDefault="00C43387" w:rsidP="00B01E07">
            <w:pPr>
              <w:spacing w:line="276" w:lineRule="auto"/>
              <w:jc w:val="center"/>
              <w:rPr>
                <w:rFonts w:eastAsia="Calibri" w:cs="Arial"/>
                <w:sz w:val="20"/>
                <w:szCs w:val="20"/>
              </w:rPr>
            </w:pPr>
          </w:p>
        </w:tc>
        <w:tc>
          <w:tcPr>
            <w:tcW w:w="2321" w:type="dxa"/>
            <w:vMerge/>
            <w:shd w:val="clear" w:color="auto" w:fill="auto"/>
            <w:vAlign w:val="center"/>
          </w:tcPr>
          <w:p w14:paraId="1BCB500D" w14:textId="77777777" w:rsidR="00C43387" w:rsidRPr="00B01E07" w:rsidRDefault="00C43387" w:rsidP="00B01E07">
            <w:pPr>
              <w:spacing w:line="276" w:lineRule="auto"/>
              <w:jc w:val="center"/>
              <w:rPr>
                <w:rFonts w:eastAsia="Calibri" w:cs="Arial"/>
                <w:sz w:val="20"/>
                <w:szCs w:val="20"/>
              </w:rPr>
            </w:pPr>
          </w:p>
        </w:tc>
        <w:tc>
          <w:tcPr>
            <w:tcW w:w="2322" w:type="dxa"/>
            <w:vMerge/>
            <w:shd w:val="clear" w:color="auto" w:fill="auto"/>
            <w:vAlign w:val="center"/>
          </w:tcPr>
          <w:p w14:paraId="61CAD24B" w14:textId="77777777" w:rsidR="00C43387" w:rsidRPr="00B01E07" w:rsidRDefault="00C43387" w:rsidP="00B01E07">
            <w:pPr>
              <w:spacing w:line="276" w:lineRule="auto"/>
              <w:jc w:val="center"/>
              <w:rPr>
                <w:rFonts w:eastAsia="Calibri" w:cs="Arial"/>
                <w:sz w:val="20"/>
                <w:szCs w:val="20"/>
              </w:rPr>
            </w:pPr>
          </w:p>
        </w:tc>
        <w:tc>
          <w:tcPr>
            <w:tcW w:w="2322" w:type="dxa"/>
            <w:shd w:val="clear" w:color="auto" w:fill="auto"/>
            <w:vAlign w:val="center"/>
          </w:tcPr>
          <w:p w14:paraId="3CF283B4"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Ostvarivanje infrastrukturnih, socijalnih i drugih javnih ciljeva.</w:t>
            </w:r>
          </w:p>
        </w:tc>
      </w:tr>
    </w:tbl>
    <w:p w14:paraId="024D1EA3" w14:textId="77777777" w:rsidR="00C43387" w:rsidRPr="00C43387" w:rsidRDefault="00C43387" w:rsidP="00C43387">
      <w:pPr>
        <w:spacing w:line="276" w:lineRule="auto"/>
        <w:jc w:val="both"/>
        <w:rPr>
          <w:rFonts w:eastAsia="Calibri" w:cs="Arial"/>
          <w:sz w:val="24"/>
          <w:szCs w:val="24"/>
        </w:rPr>
      </w:pPr>
    </w:p>
    <w:p w14:paraId="639D0EB5" w14:textId="77777777" w:rsidR="00C43387" w:rsidRDefault="00C43387" w:rsidP="00C43387">
      <w:pPr>
        <w:spacing w:line="276" w:lineRule="auto"/>
        <w:jc w:val="both"/>
        <w:rPr>
          <w:rFonts w:eastAsia="Calibri" w:cs="Arial"/>
          <w:sz w:val="24"/>
          <w:szCs w:val="24"/>
        </w:rPr>
      </w:pPr>
    </w:p>
    <w:p w14:paraId="6B475F36" w14:textId="77777777" w:rsidR="001347AB" w:rsidRDefault="001347AB" w:rsidP="00C43387">
      <w:pPr>
        <w:spacing w:line="276" w:lineRule="auto"/>
        <w:jc w:val="both"/>
        <w:rPr>
          <w:rFonts w:eastAsia="Calibri" w:cs="Arial"/>
          <w:sz w:val="24"/>
          <w:szCs w:val="24"/>
        </w:rPr>
      </w:pPr>
    </w:p>
    <w:p w14:paraId="2C1C8D55" w14:textId="77777777" w:rsidR="001347AB" w:rsidRDefault="001347AB" w:rsidP="00C43387">
      <w:pPr>
        <w:spacing w:line="276" w:lineRule="auto"/>
        <w:jc w:val="both"/>
        <w:rPr>
          <w:rFonts w:eastAsia="Calibri" w:cs="Arial"/>
          <w:sz w:val="24"/>
          <w:szCs w:val="24"/>
        </w:rPr>
      </w:pPr>
    </w:p>
    <w:p w14:paraId="5E66D350" w14:textId="77777777" w:rsidR="001347AB" w:rsidRDefault="001347AB" w:rsidP="00C43387">
      <w:pPr>
        <w:spacing w:line="276" w:lineRule="auto"/>
        <w:jc w:val="both"/>
        <w:rPr>
          <w:rFonts w:eastAsia="Calibri" w:cs="Arial"/>
          <w:sz w:val="24"/>
          <w:szCs w:val="24"/>
        </w:rPr>
      </w:pPr>
    </w:p>
    <w:p w14:paraId="29C5914F" w14:textId="77777777" w:rsidR="001347AB" w:rsidRDefault="001347AB" w:rsidP="00C43387">
      <w:pPr>
        <w:spacing w:line="276" w:lineRule="auto"/>
        <w:jc w:val="both"/>
        <w:rPr>
          <w:rFonts w:eastAsia="Calibri" w:cs="Arial"/>
          <w:sz w:val="24"/>
          <w:szCs w:val="24"/>
        </w:rPr>
      </w:pPr>
    </w:p>
    <w:p w14:paraId="1B645719" w14:textId="77777777" w:rsidR="001347AB" w:rsidRDefault="001347AB" w:rsidP="00C43387">
      <w:pPr>
        <w:spacing w:line="276" w:lineRule="auto"/>
        <w:jc w:val="both"/>
        <w:rPr>
          <w:rFonts w:eastAsia="Calibri" w:cs="Arial"/>
          <w:sz w:val="24"/>
          <w:szCs w:val="24"/>
        </w:rPr>
      </w:pPr>
    </w:p>
    <w:p w14:paraId="736E13ED" w14:textId="77777777" w:rsidR="001347AB" w:rsidRDefault="001347AB" w:rsidP="00C43387">
      <w:pPr>
        <w:spacing w:line="276" w:lineRule="auto"/>
        <w:jc w:val="both"/>
        <w:rPr>
          <w:rFonts w:eastAsia="Calibri" w:cs="Arial"/>
          <w:sz w:val="24"/>
          <w:szCs w:val="24"/>
        </w:rPr>
      </w:pPr>
    </w:p>
    <w:p w14:paraId="60FF4DA0" w14:textId="77777777" w:rsidR="001347AB" w:rsidRDefault="001347AB" w:rsidP="00C43387">
      <w:pPr>
        <w:spacing w:line="276" w:lineRule="auto"/>
        <w:jc w:val="both"/>
        <w:rPr>
          <w:rFonts w:eastAsia="Calibri" w:cs="Arial"/>
          <w:sz w:val="24"/>
          <w:szCs w:val="24"/>
        </w:rPr>
      </w:pPr>
    </w:p>
    <w:p w14:paraId="3D51EDEF" w14:textId="77777777" w:rsidR="001347AB" w:rsidRDefault="001347AB" w:rsidP="00C43387">
      <w:pPr>
        <w:spacing w:line="276" w:lineRule="auto"/>
        <w:jc w:val="both"/>
        <w:rPr>
          <w:rFonts w:eastAsia="Calibri" w:cs="Arial"/>
          <w:sz w:val="24"/>
          <w:szCs w:val="24"/>
        </w:rPr>
      </w:pPr>
    </w:p>
    <w:p w14:paraId="0B21B881" w14:textId="77777777" w:rsidR="001347AB" w:rsidRDefault="001347AB" w:rsidP="00C43387">
      <w:pPr>
        <w:spacing w:line="276" w:lineRule="auto"/>
        <w:jc w:val="both"/>
        <w:rPr>
          <w:rFonts w:eastAsia="Calibri" w:cs="Arial"/>
          <w:sz w:val="24"/>
          <w:szCs w:val="24"/>
        </w:rPr>
      </w:pPr>
    </w:p>
    <w:p w14:paraId="27AFD5B3" w14:textId="77777777" w:rsidR="001347AB" w:rsidRDefault="001347AB" w:rsidP="00C43387">
      <w:pPr>
        <w:spacing w:line="276" w:lineRule="auto"/>
        <w:jc w:val="both"/>
        <w:rPr>
          <w:rFonts w:eastAsia="Calibri" w:cs="Arial"/>
          <w:sz w:val="24"/>
          <w:szCs w:val="24"/>
        </w:rPr>
      </w:pPr>
    </w:p>
    <w:p w14:paraId="1FA60DA5" w14:textId="77777777" w:rsidR="001347AB" w:rsidRDefault="001347AB" w:rsidP="00C43387">
      <w:pPr>
        <w:spacing w:line="276" w:lineRule="auto"/>
        <w:jc w:val="both"/>
        <w:rPr>
          <w:rFonts w:eastAsia="Calibri" w:cs="Arial"/>
          <w:sz w:val="24"/>
          <w:szCs w:val="24"/>
        </w:rPr>
      </w:pPr>
    </w:p>
    <w:p w14:paraId="40662FB5" w14:textId="77777777" w:rsidR="001347AB" w:rsidRDefault="001347AB" w:rsidP="00C43387">
      <w:pPr>
        <w:spacing w:line="276" w:lineRule="auto"/>
        <w:jc w:val="both"/>
        <w:rPr>
          <w:rFonts w:eastAsia="Calibri" w:cs="Arial"/>
          <w:sz w:val="24"/>
          <w:szCs w:val="24"/>
        </w:rPr>
      </w:pPr>
    </w:p>
    <w:p w14:paraId="2B411882" w14:textId="77777777" w:rsidR="001347AB" w:rsidRPr="00C43387" w:rsidRDefault="001347AB" w:rsidP="00C43387">
      <w:pPr>
        <w:spacing w:line="276" w:lineRule="auto"/>
        <w:jc w:val="both"/>
        <w:rPr>
          <w:rFonts w:eastAsia="Calibri" w:cs="Arial"/>
          <w:sz w:val="24"/>
          <w:szCs w:val="24"/>
        </w:rPr>
      </w:pPr>
    </w:p>
    <w:p w14:paraId="1B4A1824" w14:textId="22A061C7" w:rsidR="00C43387" w:rsidRPr="00C43387" w:rsidRDefault="00C43387" w:rsidP="00C43387">
      <w:pPr>
        <w:spacing w:line="276" w:lineRule="auto"/>
        <w:jc w:val="center"/>
        <w:rPr>
          <w:rFonts w:eastAsia="Calibri" w:cs="Arial"/>
          <w:b/>
          <w:sz w:val="24"/>
          <w:szCs w:val="24"/>
        </w:rPr>
      </w:pPr>
      <w:r w:rsidRPr="00C43387">
        <w:rPr>
          <w:rFonts w:eastAsia="Calibri" w:cs="Arial"/>
          <w:b/>
          <w:sz w:val="24"/>
          <w:szCs w:val="24"/>
        </w:rPr>
        <w:lastRenderedPageBreak/>
        <w:t xml:space="preserve">Posebni cilj: Vođenje, razvoj i unaprjeđenje sveobuhvatne interne evidencije pojavnih oblika imovine kojom upravlja </w:t>
      </w:r>
      <w:r w:rsidR="00173E38">
        <w:rPr>
          <w:rFonts w:eastAsia="Calibri" w:cs="Arial"/>
          <w:b/>
          <w:sz w:val="24"/>
          <w:szCs w:val="24"/>
        </w:rPr>
        <w:t xml:space="preserve">Grad </w:t>
      </w:r>
      <w:r w:rsidR="00CF477A">
        <w:rPr>
          <w:rFonts w:eastAsia="Calibri" w:cs="Arial"/>
          <w:b/>
          <w:sz w:val="24"/>
          <w:szCs w:val="24"/>
        </w:rPr>
        <w:t>Ivanec</w:t>
      </w:r>
    </w:p>
    <w:p w14:paraId="048CD428" w14:textId="77777777" w:rsidR="00C43387" w:rsidRPr="00C43387" w:rsidRDefault="00C43387" w:rsidP="00C43387">
      <w:pPr>
        <w:spacing w:line="276" w:lineRule="auto"/>
        <w:jc w:val="both"/>
        <w:rPr>
          <w:rFonts w:eastAsia="Calibri" w:cs="Arial"/>
          <w:sz w:val="24"/>
          <w:szCs w:val="24"/>
        </w:rPr>
      </w:pPr>
    </w:p>
    <w:p w14:paraId="29B3A30D" w14:textId="41AFBC8C" w:rsidR="00C43387" w:rsidRPr="00C43387" w:rsidRDefault="00C43387" w:rsidP="00C43387">
      <w:pPr>
        <w:spacing w:line="276" w:lineRule="auto"/>
        <w:jc w:val="both"/>
        <w:rPr>
          <w:sz w:val="24"/>
          <w:szCs w:val="24"/>
        </w:rPr>
      </w:pPr>
      <w:r w:rsidRPr="00C43387">
        <w:rPr>
          <w:sz w:val="24"/>
          <w:szCs w:val="24"/>
        </w:rPr>
        <w:t xml:space="preserve">Sveobuhvatna interna evidencija pojavnih oblika imovine kojom upravlja </w:t>
      </w:r>
      <w:r w:rsidR="00173E38">
        <w:rPr>
          <w:sz w:val="24"/>
          <w:szCs w:val="24"/>
        </w:rPr>
        <w:t xml:space="preserve">Grad </w:t>
      </w:r>
      <w:r w:rsidR="00CF477A">
        <w:rPr>
          <w:sz w:val="24"/>
          <w:szCs w:val="24"/>
        </w:rPr>
        <w:t>Ivanec</w:t>
      </w:r>
      <w:r w:rsidRPr="00C43387">
        <w:rPr>
          <w:sz w:val="24"/>
          <w:szCs w:val="24"/>
        </w:rPr>
        <w:t xml:space="preserve"> infrastrukturna je pretpostavka učinkovitog upravljanja imovinom, budući da se donošenje odluka o uporabi imovine treba zasnivati na prikupljanim i obrađenim pravodobnim i vjerodostojnim podatcima o cjelokupnoj imovini i s njome povezanim obvezama.</w:t>
      </w:r>
    </w:p>
    <w:p w14:paraId="6B82FD1E" w14:textId="77777777" w:rsidR="00C43387" w:rsidRPr="00C43387" w:rsidRDefault="00C43387" w:rsidP="00C43387">
      <w:pPr>
        <w:spacing w:line="276" w:lineRule="auto"/>
        <w:jc w:val="both"/>
        <w:rPr>
          <w:sz w:val="24"/>
          <w:szCs w:val="24"/>
        </w:rPr>
      </w:pPr>
    </w:p>
    <w:p w14:paraId="1B35481C" w14:textId="5C99813F" w:rsidR="00C43387" w:rsidRPr="00C43387" w:rsidRDefault="00C43387" w:rsidP="00C43387">
      <w:pPr>
        <w:spacing w:line="276" w:lineRule="auto"/>
        <w:jc w:val="both"/>
        <w:rPr>
          <w:rFonts w:eastAsia="Calibri" w:cs="Arial"/>
          <w:sz w:val="24"/>
          <w:szCs w:val="24"/>
        </w:rPr>
      </w:pPr>
      <w:r w:rsidRPr="00C43387">
        <w:rPr>
          <w:sz w:val="24"/>
          <w:szCs w:val="24"/>
        </w:rPr>
        <w:t xml:space="preserve">Ustrojavanje registra imovine </w:t>
      </w:r>
      <w:r w:rsidR="00173E38">
        <w:rPr>
          <w:sz w:val="24"/>
          <w:szCs w:val="24"/>
        </w:rPr>
        <w:t xml:space="preserve">Grada </w:t>
      </w:r>
      <w:r w:rsidR="00CF477A">
        <w:rPr>
          <w:sz w:val="24"/>
          <w:szCs w:val="24"/>
        </w:rPr>
        <w:t>Ivanca</w:t>
      </w:r>
      <w:r w:rsidRPr="00C43387">
        <w:rPr>
          <w:sz w:val="24"/>
          <w:szCs w:val="24"/>
        </w:rPr>
        <w:t xml:space="preserve">, važan je iskorak u uspostavljanju učinkovitijeg i transparentnijeg upravljanja imovinom. Važna je smjernica Strategije je konstantno ažuriranje postojećeg registra imovine, kako bi se pružio vjerodostojan uvid u opseg i strukturu imovine u vlasništvu </w:t>
      </w:r>
      <w:r w:rsidR="00173E38">
        <w:rPr>
          <w:sz w:val="24"/>
          <w:szCs w:val="24"/>
        </w:rPr>
        <w:t xml:space="preserve">Grada </w:t>
      </w:r>
      <w:r w:rsidR="00CF477A">
        <w:rPr>
          <w:sz w:val="24"/>
          <w:szCs w:val="24"/>
        </w:rPr>
        <w:t>Ivanca</w:t>
      </w:r>
      <w:r w:rsidRPr="00C43387">
        <w:rPr>
          <w:sz w:val="24"/>
          <w:szCs w:val="24"/>
        </w:rPr>
        <w:t>.</w:t>
      </w:r>
    </w:p>
    <w:p w14:paraId="661C1656" w14:textId="77777777" w:rsidR="00C43387" w:rsidRPr="00C43387" w:rsidRDefault="00C43387" w:rsidP="00C43387">
      <w:pPr>
        <w:spacing w:line="276" w:lineRule="auto"/>
        <w:jc w:val="both"/>
        <w:rPr>
          <w:rFonts w:eastAsia="Calibri" w:cs="Arial"/>
          <w:sz w:val="24"/>
          <w:szCs w:val="24"/>
        </w:rPr>
      </w:pPr>
    </w:p>
    <w:p w14:paraId="5E91DBF9" w14:textId="77777777" w:rsidR="00C43387" w:rsidRPr="00C43387" w:rsidRDefault="00C43387" w:rsidP="00C43387">
      <w:pPr>
        <w:spacing w:line="276" w:lineRule="auto"/>
        <w:jc w:val="both"/>
        <w:rPr>
          <w:rFonts w:eastAsia="Calibri"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257"/>
        <w:gridCol w:w="2272"/>
        <w:gridCol w:w="2271"/>
      </w:tblGrid>
      <w:tr w:rsidR="001E0A28" w:rsidRPr="00B01E07" w14:paraId="144C4F60" w14:textId="77777777" w:rsidTr="00B01E07">
        <w:trPr>
          <w:jc w:val="center"/>
        </w:trPr>
        <w:tc>
          <w:tcPr>
            <w:tcW w:w="2321" w:type="dxa"/>
            <w:shd w:val="clear" w:color="auto" w:fill="4A4F64"/>
            <w:vAlign w:val="center"/>
          </w:tcPr>
          <w:p w14:paraId="1CB0CD87" w14:textId="0539D525"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Poseban cilj upravljanja imovinom</w:t>
            </w:r>
          </w:p>
        </w:tc>
        <w:tc>
          <w:tcPr>
            <w:tcW w:w="2321" w:type="dxa"/>
            <w:shd w:val="clear" w:color="auto" w:fill="4A4F64"/>
            <w:vAlign w:val="center"/>
          </w:tcPr>
          <w:p w14:paraId="45C9875D" w14:textId="77777777"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Mjere - skup povezanih projekata i aktivnosti kojim se ostvaruje poseban cilj</w:t>
            </w:r>
          </w:p>
        </w:tc>
        <w:tc>
          <w:tcPr>
            <w:tcW w:w="2322" w:type="dxa"/>
            <w:shd w:val="clear" w:color="auto" w:fill="4A4F64"/>
            <w:vAlign w:val="center"/>
          </w:tcPr>
          <w:p w14:paraId="5F5AD406" w14:textId="16B2A743"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Pokazatelji ishoda za poseban cilj upravljanja imovinom</w:t>
            </w:r>
          </w:p>
        </w:tc>
        <w:tc>
          <w:tcPr>
            <w:tcW w:w="2322" w:type="dxa"/>
            <w:shd w:val="clear" w:color="auto" w:fill="4A4F64"/>
            <w:vAlign w:val="center"/>
          </w:tcPr>
          <w:p w14:paraId="3A84D0D5" w14:textId="5EC77F5E"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Pokazatelji učinka za strateški cilj upravljanja imovinom</w:t>
            </w:r>
          </w:p>
        </w:tc>
      </w:tr>
      <w:tr w:rsidR="001E0A28" w:rsidRPr="00B01E07" w14:paraId="124A4EAB" w14:textId="77777777" w:rsidTr="00B01E07">
        <w:trPr>
          <w:trHeight w:val="1617"/>
          <w:jc w:val="center"/>
        </w:trPr>
        <w:tc>
          <w:tcPr>
            <w:tcW w:w="2321" w:type="dxa"/>
            <w:vMerge w:val="restart"/>
            <w:shd w:val="clear" w:color="auto" w:fill="auto"/>
            <w:vAlign w:val="center"/>
          </w:tcPr>
          <w:p w14:paraId="4E8DE11A" w14:textId="0F90D1A3"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 xml:space="preserve">Vođenje, razvoj i unaprjeđenje sveobuhvatne interne evidencije pojavnih oblika imovine kojom upravlja </w:t>
            </w:r>
            <w:r w:rsidR="00173E38" w:rsidRPr="00B01E07">
              <w:rPr>
                <w:rFonts w:eastAsia="Calibri" w:cs="Arial"/>
                <w:sz w:val="20"/>
                <w:szCs w:val="20"/>
              </w:rPr>
              <w:t xml:space="preserve">Grad </w:t>
            </w:r>
            <w:r w:rsidR="00CF477A" w:rsidRPr="00B01E07">
              <w:rPr>
                <w:rFonts w:eastAsia="Calibri" w:cs="Arial"/>
                <w:sz w:val="20"/>
                <w:szCs w:val="20"/>
              </w:rPr>
              <w:t>Ivanec</w:t>
            </w:r>
          </w:p>
        </w:tc>
        <w:tc>
          <w:tcPr>
            <w:tcW w:w="2321" w:type="dxa"/>
            <w:vMerge w:val="restart"/>
            <w:shd w:val="clear" w:color="auto" w:fill="auto"/>
            <w:vAlign w:val="center"/>
          </w:tcPr>
          <w:p w14:paraId="34018A5F" w14:textId="6534BCF0"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 xml:space="preserve">Funkcionalna uspostava evidencije </w:t>
            </w:r>
            <w:r w:rsidR="00122CCC" w:rsidRPr="00B01E07">
              <w:rPr>
                <w:rFonts w:eastAsia="Calibri" w:cs="Arial"/>
                <w:sz w:val="20"/>
                <w:szCs w:val="20"/>
              </w:rPr>
              <w:t>grad</w:t>
            </w:r>
            <w:r w:rsidRPr="00B01E07">
              <w:rPr>
                <w:rFonts w:eastAsia="Calibri" w:cs="Arial"/>
                <w:sz w:val="20"/>
                <w:szCs w:val="20"/>
              </w:rPr>
              <w:t>ske imovine</w:t>
            </w:r>
          </w:p>
        </w:tc>
        <w:tc>
          <w:tcPr>
            <w:tcW w:w="2322" w:type="dxa"/>
            <w:vMerge w:val="restart"/>
            <w:shd w:val="clear" w:color="auto" w:fill="auto"/>
            <w:vAlign w:val="center"/>
          </w:tcPr>
          <w:p w14:paraId="3A2635E1"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Učinkovitost i transparentnost u upravljanju imovinom te</w:t>
            </w:r>
          </w:p>
          <w:p w14:paraId="66EDCAA2"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bolji nadzor nad stanjem imovine</w:t>
            </w:r>
          </w:p>
        </w:tc>
        <w:tc>
          <w:tcPr>
            <w:tcW w:w="2322" w:type="dxa"/>
            <w:shd w:val="clear" w:color="auto" w:fill="auto"/>
            <w:vAlign w:val="center"/>
          </w:tcPr>
          <w:p w14:paraId="4B839725" w14:textId="0879C253"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 xml:space="preserve">Jačanje konkurentnosti gospodarstva </w:t>
            </w:r>
            <w:r w:rsidR="00173E38" w:rsidRPr="00B01E07">
              <w:rPr>
                <w:rFonts w:eastAsia="Calibri" w:cs="Arial"/>
                <w:sz w:val="20"/>
                <w:szCs w:val="20"/>
              </w:rPr>
              <w:t xml:space="preserve">Grada </w:t>
            </w:r>
            <w:r w:rsidR="00CF477A" w:rsidRPr="00B01E07">
              <w:rPr>
                <w:rFonts w:eastAsia="Calibri" w:cs="Arial"/>
                <w:sz w:val="20"/>
                <w:szCs w:val="20"/>
              </w:rPr>
              <w:t>Ivanca</w:t>
            </w:r>
          </w:p>
        </w:tc>
      </w:tr>
      <w:tr w:rsidR="001E0A28" w:rsidRPr="00B01E07" w14:paraId="18F085B3" w14:textId="77777777" w:rsidTr="00B01E07">
        <w:trPr>
          <w:trHeight w:val="1412"/>
          <w:jc w:val="center"/>
        </w:trPr>
        <w:tc>
          <w:tcPr>
            <w:tcW w:w="2321" w:type="dxa"/>
            <w:vMerge/>
            <w:tcBorders>
              <w:bottom w:val="single" w:sz="4" w:space="0" w:color="000000"/>
            </w:tcBorders>
            <w:shd w:val="clear" w:color="auto" w:fill="auto"/>
            <w:vAlign w:val="center"/>
          </w:tcPr>
          <w:p w14:paraId="47B8C2FF" w14:textId="77777777" w:rsidR="00C43387" w:rsidRPr="00B01E07" w:rsidRDefault="00C43387" w:rsidP="00B01E07">
            <w:pPr>
              <w:spacing w:line="276" w:lineRule="auto"/>
              <w:jc w:val="center"/>
              <w:rPr>
                <w:rFonts w:eastAsia="Calibri" w:cs="Arial"/>
                <w:sz w:val="20"/>
                <w:szCs w:val="20"/>
              </w:rPr>
            </w:pPr>
          </w:p>
        </w:tc>
        <w:tc>
          <w:tcPr>
            <w:tcW w:w="2321" w:type="dxa"/>
            <w:vMerge/>
            <w:tcBorders>
              <w:bottom w:val="single" w:sz="4" w:space="0" w:color="000000"/>
            </w:tcBorders>
            <w:shd w:val="clear" w:color="auto" w:fill="auto"/>
            <w:vAlign w:val="center"/>
          </w:tcPr>
          <w:p w14:paraId="161D986A" w14:textId="77777777" w:rsidR="00C43387" w:rsidRPr="00B01E07" w:rsidRDefault="00C43387" w:rsidP="00B01E07">
            <w:pPr>
              <w:spacing w:line="276" w:lineRule="auto"/>
              <w:jc w:val="center"/>
              <w:rPr>
                <w:rFonts w:eastAsia="Calibri" w:cs="Arial"/>
                <w:sz w:val="20"/>
                <w:szCs w:val="20"/>
              </w:rPr>
            </w:pPr>
          </w:p>
        </w:tc>
        <w:tc>
          <w:tcPr>
            <w:tcW w:w="2322" w:type="dxa"/>
            <w:vMerge/>
            <w:tcBorders>
              <w:bottom w:val="single" w:sz="4" w:space="0" w:color="000000"/>
            </w:tcBorders>
            <w:shd w:val="clear" w:color="auto" w:fill="auto"/>
            <w:vAlign w:val="center"/>
          </w:tcPr>
          <w:p w14:paraId="086CE3F1" w14:textId="77777777" w:rsidR="00C43387" w:rsidRPr="00B01E07" w:rsidRDefault="00C43387" w:rsidP="00B01E07">
            <w:pPr>
              <w:spacing w:line="276" w:lineRule="auto"/>
              <w:jc w:val="center"/>
              <w:rPr>
                <w:rFonts w:eastAsia="Calibri" w:cs="Arial"/>
                <w:sz w:val="20"/>
                <w:szCs w:val="20"/>
              </w:rPr>
            </w:pPr>
          </w:p>
        </w:tc>
        <w:tc>
          <w:tcPr>
            <w:tcW w:w="2322" w:type="dxa"/>
            <w:tcBorders>
              <w:bottom w:val="single" w:sz="4" w:space="0" w:color="000000"/>
            </w:tcBorders>
            <w:shd w:val="clear" w:color="auto" w:fill="auto"/>
            <w:vAlign w:val="center"/>
          </w:tcPr>
          <w:p w14:paraId="54714853"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Ostvarivanje infrastrukturnih, socijalnih i drugih javnih ciljeva.</w:t>
            </w:r>
          </w:p>
        </w:tc>
      </w:tr>
    </w:tbl>
    <w:p w14:paraId="5E45ECEE" w14:textId="77777777" w:rsidR="00C43387" w:rsidRDefault="00C43387" w:rsidP="00C43387">
      <w:pPr>
        <w:spacing w:line="276" w:lineRule="auto"/>
        <w:jc w:val="both"/>
        <w:rPr>
          <w:rFonts w:eastAsia="Calibri" w:cs="Arial"/>
          <w:sz w:val="24"/>
          <w:szCs w:val="24"/>
        </w:rPr>
      </w:pPr>
    </w:p>
    <w:p w14:paraId="7B560053" w14:textId="77777777" w:rsidR="001347AB" w:rsidRDefault="001347AB" w:rsidP="00C43387">
      <w:pPr>
        <w:spacing w:line="276" w:lineRule="auto"/>
        <w:jc w:val="both"/>
        <w:rPr>
          <w:rFonts w:eastAsia="Calibri" w:cs="Arial"/>
          <w:sz w:val="24"/>
          <w:szCs w:val="24"/>
        </w:rPr>
      </w:pPr>
    </w:p>
    <w:p w14:paraId="2D576CD6" w14:textId="77777777" w:rsidR="001347AB" w:rsidRDefault="001347AB" w:rsidP="00C43387">
      <w:pPr>
        <w:spacing w:line="276" w:lineRule="auto"/>
        <w:jc w:val="both"/>
        <w:rPr>
          <w:rFonts w:eastAsia="Calibri" w:cs="Arial"/>
          <w:sz w:val="24"/>
          <w:szCs w:val="24"/>
        </w:rPr>
      </w:pPr>
    </w:p>
    <w:p w14:paraId="0DF70AD0" w14:textId="77777777" w:rsidR="001347AB" w:rsidRDefault="001347AB" w:rsidP="00C43387">
      <w:pPr>
        <w:spacing w:line="276" w:lineRule="auto"/>
        <w:jc w:val="both"/>
        <w:rPr>
          <w:rFonts w:eastAsia="Calibri" w:cs="Arial"/>
          <w:sz w:val="24"/>
          <w:szCs w:val="24"/>
        </w:rPr>
      </w:pPr>
    </w:p>
    <w:p w14:paraId="59668276" w14:textId="77777777" w:rsidR="001347AB" w:rsidRDefault="001347AB" w:rsidP="00C43387">
      <w:pPr>
        <w:spacing w:line="276" w:lineRule="auto"/>
        <w:jc w:val="both"/>
        <w:rPr>
          <w:rFonts w:eastAsia="Calibri" w:cs="Arial"/>
          <w:sz w:val="24"/>
          <w:szCs w:val="24"/>
        </w:rPr>
      </w:pPr>
    </w:p>
    <w:p w14:paraId="4CA7CBD9" w14:textId="77777777" w:rsidR="001347AB" w:rsidRDefault="001347AB" w:rsidP="00C43387">
      <w:pPr>
        <w:spacing w:line="276" w:lineRule="auto"/>
        <w:jc w:val="both"/>
        <w:rPr>
          <w:rFonts w:eastAsia="Calibri" w:cs="Arial"/>
          <w:sz w:val="24"/>
          <w:szCs w:val="24"/>
        </w:rPr>
      </w:pPr>
    </w:p>
    <w:p w14:paraId="5C441BA6" w14:textId="77777777" w:rsidR="001347AB" w:rsidRDefault="001347AB" w:rsidP="00C43387">
      <w:pPr>
        <w:spacing w:line="276" w:lineRule="auto"/>
        <w:jc w:val="both"/>
        <w:rPr>
          <w:rFonts w:eastAsia="Calibri" w:cs="Arial"/>
          <w:sz w:val="24"/>
          <w:szCs w:val="24"/>
        </w:rPr>
      </w:pPr>
    </w:p>
    <w:p w14:paraId="3BE584A6" w14:textId="77777777" w:rsidR="001347AB" w:rsidRDefault="001347AB" w:rsidP="00C43387">
      <w:pPr>
        <w:spacing w:line="276" w:lineRule="auto"/>
        <w:jc w:val="both"/>
        <w:rPr>
          <w:rFonts w:eastAsia="Calibri" w:cs="Arial"/>
          <w:sz w:val="24"/>
          <w:szCs w:val="24"/>
        </w:rPr>
      </w:pPr>
    </w:p>
    <w:p w14:paraId="6F1EA9DF" w14:textId="77777777" w:rsidR="001347AB" w:rsidRDefault="001347AB" w:rsidP="00C43387">
      <w:pPr>
        <w:spacing w:line="276" w:lineRule="auto"/>
        <w:jc w:val="both"/>
        <w:rPr>
          <w:rFonts w:eastAsia="Calibri" w:cs="Arial"/>
          <w:sz w:val="24"/>
          <w:szCs w:val="24"/>
        </w:rPr>
      </w:pPr>
    </w:p>
    <w:p w14:paraId="0667BA7D" w14:textId="77777777" w:rsidR="001347AB" w:rsidRDefault="001347AB" w:rsidP="00C43387">
      <w:pPr>
        <w:spacing w:line="276" w:lineRule="auto"/>
        <w:jc w:val="both"/>
        <w:rPr>
          <w:rFonts w:eastAsia="Calibri" w:cs="Arial"/>
          <w:sz w:val="24"/>
          <w:szCs w:val="24"/>
        </w:rPr>
      </w:pPr>
    </w:p>
    <w:p w14:paraId="546A053B" w14:textId="77777777" w:rsidR="001347AB" w:rsidRDefault="001347AB" w:rsidP="00C43387">
      <w:pPr>
        <w:spacing w:line="276" w:lineRule="auto"/>
        <w:jc w:val="both"/>
        <w:rPr>
          <w:rFonts w:eastAsia="Calibri" w:cs="Arial"/>
          <w:sz w:val="24"/>
          <w:szCs w:val="24"/>
        </w:rPr>
      </w:pPr>
    </w:p>
    <w:p w14:paraId="02578EA4" w14:textId="77777777" w:rsidR="001347AB" w:rsidRDefault="001347AB" w:rsidP="00C43387">
      <w:pPr>
        <w:spacing w:line="276" w:lineRule="auto"/>
        <w:jc w:val="both"/>
        <w:rPr>
          <w:rFonts w:eastAsia="Calibri" w:cs="Arial"/>
          <w:sz w:val="24"/>
          <w:szCs w:val="24"/>
        </w:rPr>
      </w:pPr>
    </w:p>
    <w:p w14:paraId="7407D3C3" w14:textId="77777777" w:rsidR="001347AB" w:rsidRPr="00C43387" w:rsidRDefault="001347AB" w:rsidP="00C43387">
      <w:pPr>
        <w:spacing w:line="276" w:lineRule="auto"/>
        <w:jc w:val="both"/>
        <w:rPr>
          <w:rFonts w:eastAsia="Calibri" w:cs="Arial"/>
          <w:sz w:val="24"/>
          <w:szCs w:val="24"/>
        </w:rPr>
      </w:pPr>
    </w:p>
    <w:p w14:paraId="3B9F5C8C" w14:textId="77777777" w:rsidR="00C43387" w:rsidRPr="00C43387" w:rsidRDefault="00C43387" w:rsidP="00C43387">
      <w:pPr>
        <w:spacing w:line="276" w:lineRule="auto"/>
        <w:jc w:val="both"/>
        <w:rPr>
          <w:rFonts w:eastAsia="Calibri" w:cs="Arial"/>
          <w:sz w:val="24"/>
          <w:szCs w:val="24"/>
        </w:rPr>
      </w:pPr>
    </w:p>
    <w:p w14:paraId="6BAE4AE3" w14:textId="77777777" w:rsidR="00C43387" w:rsidRPr="00C43387" w:rsidRDefault="00C43387" w:rsidP="00C43387">
      <w:pPr>
        <w:spacing w:line="276" w:lineRule="auto"/>
        <w:jc w:val="center"/>
        <w:rPr>
          <w:rFonts w:eastAsia="Calibri" w:cs="Arial"/>
          <w:b/>
          <w:sz w:val="24"/>
          <w:szCs w:val="24"/>
        </w:rPr>
      </w:pPr>
      <w:r w:rsidRPr="00C43387">
        <w:rPr>
          <w:rFonts w:eastAsia="Calibri" w:cs="Arial"/>
          <w:b/>
          <w:sz w:val="24"/>
          <w:szCs w:val="24"/>
        </w:rPr>
        <w:lastRenderedPageBreak/>
        <w:t>Posebni cilj: Nekretnine dovesti u stanje imovinsko-pravne, prostorno-planske i funkcionalno-tržišne sposobnosti</w:t>
      </w:r>
    </w:p>
    <w:p w14:paraId="187BD31D" w14:textId="77777777" w:rsidR="00C43387" w:rsidRPr="00C43387" w:rsidRDefault="00C43387" w:rsidP="00C43387">
      <w:pPr>
        <w:spacing w:line="276" w:lineRule="auto"/>
        <w:jc w:val="both"/>
        <w:rPr>
          <w:rFonts w:eastAsia="Calibri" w:cs="Arial"/>
          <w:sz w:val="24"/>
          <w:szCs w:val="24"/>
        </w:rPr>
      </w:pPr>
    </w:p>
    <w:p w14:paraId="615EC18C" w14:textId="77777777" w:rsidR="00C43387" w:rsidRPr="00C43387" w:rsidRDefault="00C43387" w:rsidP="00C43387">
      <w:pPr>
        <w:spacing w:line="276" w:lineRule="auto"/>
        <w:jc w:val="both"/>
        <w:rPr>
          <w:sz w:val="24"/>
          <w:szCs w:val="24"/>
        </w:rPr>
      </w:pPr>
      <w:r w:rsidRPr="00C43387">
        <w:rPr>
          <w:sz w:val="24"/>
          <w:szCs w:val="24"/>
        </w:rPr>
        <w:t xml:space="preserve">Temelj učinkovitog upravljanja nekretninama jesu uređeni imovinskopravni odnosi. Cilj je nekretnine dovesti u stanje imovinskopravne, prostorno-planske i funkcionalno-tržišne sposobnosti. </w:t>
      </w:r>
    </w:p>
    <w:p w14:paraId="0B33F2AD" w14:textId="77777777" w:rsidR="00C43387" w:rsidRPr="00C43387" w:rsidRDefault="00C43387" w:rsidP="00C43387">
      <w:pPr>
        <w:spacing w:line="276" w:lineRule="auto"/>
        <w:jc w:val="both"/>
        <w:rPr>
          <w:sz w:val="24"/>
          <w:szCs w:val="24"/>
        </w:rPr>
      </w:pPr>
    </w:p>
    <w:p w14:paraId="62F19004" w14:textId="52530B99" w:rsidR="00C43387" w:rsidRPr="00C43387" w:rsidRDefault="00C43387" w:rsidP="00C43387">
      <w:pPr>
        <w:spacing w:line="276" w:lineRule="auto"/>
        <w:jc w:val="both"/>
        <w:rPr>
          <w:sz w:val="24"/>
          <w:szCs w:val="24"/>
        </w:rPr>
      </w:pPr>
      <w:r w:rsidRPr="00C43387">
        <w:rPr>
          <w:sz w:val="24"/>
          <w:szCs w:val="24"/>
        </w:rPr>
        <w:t xml:space="preserve">Potrebno je nastaviti s aktivnostima sređivanja zemljišnoknjižnog stanja, voditi brigu o interesima </w:t>
      </w:r>
      <w:r w:rsidR="00173E38">
        <w:rPr>
          <w:sz w:val="24"/>
          <w:szCs w:val="24"/>
        </w:rPr>
        <w:t xml:space="preserve">Grada </w:t>
      </w:r>
      <w:r w:rsidR="00CF477A">
        <w:rPr>
          <w:sz w:val="24"/>
          <w:szCs w:val="24"/>
        </w:rPr>
        <w:t>Ivanca</w:t>
      </w:r>
      <w:r w:rsidRPr="00C43387">
        <w:rPr>
          <w:sz w:val="24"/>
          <w:szCs w:val="24"/>
        </w:rPr>
        <w:t xml:space="preserve"> kao vlasnika nekretnina prilikom izrade prostorno planske dokumentacije te procjenu potencijala imovine </w:t>
      </w:r>
      <w:r w:rsidR="00173E38">
        <w:rPr>
          <w:sz w:val="24"/>
          <w:szCs w:val="24"/>
        </w:rPr>
        <w:t xml:space="preserve">Grada </w:t>
      </w:r>
      <w:r w:rsidR="00CF477A">
        <w:rPr>
          <w:sz w:val="24"/>
          <w:szCs w:val="24"/>
        </w:rPr>
        <w:t>Ivanca</w:t>
      </w:r>
      <w:r w:rsidRPr="00C43387">
        <w:rPr>
          <w:sz w:val="24"/>
          <w:szCs w:val="24"/>
        </w:rPr>
        <w:t xml:space="preserve"> zasnivati na snimanju, popisu i ocjeni realnog stanja te uspostaviti jedinstven sustav i kriterije u procjeni vrijednosti pojedinog oblika imovine kako bi se što transparentnije odredila njezina vrijednost.</w:t>
      </w:r>
    </w:p>
    <w:p w14:paraId="682ED9FE" w14:textId="77777777" w:rsidR="00C43387" w:rsidRPr="00C43387" w:rsidRDefault="00C43387" w:rsidP="00C43387">
      <w:pPr>
        <w:spacing w:line="276" w:lineRule="auto"/>
        <w:jc w:val="both"/>
        <w:rPr>
          <w:sz w:val="24"/>
          <w:szCs w:val="24"/>
        </w:rPr>
      </w:pPr>
    </w:p>
    <w:p w14:paraId="686DDEBB" w14:textId="77777777" w:rsidR="00C43387" w:rsidRPr="00C43387" w:rsidRDefault="00C43387" w:rsidP="00C43387">
      <w:pPr>
        <w:spacing w:line="276" w:lineRule="auto"/>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7"/>
        <w:gridCol w:w="2275"/>
        <w:gridCol w:w="2276"/>
        <w:gridCol w:w="2262"/>
      </w:tblGrid>
      <w:tr w:rsidR="001E0A28" w:rsidRPr="00B01E07" w14:paraId="3E977972" w14:textId="77777777" w:rsidTr="00B01E07">
        <w:trPr>
          <w:jc w:val="center"/>
        </w:trPr>
        <w:tc>
          <w:tcPr>
            <w:tcW w:w="2321" w:type="dxa"/>
            <w:shd w:val="clear" w:color="auto" w:fill="4A4F64"/>
            <w:vAlign w:val="center"/>
          </w:tcPr>
          <w:p w14:paraId="5A0696A1" w14:textId="16B75871"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Poseban cilj upravljanja imovinom</w:t>
            </w:r>
          </w:p>
        </w:tc>
        <w:tc>
          <w:tcPr>
            <w:tcW w:w="2321" w:type="dxa"/>
            <w:shd w:val="clear" w:color="auto" w:fill="4A4F64"/>
            <w:vAlign w:val="center"/>
          </w:tcPr>
          <w:p w14:paraId="49CD9181" w14:textId="77777777"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Mjere - skup povezanih projekata i aktivnosti kojim se ostvaruje poseban cilj</w:t>
            </w:r>
          </w:p>
        </w:tc>
        <w:tc>
          <w:tcPr>
            <w:tcW w:w="2322" w:type="dxa"/>
            <w:shd w:val="clear" w:color="auto" w:fill="4A4F64"/>
            <w:vAlign w:val="center"/>
          </w:tcPr>
          <w:p w14:paraId="6E53D4BB" w14:textId="12C8A5FE"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Pokazatelji ishoda za poseban cilj upravljanja imovinom</w:t>
            </w:r>
          </w:p>
        </w:tc>
        <w:tc>
          <w:tcPr>
            <w:tcW w:w="2322" w:type="dxa"/>
            <w:shd w:val="clear" w:color="auto" w:fill="4A4F64"/>
            <w:vAlign w:val="center"/>
          </w:tcPr>
          <w:p w14:paraId="21150618" w14:textId="3694CAEE"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Pokazatelji učinka za strateški cilj upravljanja imovinom</w:t>
            </w:r>
          </w:p>
        </w:tc>
      </w:tr>
      <w:tr w:rsidR="001E0A28" w:rsidRPr="00B01E07" w14:paraId="7952303A" w14:textId="77777777" w:rsidTr="00B01E07">
        <w:trPr>
          <w:trHeight w:val="1554"/>
          <w:jc w:val="center"/>
        </w:trPr>
        <w:tc>
          <w:tcPr>
            <w:tcW w:w="2321" w:type="dxa"/>
            <w:vMerge w:val="restart"/>
            <w:shd w:val="clear" w:color="auto" w:fill="auto"/>
            <w:vAlign w:val="center"/>
          </w:tcPr>
          <w:p w14:paraId="541AE321"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Nekretnine dovesti u stanje imovinsko-pravne, prostorno-planske i funkcionalno-tržišne sposobnosti</w:t>
            </w:r>
          </w:p>
        </w:tc>
        <w:tc>
          <w:tcPr>
            <w:tcW w:w="2321" w:type="dxa"/>
            <w:shd w:val="clear" w:color="auto" w:fill="auto"/>
            <w:vAlign w:val="center"/>
          </w:tcPr>
          <w:p w14:paraId="2688453A"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Provođenje aktivnosti rješavanja imovinskopravnih odnosa</w:t>
            </w:r>
          </w:p>
        </w:tc>
        <w:tc>
          <w:tcPr>
            <w:tcW w:w="2322" w:type="dxa"/>
            <w:shd w:val="clear" w:color="auto" w:fill="auto"/>
            <w:vAlign w:val="center"/>
          </w:tcPr>
          <w:p w14:paraId="54D48C8C"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Učinkovito upravljanje nekretninama na temelju uređenih imovinskopravnih odnosa</w:t>
            </w:r>
          </w:p>
        </w:tc>
        <w:tc>
          <w:tcPr>
            <w:tcW w:w="2322" w:type="dxa"/>
            <w:shd w:val="clear" w:color="auto" w:fill="auto"/>
            <w:vAlign w:val="center"/>
          </w:tcPr>
          <w:p w14:paraId="7920C5D3" w14:textId="6D551646"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 xml:space="preserve">Jačanje konkurentnosti gospodarstva </w:t>
            </w:r>
            <w:r w:rsidR="00173E38" w:rsidRPr="00B01E07">
              <w:rPr>
                <w:rFonts w:eastAsia="Calibri" w:cs="Arial"/>
                <w:sz w:val="20"/>
                <w:szCs w:val="20"/>
              </w:rPr>
              <w:t xml:space="preserve">Grada </w:t>
            </w:r>
            <w:r w:rsidR="00CF477A" w:rsidRPr="00B01E07">
              <w:rPr>
                <w:rFonts w:eastAsia="Calibri" w:cs="Arial"/>
                <w:sz w:val="20"/>
                <w:szCs w:val="20"/>
              </w:rPr>
              <w:t>Ivanca</w:t>
            </w:r>
          </w:p>
        </w:tc>
      </w:tr>
      <w:tr w:rsidR="001E0A28" w:rsidRPr="00B01E07" w14:paraId="18BCB57D" w14:textId="77777777" w:rsidTr="00B01E07">
        <w:trPr>
          <w:trHeight w:val="1487"/>
          <w:jc w:val="center"/>
        </w:trPr>
        <w:tc>
          <w:tcPr>
            <w:tcW w:w="2321" w:type="dxa"/>
            <w:vMerge/>
            <w:shd w:val="clear" w:color="auto" w:fill="auto"/>
            <w:vAlign w:val="center"/>
          </w:tcPr>
          <w:p w14:paraId="61111595" w14:textId="77777777" w:rsidR="00C43387" w:rsidRPr="00B01E07" w:rsidRDefault="00C43387" w:rsidP="00B01E07">
            <w:pPr>
              <w:spacing w:line="276" w:lineRule="auto"/>
              <w:jc w:val="center"/>
              <w:rPr>
                <w:rFonts w:eastAsia="Calibri" w:cs="Arial"/>
                <w:sz w:val="20"/>
                <w:szCs w:val="20"/>
              </w:rPr>
            </w:pPr>
          </w:p>
        </w:tc>
        <w:tc>
          <w:tcPr>
            <w:tcW w:w="2321" w:type="dxa"/>
            <w:shd w:val="clear" w:color="auto" w:fill="auto"/>
            <w:vAlign w:val="center"/>
          </w:tcPr>
          <w:p w14:paraId="6775E059" w14:textId="02EBA028"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 xml:space="preserve">Procjena potencijala imovine </w:t>
            </w:r>
            <w:r w:rsidR="00173E38" w:rsidRPr="00B01E07">
              <w:rPr>
                <w:rFonts w:eastAsia="Calibri" w:cs="Arial"/>
                <w:sz w:val="20"/>
                <w:szCs w:val="20"/>
              </w:rPr>
              <w:t xml:space="preserve">Grada </w:t>
            </w:r>
            <w:r w:rsidR="00CF477A" w:rsidRPr="00B01E07">
              <w:rPr>
                <w:rFonts w:eastAsia="Calibri" w:cs="Arial"/>
                <w:sz w:val="20"/>
                <w:szCs w:val="20"/>
              </w:rPr>
              <w:t>Ivanca</w:t>
            </w:r>
            <w:r w:rsidRPr="00B01E07">
              <w:rPr>
                <w:rFonts w:eastAsia="Calibri" w:cs="Arial"/>
                <w:sz w:val="20"/>
                <w:szCs w:val="20"/>
              </w:rPr>
              <w:t xml:space="preserve"> - Snimanje, popis i ocjena realnog stanja imovine</w:t>
            </w:r>
          </w:p>
        </w:tc>
        <w:tc>
          <w:tcPr>
            <w:tcW w:w="2322" w:type="dxa"/>
            <w:shd w:val="clear" w:color="auto" w:fill="auto"/>
            <w:vAlign w:val="center"/>
          </w:tcPr>
          <w:p w14:paraId="302CB3C3"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Uspostavljen jedinstven sustav i kriteriji u procjeni vrijednosti pojedinog oblika imovine</w:t>
            </w:r>
          </w:p>
        </w:tc>
        <w:tc>
          <w:tcPr>
            <w:tcW w:w="2322" w:type="dxa"/>
            <w:shd w:val="clear" w:color="auto" w:fill="auto"/>
            <w:vAlign w:val="center"/>
          </w:tcPr>
          <w:p w14:paraId="3DF91C3A"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Ostvarivanje infrastrukturnih, socijalnih i drugih javnih ciljeva.</w:t>
            </w:r>
          </w:p>
        </w:tc>
      </w:tr>
    </w:tbl>
    <w:p w14:paraId="1A8B3CC7" w14:textId="77777777" w:rsidR="00C43387" w:rsidRPr="00C43387" w:rsidRDefault="00C43387" w:rsidP="00C43387">
      <w:pPr>
        <w:spacing w:line="276" w:lineRule="auto"/>
        <w:jc w:val="center"/>
        <w:rPr>
          <w:rFonts w:eastAsia="Calibri" w:cs="Arial"/>
          <w:b/>
          <w:sz w:val="24"/>
          <w:szCs w:val="24"/>
        </w:rPr>
      </w:pPr>
    </w:p>
    <w:p w14:paraId="6AA752E4" w14:textId="77777777" w:rsidR="00C43387" w:rsidRDefault="00C43387" w:rsidP="00C43387">
      <w:pPr>
        <w:spacing w:line="276" w:lineRule="auto"/>
        <w:jc w:val="center"/>
        <w:rPr>
          <w:rFonts w:eastAsia="Calibri" w:cs="Arial"/>
          <w:b/>
          <w:sz w:val="24"/>
          <w:szCs w:val="24"/>
        </w:rPr>
      </w:pPr>
    </w:p>
    <w:p w14:paraId="6B53C3CB" w14:textId="77777777" w:rsidR="001347AB" w:rsidRDefault="001347AB" w:rsidP="00C43387">
      <w:pPr>
        <w:spacing w:line="276" w:lineRule="auto"/>
        <w:jc w:val="center"/>
        <w:rPr>
          <w:rFonts w:eastAsia="Calibri" w:cs="Arial"/>
          <w:b/>
          <w:sz w:val="24"/>
          <w:szCs w:val="24"/>
        </w:rPr>
      </w:pPr>
    </w:p>
    <w:p w14:paraId="078B3F81" w14:textId="77777777" w:rsidR="001347AB" w:rsidRDefault="001347AB" w:rsidP="00C43387">
      <w:pPr>
        <w:spacing w:line="276" w:lineRule="auto"/>
        <w:jc w:val="center"/>
        <w:rPr>
          <w:rFonts w:eastAsia="Calibri" w:cs="Arial"/>
          <w:b/>
          <w:sz w:val="24"/>
          <w:szCs w:val="24"/>
        </w:rPr>
      </w:pPr>
    </w:p>
    <w:p w14:paraId="040FFBFA" w14:textId="77777777" w:rsidR="001347AB" w:rsidRDefault="001347AB" w:rsidP="00C43387">
      <w:pPr>
        <w:spacing w:line="276" w:lineRule="auto"/>
        <w:jc w:val="center"/>
        <w:rPr>
          <w:rFonts w:eastAsia="Calibri" w:cs="Arial"/>
          <w:b/>
          <w:sz w:val="24"/>
          <w:szCs w:val="24"/>
        </w:rPr>
      </w:pPr>
    </w:p>
    <w:p w14:paraId="74425D90" w14:textId="77777777" w:rsidR="001347AB" w:rsidRDefault="001347AB" w:rsidP="00C43387">
      <w:pPr>
        <w:spacing w:line="276" w:lineRule="auto"/>
        <w:jc w:val="center"/>
        <w:rPr>
          <w:rFonts w:eastAsia="Calibri" w:cs="Arial"/>
          <w:b/>
          <w:sz w:val="24"/>
          <w:szCs w:val="24"/>
        </w:rPr>
      </w:pPr>
    </w:p>
    <w:p w14:paraId="310C62E9" w14:textId="77777777" w:rsidR="001347AB" w:rsidRDefault="001347AB" w:rsidP="00C43387">
      <w:pPr>
        <w:spacing w:line="276" w:lineRule="auto"/>
        <w:jc w:val="center"/>
        <w:rPr>
          <w:rFonts w:eastAsia="Calibri" w:cs="Arial"/>
          <w:b/>
          <w:sz w:val="24"/>
          <w:szCs w:val="24"/>
        </w:rPr>
      </w:pPr>
    </w:p>
    <w:p w14:paraId="433B5963" w14:textId="77777777" w:rsidR="001347AB" w:rsidRDefault="001347AB" w:rsidP="00C43387">
      <w:pPr>
        <w:spacing w:line="276" w:lineRule="auto"/>
        <w:jc w:val="center"/>
        <w:rPr>
          <w:rFonts w:eastAsia="Calibri" w:cs="Arial"/>
          <w:b/>
          <w:sz w:val="24"/>
          <w:szCs w:val="24"/>
        </w:rPr>
      </w:pPr>
    </w:p>
    <w:p w14:paraId="56E11583" w14:textId="77777777" w:rsidR="001347AB" w:rsidRDefault="001347AB" w:rsidP="00C43387">
      <w:pPr>
        <w:spacing w:line="276" w:lineRule="auto"/>
        <w:jc w:val="center"/>
        <w:rPr>
          <w:rFonts w:eastAsia="Calibri" w:cs="Arial"/>
          <w:b/>
          <w:sz w:val="24"/>
          <w:szCs w:val="24"/>
        </w:rPr>
      </w:pPr>
    </w:p>
    <w:p w14:paraId="140327AC" w14:textId="77777777" w:rsidR="001347AB" w:rsidRDefault="001347AB" w:rsidP="00C43387">
      <w:pPr>
        <w:spacing w:line="276" w:lineRule="auto"/>
        <w:jc w:val="center"/>
        <w:rPr>
          <w:rFonts w:eastAsia="Calibri" w:cs="Arial"/>
          <w:b/>
          <w:sz w:val="24"/>
          <w:szCs w:val="24"/>
        </w:rPr>
      </w:pPr>
    </w:p>
    <w:p w14:paraId="5815A63C" w14:textId="77777777" w:rsidR="001347AB" w:rsidRDefault="001347AB" w:rsidP="00C43387">
      <w:pPr>
        <w:spacing w:line="276" w:lineRule="auto"/>
        <w:jc w:val="center"/>
        <w:rPr>
          <w:rFonts w:eastAsia="Calibri" w:cs="Arial"/>
          <w:b/>
          <w:sz w:val="24"/>
          <w:szCs w:val="24"/>
        </w:rPr>
      </w:pPr>
    </w:p>
    <w:p w14:paraId="519720D7" w14:textId="77777777" w:rsidR="001347AB" w:rsidRDefault="001347AB" w:rsidP="00C43387">
      <w:pPr>
        <w:spacing w:line="276" w:lineRule="auto"/>
        <w:jc w:val="center"/>
        <w:rPr>
          <w:rFonts w:eastAsia="Calibri" w:cs="Arial"/>
          <w:b/>
          <w:sz w:val="24"/>
          <w:szCs w:val="24"/>
        </w:rPr>
      </w:pPr>
    </w:p>
    <w:p w14:paraId="2DD3B82A" w14:textId="77777777" w:rsidR="001347AB" w:rsidRPr="00C43387" w:rsidRDefault="001347AB" w:rsidP="00C43387">
      <w:pPr>
        <w:spacing w:line="276" w:lineRule="auto"/>
        <w:jc w:val="center"/>
        <w:rPr>
          <w:rFonts w:eastAsia="Calibri" w:cs="Arial"/>
          <w:b/>
          <w:sz w:val="24"/>
          <w:szCs w:val="24"/>
        </w:rPr>
      </w:pPr>
    </w:p>
    <w:p w14:paraId="3023E24D" w14:textId="77777777" w:rsidR="00C43387" w:rsidRPr="00C43387" w:rsidRDefault="00C43387" w:rsidP="00C43387">
      <w:pPr>
        <w:spacing w:line="276" w:lineRule="auto"/>
        <w:jc w:val="center"/>
        <w:rPr>
          <w:rFonts w:eastAsia="Calibri" w:cs="Arial"/>
          <w:b/>
          <w:sz w:val="24"/>
          <w:szCs w:val="24"/>
        </w:rPr>
      </w:pPr>
    </w:p>
    <w:p w14:paraId="6BAD65E8" w14:textId="77777777" w:rsidR="00C43387" w:rsidRPr="00C43387" w:rsidRDefault="00C43387" w:rsidP="00C43387">
      <w:pPr>
        <w:spacing w:line="276" w:lineRule="auto"/>
        <w:jc w:val="center"/>
        <w:rPr>
          <w:rFonts w:eastAsia="Calibri" w:cs="Arial"/>
          <w:b/>
          <w:sz w:val="24"/>
          <w:szCs w:val="24"/>
        </w:rPr>
      </w:pPr>
      <w:r w:rsidRPr="00C43387">
        <w:rPr>
          <w:rFonts w:eastAsia="Calibri" w:cs="Arial"/>
          <w:b/>
          <w:sz w:val="24"/>
          <w:szCs w:val="24"/>
        </w:rPr>
        <w:lastRenderedPageBreak/>
        <w:t>Posebni cilj: Normativno urediti upravljanje i raspolaganje svim pojavnim oblicima nekretnina</w:t>
      </w:r>
    </w:p>
    <w:p w14:paraId="762B6F7C" w14:textId="77777777" w:rsidR="00C43387" w:rsidRPr="00C43387" w:rsidRDefault="00C43387" w:rsidP="00C43387">
      <w:pPr>
        <w:spacing w:line="276" w:lineRule="auto"/>
        <w:jc w:val="both"/>
        <w:rPr>
          <w:rFonts w:eastAsia="Calibri" w:cs="Arial"/>
          <w:sz w:val="24"/>
          <w:szCs w:val="24"/>
        </w:rPr>
      </w:pPr>
    </w:p>
    <w:p w14:paraId="7B60F223" w14:textId="77777777" w:rsidR="00C43387" w:rsidRPr="00C43387" w:rsidRDefault="00C43387" w:rsidP="00C43387">
      <w:pPr>
        <w:spacing w:line="276" w:lineRule="auto"/>
        <w:jc w:val="both"/>
        <w:rPr>
          <w:rFonts w:eastAsia="Calibri" w:cs="Arial"/>
          <w:sz w:val="24"/>
          <w:szCs w:val="24"/>
        </w:rPr>
      </w:pPr>
      <w:r w:rsidRPr="00C43387">
        <w:rPr>
          <w:rFonts w:eastAsia="Calibri" w:cs="Arial"/>
          <w:sz w:val="24"/>
          <w:szCs w:val="24"/>
        </w:rPr>
        <w:t xml:space="preserve">Kako bi nekretnine bile u funkciji gospodarskog razvoja lokalne jedinice i koristile se za ostvarivanja ciljeva iz samoupravnog djelokruga, poželjno je uvjete i način upravljanja i raspolaganja nekretninama urediti planskim dokumentima. </w:t>
      </w:r>
    </w:p>
    <w:p w14:paraId="51361FED" w14:textId="77777777" w:rsidR="00C43387" w:rsidRPr="00C43387" w:rsidRDefault="00C43387" w:rsidP="00C43387">
      <w:pPr>
        <w:spacing w:line="276" w:lineRule="auto"/>
        <w:jc w:val="both"/>
        <w:rPr>
          <w:rFonts w:eastAsia="Calibri" w:cs="Arial"/>
          <w:sz w:val="24"/>
          <w:szCs w:val="24"/>
        </w:rPr>
      </w:pPr>
    </w:p>
    <w:p w14:paraId="2473A0A4" w14:textId="77777777" w:rsidR="00C43387" w:rsidRPr="00C43387" w:rsidRDefault="00C43387" w:rsidP="00C43387">
      <w:pPr>
        <w:spacing w:line="276" w:lineRule="auto"/>
        <w:jc w:val="both"/>
        <w:rPr>
          <w:rFonts w:eastAsia="Calibri" w:cs="Arial"/>
          <w:sz w:val="24"/>
          <w:szCs w:val="24"/>
        </w:rPr>
      </w:pPr>
      <w:r w:rsidRPr="00C43387">
        <w:rPr>
          <w:rFonts w:eastAsia="Calibri" w:cs="Arial"/>
          <w:sz w:val="24"/>
          <w:szCs w:val="24"/>
        </w:rPr>
        <w:t xml:space="preserve">To se može postići donošenjem Strategije upravljanja imovinom, kojom se definiraju dugoročni ciljevi i smjernice upravljanja i raspolaganja imovinom, uvažavajući gospodarske i razvojne interese lokalne jedinice i donošenjem godišnjih planova upravljanja imovinom koji sadrže kratkoročne ciljeve i smjernice upravljanja i raspolaganja imovinom i mjere u vezi s provedbom Strategije. </w:t>
      </w:r>
    </w:p>
    <w:p w14:paraId="02E66961" w14:textId="77777777" w:rsidR="00C43387" w:rsidRPr="00C43387" w:rsidRDefault="00C43387" w:rsidP="00C43387">
      <w:pPr>
        <w:spacing w:line="276" w:lineRule="auto"/>
        <w:jc w:val="both"/>
        <w:rPr>
          <w:rFonts w:eastAsia="Calibri" w:cs="Arial"/>
          <w:sz w:val="24"/>
          <w:szCs w:val="24"/>
        </w:rPr>
      </w:pPr>
    </w:p>
    <w:p w14:paraId="5C6571BF" w14:textId="77777777" w:rsidR="00C43387" w:rsidRPr="00C43387" w:rsidRDefault="00C43387" w:rsidP="00C43387">
      <w:pPr>
        <w:spacing w:line="276" w:lineRule="auto"/>
        <w:jc w:val="both"/>
        <w:rPr>
          <w:rFonts w:eastAsia="Calibri" w:cs="Arial"/>
          <w:sz w:val="24"/>
          <w:szCs w:val="24"/>
        </w:rPr>
      </w:pPr>
      <w:r w:rsidRPr="00C43387">
        <w:rPr>
          <w:rFonts w:eastAsia="Calibri" w:cs="Arial"/>
          <w:sz w:val="24"/>
          <w:szCs w:val="24"/>
        </w:rPr>
        <w:t>Na temelju navedenih dokumenata, i uz pridržavanje zakona i drugih propisa, unutarnjim aktima mogu se urediti načini, ovlasti, procedure i kriteriji za upravljanje i raspolaganje pojedinim vrstama nekretnina. S tim u svezi, potrebno je donositi opće i pojedinačne akte glede upravljanja imovinom.</w:t>
      </w:r>
    </w:p>
    <w:p w14:paraId="3AC99F7B" w14:textId="77777777" w:rsidR="00C43387" w:rsidRPr="00C43387" w:rsidRDefault="00C43387" w:rsidP="00C43387">
      <w:pPr>
        <w:spacing w:line="276" w:lineRule="auto"/>
        <w:jc w:val="both"/>
        <w:rPr>
          <w:rFonts w:eastAsia="Calibri"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2259"/>
        <w:gridCol w:w="2259"/>
        <w:gridCol w:w="2278"/>
      </w:tblGrid>
      <w:tr w:rsidR="001E0A28" w:rsidRPr="00B01E07" w14:paraId="7F6C2A73" w14:textId="77777777" w:rsidTr="00B01E07">
        <w:trPr>
          <w:jc w:val="center"/>
        </w:trPr>
        <w:tc>
          <w:tcPr>
            <w:tcW w:w="2321" w:type="dxa"/>
            <w:shd w:val="clear" w:color="auto" w:fill="4A4F64"/>
            <w:vAlign w:val="center"/>
          </w:tcPr>
          <w:p w14:paraId="63F7FC29" w14:textId="0695059C"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Poseban cilj upravljanja imovinom</w:t>
            </w:r>
          </w:p>
        </w:tc>
        <w:tc>
          <w:tcPr>
            <w:tcW w:w="2321" w:type="dxa"/>
            <w:shd w:val="clear" w:color="auto" w:fill="4A4F64"/>
            <w:vAlign w:val="center"/>
          </w:tcPr>
          <w:p w14:paraId="3B919FDD" w14:textId="77777777"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Mjere - skup povezanih projekata i aktivnosti kojim se ostvaruje poseban cilj</w:t>
            </w:r>
          </w:p>
        </w:tc>
        <w:tc>
          <w:tcPr>
            <w:tcW w:w="2322" w:type="dxa"/>
            <w:shd w:val="clear" w:color="auto" w:fill="4A4F64"/>
            <w:vAlign w:val="center"/>
          </w:tcPr>
          <w:p w14:paraId="5CAEBB7F" w14:textId="1E04E3A7"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Pokazatelji ishoda za poseban cilj upravljanja imovinom</w:t>
            </w:r>
          </w:p>
        </w:tc>
        <w:tc>
          <w:tcPr>
            <w:tcW w:w="2322" w:type="dxa"/>
            <w:shd w:val="clear" w:color="auto" w:fill="4A4F64"/>
            <w:vAlign w:val="center"/>
          </w:tcPr>
          <w:p w14:paraId="365BEBA7" w14:textId="3C9E3710" w:rsidR="00C43387" w:rsidRPr="00B01E07" w:rsidRDefault="00C43387" w:rsidP="00B01E07">
            <w:pPr>
              <w:spacing w:line="276" w:lineRule="auto"/>
              <w:jc w:val="center"/>
              <w:rPr>
                <w:rFonts w:eastAsia="Calibri" w:cs="Arial"/>
                <w:b/>
                <w:color w:val="FFFFFF"/>
                <w:sz w:val="20"/>
                <w:szCs w:val="20"/>
              </w:rPr>
            </w:pPr>
            <w:r w:rsidRPr="00B01E07">
              <w:rPr>
                <w:rFonts w:eastAsia="Calibri" w:cs="Arial"/>
                <w:b/>
                <w:color w:val="FFFFFF"/>
                <w:sz w:val="20"/>
                <w:szCs w:val="20"/>
              </w:rPr>
              <w:t>Pokazatelji učinka za strateški cilj upravljanja imovinom</w:t>
            </w:r>
          </w:p>
        </w:tc>
      </w:tr>
      <w:tr w:rsidR="001E0A28" w:rsidRPr="00B01E07" w14:paraId="78E581BD" w14:textId="77777777" w:rsidTr="00B01E07">
        <w:trPr>
          <w:trHeight w:val="1347"/>
          <w:jc w:val="center"/>
        </w:trPr>
        <w:tc>
          <w:tcPr>
            <w:tcW w:w="2321" w:type="dxa"/>
            <w:vMerge w:val="restart"/>
            <w:shd w:val="clear" w:color="auto" w:fill="auto"/>
            <w:vAlign w:val="center"/>
          </w:tcPr>
          <w:p w14:paraId="73A5743C"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Normativno urediti upravljanje i raspolaganje svim pojavnim oblicima nekretnina</w:t>
            </w:r>
          </w:p>
        </w:tc>
        <w:tc>
          <w:tcPr>
            <w:tcW w:w="2321" w:type="dxa"/>
            <w:shd w:val="clear" w:color="auto" w:fill="auto"/>
            <w:vAlign w:val="center"/>
          </w:tcPr>
          <w:p w14:paraId="2D6928BF"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Izmjene i dopune važećih strateških akata te izrada novih strateških akata  upravljanja imovinom</w:t>
            </w:r>
          </w:p>
        </w:tc>
        <w:tc>
          <w:tcPr>
            <w:tcW w:w="2322" w:type="dxa"/>
            <w:vMerge w:val="restart"/>
            <w:shd w:val="clear" w:color="auto" w:fill="auto"/>
            <w:vAlign w:val="center"/>
          </w:tcPr>
          <w:p w14:paraId="364CE01C" w14:textId="23A7214A"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 xml:space="preserve">Unaprjeđen normativni okvir za učinkovito upravljanje </w:t>
            </w:r>
            <w:r w:rsidR="00122CCC" w:rsidRPr="00B01E07">
              <w:rPr>
                <w:rFonts w:eastAsia="Calibri" w:cs="Arial"/>
                <w:sz w:val="20"/>
                <w:szCs w:val="20"/>
              </w:rPr>
              <w:t>grad</w:t>
            </w:r>
            <w:r w:rsidRPr="00B01E07">
              <w:rPr>
                <w:rFonts w:eastAsia="Calibri" w:cs="Arial"/>
                <w:sz w:val="20"/>
                <w:szCs w:val="20"/>
              </w:rPr>
              <w:t>skom imovinom</w:t>
            </w:r>
          </w:p>
        </w:tc>
        <w:tc>
          <w:tcPr>
            <w:tcW w:w="2322" w:type="dxa"/>
            <w:shd w:val="clear" w:color="auto" w:fill="auto"/>
            <w:vAlign w:val="center"/>
          </w:tcPr>
          <w:p w14:paraId="3E3E58E8" w14:textId="56A0F132"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 xml:space="preserve">Jačanje konkurentnosti gospodarstva </w:t>
            </w:r>
            <w:r w:rsidR="00173E38" w:rsidRPr="00B01E07">
              <w:rPr>
                <w:rFonts w:eastAsia="Calibri" w:cs="Arial"/>
                <w:sz w:val="20"/>
                <w:szCs w:val="20"/>
              </w:rPr>
              <w:t xml:space="preserve">Grada </w:t>
            </w:r>
            <w:r w:rsidR="00CF477A" w:rsidRPr="00B01E07">
              <w:rPr>
                <w:rFonts w:eastAsia="Calibri" w:cs="Arial"/>
                <w:sz w:val="20"/>
                <w:szCs w:val="20"/>
              </w:rPr>
              <w:t>Ivanca</w:t>
            </w:r>
          </w:p>
        </w:tc>
      </w:tr>
      <w:tr w:rsidR="001E0A28" w:rsidRPr="00B01E07" w14:paraId="5F919D26" w14:textId="77777777" w:rsidTr="00B01E07">
        <w:trPr>
          <w:trHeight w:val="1826"/>
          <w:jc w:val="center"/>
        </w:trPr>
        <w:tc>
          <w:tcPr>
            <w:tcW w:w="2321" w:type="dxa"/>
            <w:vMerge/>
            <w:shd w:val="clear" w:color="auto" w:fill="auto"/>
            <w:vAlign w:val="center"/>
          </w:tcPr>
          <w:p w14:paraId="17AF181D" w14:textId="77777777" w:rsidR="00C43387" w:rsidRPr="00B01E07" w:rsidRDefault="00C43387" w:rsidP="00B01E07">
            <w:pPr>
              <w:spacing w:line="276" w:lineRule="auto"/>
              <w:jc w:val="center"/>
              <w:rPr>
                <w:rFonts w:eastAsia="Calibri" w:cs="Arial"/>
                <w:sz w:val="20"/>
                <w:szCs w:val="20"/>
              </w:rPr>
            </w:pPr>
          </w:p>
        </w:tc>
        <w:tc>
          <w:tcPr>
            <w:tcW w:w="2321" w:type="dxa"/>
            <w:shd w:val="clear" w:color="auto" w:fill="auto"/>
            <w:vAlign w:val="center"/>
          </w:tcPr>
          <w:p w14:paraId="333CCBF4"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Donositi opće i pojedinačne akte glede upravljanja imovinom</w:t>
            </w:r>
          </w:p>
        </w:tc>
        <w:tc>
          <w:tcPr>
            <w:tcW w:w="2322" w:type="dxa"/>
            <w:vMerge/>
            <w:shd w:val="clear" w:color="auto" w:fill="auto"/>
            <w:vAlign w:val="center"/>
          </w:tcPr>
          <w:p w14:paraId="3E692B0E" w14:textId="77777777" w:rsidR="00C43387" w:rsidRPr="00B01E07" w:rsidRDefault="00C43387" w:rsidP="00B01E07">
            <w:pPr>
              <w:spacing w:line="276" w:lineRule="auto"/>
              <w:jc w:val="center"/>
              <w:rPr>
                <w:rFonts w:eastAsia="Calibri" w:cs="Arial"/>
                <w:sz w:val="20"/>
                <w:szCs w:val="20"/>
              </w:rPr>
            </w:pPr>
          </w:p>
        </w:tc>
        <w:tc>
          <w:tcPr>
            <w:tcW w:w="2322" w:type="dxa"/>
            <w:shd w:val="clear" w:color="auto" w:fill="auto"/>
            <w:vAlign w:val="center"/>
          </w:tcPr>
          <w:p w14:paraId="63A582A3" w14:textId="77777777" w:rsidR="00C43387" w:rsidRPr="00B01E07" w:rsidRDefault="00C43387" w:rsidP="00B01E07">
            <w:pPr>
              <w:spacing w:line="276" w:lineRule="auto"/>
              <w:jc w:val="center"/>
              <w:rPr>
                <w:rFonts w:eastAsia="Calibri" w:cs="Arial"/>
                <w:sz w:val="20"/>
                <w:szCs w:val="20"/>
              </w:rPr>
            </w:pPr>
            <w:r w:rsidRPr="00B01E07">
              <w:rPr>
                <w:rFonts w:eastAsia="Calibri" w:cs="Arial"/>
                <w:sz w:val="20"/>
                <w:szCs w:val="20"/>
              </w:rPr>
              <w:t>Ostvarivanje infrastrukturnih, socijalnih i drugih javnih ciljeva.</w:t>
            </w:r>
          </w:p>
        </w:tc>
      </w:tr>
    </w:tbl>
    <w:p w14:paraId="7046B742" w14:textId="77777777" w:rsidR="00C43387" w:rsidRPr="00C43387" w:rsidRDefault="00C43387" w:rsidP="00C43387">
      <w:pPr>
        <w:spacing w:line="276" w:lineRule="auto"/>
        <w:jc w:val="both"/>
        <w:rPr>
          <w:rFonts w:eastAsia="Calibri" w:cs="Arial"/>
          <w:sz w:val="24"/>
          <w:szCs w:val="24"/>
        </w:rPr>
      </w:pPr>
    </w:p>
    <w:p w14:paraId="63F153DD" w14:textId="77777777" w:rsidR="00C43387" w:rsidRPr="00C43387" w:rsidRDefault="00C43387" w:rsidP="00C43387">
      <w:pPr>
        <w:spacing w:line="276" w:lineRule="auto"/>
        <w:jc w:val="both"/>
        <w:rPr>
          <w:rFonts w:eastAsia="Calibri" w:cs="Arial"/>
          <w:sz w:val="24"/>
          <w:szCs w:val="24"/>
        </w:rPr>
      </w:pPr>
    </w:p>
    <w:p w14:paraId="3C2B2CE9" w14:textId="77777777" w:rsidR="00C43387" w:rsidRPr="00C43387" w:rsidRDefault="00C43387" w:rsidP="00C43387">
      <w:pPr>
        <w:spacing w:line="276" w:lineRule="auto"/>
        <w:jc w:val="both"/>
        <w:rPr>
          <w:rFonts w:eastAsia="Calibri" w:cs="Arial"/>
          <w:sz w:val="24"/>
          <w:szCs w:val="24"/>
        </w:rPr>
      </w:pPr>
    </w:p>
    <w:p w14:paraId="5F66C880" w14:textId="77777777" w:rsidR="00C43387" w:rsidRPr="00C43387" w:rsidRDefault="00C43387" w:rsidP="00C43387">
      <w:pPr>
        <w:spacing w:line="276" w:lineRule="auto"/>
        <w:jc w:val="both"/>
        <w:rPr>
          <w:rFonts w:eastAsia="Calibri" w:cs="Arial"/>
          <w:sz w:val="24"/>
          <w:szCs w:val="24"/>
        </w:rPr>
      </w:pPr>
    </w:p>
    <w:p w14:paraId="0526B8E2" w14:textId="77777777" w:rsidR="00C43387" w:rsidRPr="00C43387" w:rsidRDefault="00C43387" w:rsidP="00C43387">
      <w:pPr>
        <w:spacing w:line="276" w:lineRule="auto"/>
        <w:jc w:val="both"/>
        <w:rPr>
          <w:rFonts w:eastAsia="Calibri" w:cs="Arial"/>
          <w:sz w:val="24"/>
          <w:szCs w:val="24"/>
        </w:rPr>
      </w:pPr>
    </w:p>
    <w:p w14:paraId="398F7C89" w14:textId="77777777" w:rsidR="00C43387" w:rsidRPr="00C43387" w:rsidRDefault="00C43387" w:rsidP="00C43387">
      <w:pPr>
        <w:spacing w:line="276" w:lineRule="auto"/>
        <w:jc w:val="both"/>
        <w:rPr>
          <w:rFonts w:eastAsia="Calibri" w:cs="Arial"/>
          <w:sz w:val="24"/>
          <w:szCs w:val="24"/>
        </w:rPr>
      </w:pPr>
    </w:p>
    <w:p w14:paraId="50A963B8" w14:textId="77777777" w:rsidR="00C43387" w:rsidRPr="00C43387" w:rsidRDefault="00C43387" w:rsidP="00C43387">
      <w:pPr>
        <w:spacing w:line="276" w:lineRule="auto"/>
        <w:jc w:val="both"/>
        <w:rPr>
          <w:rFonts w:eastAsia="Calibri" w:cs="Arial"/>
          <w:sz w:val="24"/>
          <w:szCs w:val="24"/>
        </w:rPr>
      </w:pPr>
    </w:p>
    <w:p w14:paraId="0D635C6B" w14:textId="77777777" w:rsidR="00C43387" w:rsidRDefault="00C43387" w:rsidP="00C43387">
      <w:pPr>
        <w:spacing w:line="276" w:lineRule="auto"/>
        <w:jc w:val="both"/>
        <w:rPr>
          <w:rFonts w:eastAsia="Calibri" w:cs="Arial"/>
          <w:sz w:val="24"/>
          <w:szCs w:val="24"/>
        </w:rPr>
      </w:pPr>
    </w:p>
    <w:p w14:paraId="59579D2F" w14:textId="77777777" w:rsidR="00001720" w:rsidRDefault="00001720" w:rsidP="00C43387">
      <w:pPr>
        <w:spacing w:line="276" w:lineRule="auto"/>
        <w:jc w:val="both"/>
        <w:rPr>
          <w:rFonts w:eastAsia="Calibri" w:cs="Arial"/>
          <w:sz w:val="24"/>
          <w:szCs w:val="24"/>
        </w:rPr>
      </w:pPr>
    </w:p>
    <w:p w14:paraId="389AA198" w14:textId="77777777" w:rsidR="001C4FA3" w:rsidRPr="00644E37" w:rsidRDefault="001C4FA3" w:rsidP="00644E37">
      <w:pPr>
        <w:spacing w:line="276" w:lineRule="auto"/>
        <w:rPr>
          <w:sz w:val="24"/>
        </w:rPr>
      </w:pPr>
    </w:p>
    <w:p w14:paraId="6F32A56E" w14:textId="0B99CE58" w:rsidR="00644E37" w:rsidRPr="00644E37" w:rsidRDefault="00C533C9" w:rsidP="008B4C6F">
      <w:pPr>
        <w:pStyle w:val="Naslov2"/>
        <w:numPr>
          <w:ilvl w:val="0"/>
          <w:numId w:val="0"/>
        </w:numPr>
        <w:spacing w:before="0" w:line="276" w:lineRule="auto"/>
      </w:pPr>
      <w:bookmarkStart w:id="63" w:name="_Toc528759006"/>
      <w:bookmarkStart w:id="64" w:name="_Toc57292034"/>
      <w:r>
        <w:lastRenderedPageBreak/>
        <w:t>5</w:t>
      </w:r>
      <w:r w:rsidR="00471EFB">
        <w:t>.4</w:t>
      </w:r>
      <w:r w:rsidR="00644E37">
        <w:t xml:space="preserve">. </w:t>
      </w:r>
      <w:r w:rsidR="00644E37" w:rsidRPr="00644E37">
        <w:t xml:space="preserve">Smjernice za ostvarivanje </w:t>
      </w:r>
      <w:r w:rsidR="00351322">
        <w:t>posebnih</w:t>
      </w:r>
      <w:r w:rsidR="00644E37" w:rsidRPr="00644E37">
        <w:t xml:space="preserve"> ciljeva</w:t>
      </w:r>
      <w:bookmarkEnd w:id="63"/>
      <w:bookmarkEnd w:id="64"/>
    </w:p>
    <w:p w14:paraId="05015E8E" w14:textId="77777777" w:rsidR="00644E37" w:rsidRPr="00644E37" w:rsidRDefault="00644E37" w:rsidP="00644E37">
      <w:pPr>
        <w:spacing w:line="276" w:lineRule="auto"/>
        <w:jc w:val="both"/>
        <w:rPr>
          <w:rFonts w:eastAsia="Calibri" w:cs="Arial"/>
          <w:sz w:val="24"/>
          <w:szCs w:val="24"/>
        </w:rPr>
      </w:pPr>
    </w:p>
    <w:p w14:paraId="20952F27" w14:textId="0F8817EF" w:rsidR="00644E37" w:rsidRPr="00B01E07" w:rsidRDefault="00644E37" w:rsidP="00644E37">
      <w:pPr>
        <w:spacing w:line="276" w:lineRule="auto"/>
        <w:jc w:val="both"/>
        <w:rPr>
          <w:rFonts w:eastAsia="Calibri" w:cs="Arial"/>
          <w:bCs/>
          <w:color w:val="000000"/>
          <w:sz w:val="24"/>
          <w:szCs w:val="24"/>
        </w:rPr>
      </w:pPr>
      <w:r w:rsidRPr="00B01E07">
        <w:rPr>
          <w:rFonts w:eastAsia="Calibri" w:cs="Arial"/>
          <w:bCs/>
          <w:color w:val="000000"/>
          <w:sz w:val="24"/>
          <w:szCs w:val="24"/>
        </w:rPr>
        <w:t xml:space="preserve">Prikaz smjernica za ostvarenje </w:t>
      </w:r>
      <w:r w:rsidR="00351322" w:rsidRPr="00B01E07">
        <w:rPr>
          <w:rFonts w:eastAsia="Calibri" w:cs="Arial"/>
          <w:bCs/>
          <w:color w:val="000000"/>
          <w:sz w:val="24"/>
          <w:szCs w:val="24"/>
        </w:rPr>
        <w:t>posebnih</w:t>
      </w:r>
      <w:r w:rsidR="00B665DE" w:rsidRPr="00B01E07">
        <w:rPr>
          <w:rFonts w:eastAsia="Calibri" w:cs="Arial"/>
          <w:bCs/>
          <w:color w:val="000000"/>
          <w:sz w:val="24"/>
          <w:szCs w:val="24"/>
        </w:rPr>
        <w:t xml:space="preserve"> ciljeva u razdoblju od </w:t>
      </w:r>
      <w:r w:rsidR="00FE3438" w:rsidRPr="00B01E07">
        <w:rPr>
          <w:rFonts w:eastAsia="Calibri" w:cs="Arial"/>
          <w:bCs/>
          <w:color w:val="000000"/>
          <w:sz w:val="24"/>
          <w:szCs w:val="24"/>
        </w:rPr>
        <w:t>2021. do 2027</w:t>
      </w:r>
      <w:r w:rsidRPr="00B01E07">
        <w:rPr>
          <w:rFonts w:eastAsia="Calibri" w:cs="Arial"/>
          <w:bCs/>
          <w:color w:val="000000"/>
          <w:sz w:val="24"/>
          <w:szCs w:val="24"/>
        </w:rPr>
        <w:t>. godine:</w:t>
      </w:r>
    </w:p>
    <w:p w14:paraId="163E9C2D" w14:textId="77777777" w:rsidR="00644E37" w:rsidRPr="00644E37" w:rsidRDefault="00644E37" w:rsidP="00644E37">
      <w:pPr>
        <w:spacing w:line="276" w:lineRule="auto"/>
        <w:jc w:val="both"/>
        <w:rPr>
          <w:rFonts w:eastAsia="Calibri" w:cs="Arial"/>
          <w:b/>
          <w:bCs/>
          <w:sz w:val="24"/>
          <w:szCs w:val="24"/>
        </w:rPr>
      </w:pPr>
    </w:p>
    <w:p w14:paraId="7AFA15E1" w14:textId="76251B27" w:rsidR="008B16AC" w:rsidRPr="00B01E07" w:rsidRDefault="008B16AC" w:rsidP="00914BB4">
      <w:pPr>
        <w:pStyle w:val="Odlomakpopisa"/>
        <w:numPr>
          <w:ilvl w:val="0"/>
          <w:numId w:val="11"/>
        </w:numPr>
        <w:spacing w:line="276" w:lineRule="auto"/>
        <w:jc w:val="both"/>
        <w:rPr>
          <w:rFonts w:eastAsia="Calibri" w:cs="Arial"/>
          <w:color w:val="000000"/>
          <w:sz w:val="24"/>
          <w:szCs w:val="24"/>
        </w:rPr>
      </w:pPr>
      <w:r w:rsidRPr="00B01E07">
        <w:rPr>
          <w:rFonts w:eastAsia="Calibri" w:cs="Arial"/>
          <w:color w:val="000000"/>
          <w:sz w:val="24"/>
          <w:szCs w:val="24"/>
        </w:rPr>
        <w:t xml:space="preserve">konstantno ažuriranje postojećeg </w:t>
      </w:r>
      <w:r w:rsidR="00AB2E33" w:rsidRPr="00B01E07">
        <w:rPr>
          <w:rFonts w:eastAsia="Calibri" w:cs="Arial"/>
          <w:color w:val="000000"/>
          <w:sz w:val="24"/>
          <w:szCs w:val="24"/>
        </w:rPr>
        <w:t>r</w:t>
      </w:r>
      <w:r w:rsidRPr="00B01E07">
        <w:rPr>
          <w:rFonts w:eastAsia="Calibri" w:cs="Arial"/>
          <w:color w:val="000000"/>
          <w:sz w:val="24"/>
          <w:szCs w:val="24"/>
        </w:rPr>
        <w:t xml:space="preserve">egistra </w:t>
      </w:r>
      <w:r w:rsidR="00D51AEA" w:rsidRPr="00B01E07">
        <w:rPr>
          <w:rFonts w:eastAsia="Calibri" w:cs="Arial"/>
          <w:color w:val="000000"/>
          <w:sz w:val="24"/>
          <w:szCs w:val="24"/>
        </w:rPr>
        <w:t>imovine</w:t>
      </w:r>
      <w:r w:rsidRPr="00B01E07">
        <w:rPr>
          <w:rFonts w:eastAsia="Calibri" w:cs="Arial"/>
          <w:color w:val="000000"/>
          <w:sz w:val="24"/>
          <w:szCs w:val="24"/>
        </w:rPr>
        <w:t>,</w:t>
      </w:r>
    </w:p>
    <w:p w14:paraId="67264708" w14:textId="1B2D1027" w:rsidR="00F154A7" w:rsidRPr="00B01E07" w:rsidRDefault="00265F7C" w:rsidP="00914BB4">
      <w:pPr>
        <w:numPr>
          <w:ilvl w:val="0"/>
          <w:numId w:val="11"/>
        </w:numPr>
        <w:spacing w:line="276" w:lineRule="auto"/>
        <w:contextualSpacing/>
        <w:jc w:val="both"/>
        <w:rPr>
          <w:rFonts w:eastAsia="Calibri" w:cs="Arial"/>
          <w:color w:val="000000"/>
          <w:sz w:val="24"/>
          <w:szCs w:val="24"/>
        </w:rPr>
      </w:pPr>
      <w:r w:rsidRPr="00B01E07">
        <w:rPr>
          <w:rFonts w:eastAsia="Calibri" w:cs="Arial"/>
          <w:color w:val="000000"/>
          <w:sz w:val="24"/>
          <w:szCs w:val="24"/>
        </w:rPr>
        <w:t xml:space="preserve">neprestani rad na detektiranju </w:t>
      </w:r>
      <w:r w:rsidR="00F154A7" w:rsidRPr="00B01E07">
        <w:rPr>
          <w:rFonts w:eastAsia="Calibri" w:cs="Arial"/>
          <w:color w:val="000000"/>
          <w:sz w:val="24"/>
          <w:szCs w:val="24"/>
        </w:rPr>
        <w:t>i uknjižb</w:t>
      </w:r>
      <w:r w:rsidRPr="00B01E07">
        <w:rPr>
          <w:rFonts w:eastAsia="Calibri" w:cs="Arial"/>
          <w:color w:val="000000"/>
          <w:sz w:val="24"/>
          <w:szCs w:val="24"/>
        </w:rPr>
        <w:t>i</w:t>
      </w:r>
      <w:r w:rsidR="00F154A7" w:rsidRPr="00B01E07">
        <w:rPr>
          <w:rFonts w:eastAsia="Calibri" w:cs="Arial"/>
          <w:color w:val="000000"/>
          <w:sz w:val="24"/>
          <w:szCs w:val="24"/>
        </w:rPr>
        <w:t xml:space="preserve"> </w:t>
      </w:r>
      <w:r w:rsidRPr="00B01E07">
        <w:rPr>
          <w:rFonts w:eastAsia="Calibri" w:cs="Arial"/>
          <w:color w:val="000000"/>
          <w:sz w:val="24"/>
          <w:szCs w:val="24"/>
        </w:rPr>
        <w:t xml:space="preserve">jedinica </w:t>
      </w:r>
      <w:r w:rsidR="00F154A7" w:rsidRPr="00B01E07">
        <w:rPr>
          <w:rFonts w:eastAsia="Calibri" w:cs="Arial"/>
          <w:color w:val="000000"/>
          <w:sz w:val="24"/>
          <w:szCs w:val="24"/>
        </w:rPr>
        <w:t xml:space="preserve">imovine u vlasništvu </w:t>
      </w:r>
      <w:r w:rsidR="00173E38" w:rsidRPr="00B01E07">
        <w:rPr>
          <w:rFonts w:eastAsia="Calibri" w:cs="Arial"/>
          <w:color w:val="000000"/>
          <w:sz w:val="24"/>
          <w:szCs w:val="24"/>
        </w:rPr>
        <w:t xml:space="preserve">Grada </w:t>
      </w:r>
      <w:r w:rsidR="00CF477A" w:rsidRPr="00B01E07">
        <w:rPr>
          <w:rFonts w:eastAsia="Calibri" w:cs="Arial"/>
          <w:color w:val="000000"/>
          <w:sz w:val="24"/>
          <w:szCs w:val="24"/>
        </w:rPr>
        <w:t>Ivanca</w:t>
      </w:r>
      <w:r w:rsidR="00FD3546" w:rsidRPr="00B01E07">
        <w:rPr>
          <w:rFonts w:eastAsia="Calibri" w:cs="Arial"/>
          <w:color w:val="000000"/>
          <w:sz w:val="24"/>
          <w:szCs w:val="24"/>
        </w:rPr>
        <w:t xml:space="preserve"> </w:t>
      </w:r>
      <w:r w:rsidR="00F154A7" w:rsidRPr="00B01E07">
        <w:rPr>
          <w:rFonts w:eastAsia="Calibri" w:cs="Arial"/>
          <w:color w:val="000000"/>
          <w:sz w:val="24"/>
          <w:szCs w:val="24"/>
        </w:rPr>
        <w:t>koj</w:t>
      </w:r>
      <w:r w:rsidRPr="00B01E07">
        <w:rPr>
          <w:rFonts w:eastAsia="Calibri" w:cs="Arial"/>
          <w:color w:val="000000"/>
          <w:sz w:val="24"/>
          <w:szCs w:val="24"/>
        </w:rPr>
        <w:t>e</w:t>
      </w:r>
      <w:r w:rsidR="00F154A7" w:rsidRPr="00B01E07">
        <w:rPr>
          <w:rFonts w:eastAsia="Calibri" w:cs="Arial"/>
          <w:color w:val="000000"/>
          <w:sz w:val="24"/>
          <w:szCs w:val="24"/>
        </w:rPr>
        <w:t xml:space="preserve"> do</w:t>
      </w:r>
      <w:r w:rsidRPr="00B01E07">
        <w:rPr>
          <w:rFonts w:eastAsia="Calibri" w:cs="Arial"/>
          <w:color w:val="000000"/>
          <w:sz w:val="24"/>
          <w:szCs w:val="24"/>
        </w:rPr>
        <w:t xml:space="preserve"> </w:t>
      </w:r>
      <w:r w:rsidR="00F154A7" w:rsidRPr="00B01E07">
        <w:rPr>
          <w:rFonts w:eastAsia="Calibri" w:cs="Arial"/>
          <w:color w:val="000000"/>
          <w:sz w:val="24"/>
          <w:szCs w:val="24"/>
        </w:rPr>
        <w:t>sad</w:t>
      </w:r>
      <w:r w:rsidR="00017CE9" w:rsidRPr="00B01E07">
        <w:rPr>
          <w:rFonts w:eastAsia="Calibri" w:cs="Arial"/>
          <w:color w:val="000000"/>
          <w:sz w:val="24"/>
          <w:szCs w:val="24"/>
        </w:rPr>
        <w:t>a</w:t>
      </w:r>
      <w:r w:rsidR="00F154A7" w:rsidRPr="00B01E07">
        <w:rPr>
          <w:rFonts w:eastAsia="Calibri" w:cs="Arial"/>
          <w:color w:val="000000"/>
          <w:sz w:val="24"/>
          <w:szCs w:val="24"/>
        </w:rPr>
        <w:t xml:space="preserve"> n</w:t>
      </w:r>
      <w:r w:rsidRPr="00B01E07">
        <w:rPr>
          <w:rFonts w:eastAsia="Calibri" w:cs="Arial"/>
          <w:color w:val="000000"/>
          <w:sz w:val="24"/>
          <w:szCs w:val="24"/>
        </w:rPr>
        <w:t>isu</w:t>
      </w:r>
      <w:r w:rsidR="00F154A7" w:rsidRPr="00B01E07">
        <w:rPr>
          <w:rFonts w:eastAsia="Calibri" w:cs="Arial"/>
          <w:color w:val="000000"/>
          <w:sz w:val="24"/>
          <w:szCs w:val="24"/>
        </w:rPr>
        <w:t xml:space="preserve"> </w:t>
      </w:r>
      <w:r w:rsidRPr="00B01E07">
        <w:rPr>
          <w:rFonts w:eastAsia="Calibri" w:cs="Arial"/>
          <w:color w:val="000000"/>
          <w:sz w:val="24"/>
          <w:szCs w:val="24"/>
        </w:rPr>
        <w:t xml:space="preserve">bile </w:t>
      </w:r>
      <w:r w:rsidR="00F154A7" w:rsidRPr="00B01E07">
        <w:rPr>
          <w:rFonts w:eastAsia="Calibri" w:cs="Arial"/>
          <w:color w:val="000000"/>
          <w:sz w:val="24"/>
          <w:szCs w:val="24"/>
        </w:rPr>
        <w:t>evidentiran</w:t>
      </w:r>
      <w:r w:rsidRPr="00B01E07">
        <w:rPr>
          <w:rFonts w:eastAsia="Calibri" w:cs="Arial"/>
          <w:color w:val="000000"/>
          <w:sz w:val="24"/>
          <w:szCs w:val="24"/>
        </w:rPr>
        <w:t>e</w:t>
      </w:r>
      <w:r w:rsidR="00F154A7" w:rsidRPr="00B01E07">
        <w:rPr>
          <w:rFonts w:eastAsia="Calibri" w:cs="Arial"/>
          <w:color w:val="000000"/>
          <w:sz w:val="24"/>
          <w:szCs w:val="24"/>
        </w:rPr>
        <w:t xml:space="preserve"> kao </w:t>
      </w:r>
      <w:r w:rsidR="00122CCC" w:rsidRPr="00B01E07">
        <w:rPr>
          <w:rFonts w:eastAsia="Calibri" w:cs="Arial"/>
          <w:color w:val="000000"/>
          <w:sz w:val="24"/>
          <w:szCs w:val="24"/>
        </w:rPr>
        <w:t>grad</w:t>
      </w:r>
      <w:r w:rsidR="00F154A7" w:rsidRPr="00B01E07">
        <w:rPr>
          <w:rFonts w:eastAsia="Calibri" w:cs="Arial"/>
          <w:color w:val="000000"/>
          <w:sz w:val="24"/>
          <w:szCs w:val="24"/>
        </w:rPr>
        <w:t>ska imovina</w:t>
      </w:r>
      <w:r w:rsidR="009C323F" w:rsidRPr="00B01E07">
        <w:rPr>
          <w:rFonts w:eastAsia="Calibri" w:cs="Arial"/>
          <w:color w:val="000000"/>
          <w:sz w:val="24"/>
          <w:szCs w:val="24"/>
        </w:rPr>
        <w:t>,</w:t>
      </w:r>
    </w:p>
    <w:p w14:paraId="427FE622" w14:textId="77777777" w:rsidR="00644E37" w:rsidRPr="00B01E07" w:rsidRDefault="00E41687" w:rsidP="00914BB4">
      <w:pPr>
        <w:numPr>
          <w:ilvl w:val="0"/>
          <w:numId w:val="11"/>
        </w:numPr>
        <w:spacing w:line="276" w:lineRule="auto"/>
        <w:contextualSpacing/>
        <w:jc w:val="both"/>
        <w:rPr>
          <w:rFonts w:eastAsia="Calibri" w:cs="Arial"/>
          <w:color w:val="000000"/>
          <w:sz w:val="24"/>
          <w:szCs w:val="24"/>
        </w:rPr>
      </w:pPr>
      <w:r w:rsidRPr="00B01E07">
        <w:rPr>
          <w:rFonts w:eastAsia="Calibri" w:cs="Arial"/>
          <w:color w:val="000000"/>
          <w:sz w:val="24"/>
          <w:szCs w:val="24"/>
        </w:rPr>
        <w:t>usklađivati podat</w:t>
      </w:r>
      <w:r w:rsidR="00EF308C" w:rsidRPr="00B01E07">
        <w:rPr>
          <w:rFonts w:eastAsia="Calibri" w:cs="Arial"/>
          <w:color w:val="000000"/>
          <w:sz w:val="24"/>
          <w:szCs w:val="24"/>
        </w:rPr>
        <w:t xml:space="preserve">ke u zemljišnim knjigama sa podacima u katastru radi utvrđivanja stvarnog stanja na terenu, </w:t>
      </w:r>
    </w:p>
    <w:p w14:paraId="3FAC733A" w14:textId="77777777" w:rsidR="00265F7C" w:rsidRPr="00B01E07" w:rsidRDefault="00265F7C" w:rsidP="00914BB4">
      <w:pPr>
        <w:numPr>
          <w:ilvl w:val="0"/>
          <w:numId w:val="11"/>
        </w:numPr>
        <w:spacing w:line="276" w:lineRule="auto"/>
        <w:contextualSpacing/>
        <w:jc w:val="both"/>
        <w:rPr>
          <w:rFonts w:eastAsia="Calibri" w:cs="Arial"/>
          <w:color w:val="000000"/>
          <w:sz w:val="24"/>
          <w:szCs w:val="24"/>
        </w:rPr>
      </w:pPr>
      <w:r w:rsidRPr="00B01E07">
        <w:rPr>
          <w:rFonts w:eastAsia="Calibri" w:cs="Arial"/>
          <w:color w:val="000000"/>
          <w:sz w:val="24"/>
          <w:szCs w:val="24"/>
        </w:rPr>
        <w:t>povezivanje evidentiranih nekretnina sa saznanjima o obuhvatu, statusu i njihovoj namjeni u odnosu na važeće dokumente prostornog uređenja,</w:t>
      </w:r>
    </w:p>
    <w:p w14:paraId="55CD5FD8" w14:textId="3C202157" w:rsidR="00265F7C" w:rsidRPr="00B01E07" w:rsidRDefault="00265F7C" w:rsidP="00914BB4">
      <w:pPr>
        <w:numPr>
          <w:ilvl w:val="0"/>
          <w:numId w:val="11"/>
        </w:numPr>
        <w:spacing w:line="276" w:lineRule="auto"/>
        <w:contextualSpacing/>
        <w:jc w:val="both"/>
        <w:rPr>
          <w:rFonts w:eastAsia="Calibri" w:cs="Arial"/>
          <w:color w:val="000000"/>
          <w:sz w:val="24"/>
          <w:szCs w:val="24"/>
        </w:rPr>
      </w:pPr>
      <w:r w:rsidRPr="00B01E07">
        <w:rPr>
          <w:rFonts w:eastAsia="Calibri" w:cs="Arial"/>
          <w:color w:val="000000"/>
          <w:sz w:val="24"/>
          <w:szCs w:val="24"/>
        </w:rPr>
        <w:t xml:space="preserve">voditi brigu o interesima </w:t>
      </w:r>
      <w:r w:rsidR="00173E38" w:rsidRPr="00B01E07">
        <w:rPr>
          <w:rFonts w:eastAsia="Calibri" w:cs="Arial"/>
          <w:color w:val="000000"/>
          <w:sz w:val="24"/>
          <w:szCs w:val="24"/>
        </w:rPr>
        <w:t xml:space="preserve">Grada </w:t>
      </w:r>
      <w:r w:rsidR="00CF477A" w:rsidRPr="00B01E07">
        <w:rPr>
          <w:rFonts w:eastAsia="Calibri" w:cs="Arial"/>
          <w:color w:val="000000"/>
          <w:sz w:val="24"/>
          <w:szCs w:val="24"/>
        </w:rPr>
        <w:t>Ivanca</w:t>
      </w:r>
      <w:r w:rsidRPr="00B01E07">
        <w:rPr>
          <w:rFonts w:eastAsia="Calibri" w:cs="Arial"/>
          <w:color w:val="000000"/>
          <w:sz w:val="24"/>
          <w:szCs w:val="24"/>
        </w:rPr>
        <w:t xml:space="preserve"> kao vlasnika nekretnina prilikom izrade prostorno planske dokumentacije,</w:t>
      </w:r>
    </w:p>
    <w:p w14:paraId="42E2D143" w14:textId="77777777" w:rsidR="006B6D76" w:rsidRPr="00B01E07" w:rsidRDefault="006B6D76" w:rsidP="00914BB4">
      <w:pPr>
        <w:numPr>
          <w:ilvl w:val="0"/>
          <w:numId w:val="11"/>
        </w:numPr>
        <w:spacing w:line="276" w:lineRule="auto"/>
        <w:contextualSpacing/>
        <w:jc w:val="both"/>
        <w:rPr>
          <w:rFonts w:eastAsia="Calibri" w:cs="Arial"/>
          <w:color w:val="000000"/>
          <w:sz w:val="24"/>
          <w:szCs w:val="24"/>
        </w:rPr>
      </w:pPr>
      <w:r w:rsidRPr="00B01E07">
        <w:rPr>
          <w:rFonts w:eastAsia="Calibri" w:cs="Arial"/>
          <w:color w:val="000000"/>
          <w:sz w:val="24"/>
          <w:szCs w:val="24"/>
        </w:rPr>
        <w:t>težiti da što veći dio nekretnina bude aktiviran te tako povećati prihode Proračuna i</w:t>
      </w:r>
      <w:r w:rsidR="00FD3546" w:rsidRPr="00B01E07">
        <w:rPr>
          <w:rFonts w:eastAsia="Calibri" w:cs="Arial"/>
          <w:color w:val="000000"/>
          <w:sz w:val="24"/>
          <w:szCs w:val="24"/>
        </w:rPr>
        <w:t xml:space="preserve"> </w:t>
      </w:r>
      <w:r w:rsidRPr="00B01E07">
        <w:rPr>
          <w:rFonts w:eastAsia="Calibri" w:cs="Arial"/>
          <w:color w:val="000000"/>
          <w:sz w:val="24"/>
          <w:szCs w:val="24"/>
        </w:rPr>
        <w:t>ostvariti veću djelotvornost,</w:t>
      </w:r>
    </w:p>
    <w:p w14:paraId="1282D17B" w14:textId="77777777" w:rsidR="006B6D76" w:rsidRPr="00B01E07" w:rsidRDefault="006B6D76" w:rsidP="00914BB4">
      <w:pPr>
        <w:numPr>
          <w:ilvl w:val="0"/>
          <w:numId w:val="11"/>
        </w:numPr>
        <w:spacing w:line="276" w:lineRule="auto"/>
        <w:contextualSpacing/>
        <w:jc w:val="both"/>
        <w:rPr>
          <w:rFonts w:eastAsia="Calibri" w:cs="Arial"/>
          <w:color w:val="000000"/>
          <w:sz w:val="24"/>
          <w:szCs w:val="24"/>
        </w:rPr>
      </w:pPr>
      <w:r w:rsidRPr="00B01E07">
        <w:rPr>
          <w:rFonts w:eastAsia="Calibri" w:cs="Arial"/>
          <w:color w:val="000000"/>
          <w:sz w:val="24"/>
          <w:szCs w:val="24"/>
        </w:rPr>
        <w:t>stjecati vlasništvo nekretnina namijenjeni</w:t>
      </w:r>
      <w:r w:rsidR="00C17A10" w:rsidRPr="00B01E07">
        <w:rPr>
          <w:rFonts w:eastAsia="Calibri" w:cs="Arial"/>
          <w:color w:val="000000"/>
          <w:sz w:val="24"/>
          <w:szCs w:val="24"/>
        </w:rPr>
        <w:t>m</w:t>
      </w:r>
      <w:r w:rsidRPr="00B01E07">
        <w:rPr>
          <w:rFonts w:eastAsia="Calibri" w:cs="Arial"/>
          <w:color w:val="000000"/>
          <w:sz w:val="24"/>
          <w:szCs w:val="24"/>
        </w:rPr>
        <w:t xml:space="preserve"> za gradnju komunalne infrastrukture,</w:t>
      </w:r>
    </w:p>
    <w:p w14:paraId="3FAB22DE" w14:textId="77777777" w:rsidR="00644E37" w:rsidRPr="00B01E07" w:rsidRDefault="00AB5320" w:rsidP="00914BB4">
      <w:pPr>
        <w:numPr>
          <w:ilvl w:val="0"/>
          <w:numId w:val="11"/>
        </w:numPr>
        <w:spacing w:line="276" w:lineRule="auto"/>
        <w:contextualSpacing/>
        <w:jc w:val="both"/>
        <w:rPr>
          <w:rFonts w:eastAsia="Calibri" w:cs="Arial"/>
          <w:color w:val="000000"/>
          <w:sz w:val="24"/>
          <w:szCs w:val="24"/>
        </w:rPr>
      </w:pPr>
      <w:r w:rsidRPr="00B01E07">
        <w:rPr>
          <w:rFonts w:eastAsia="Calibri" w:cs="Arial"/>
          <w:color w:val="000000"/>
          <w:sz w:val="24"/>
          <w:szCs w:val="24"/>
        </w:rPr>
        <w:t>rješavati imovinsko-pravne odnose na nekretninama, kao osnovni preduvjet realizacije investicijskih projekata</w:t>
      </w:r>
      <w:r w:rsidR="00644E37" w:rsidRPr="00B01E07">
        <w:rPr>
          <w:rFonts w:eastAsia="Calibri" w:cs="Arial"/>
          <w:color w:val="000000"/>
          <w:sz w:val="24"/>
          <w:szCs w:val="24"/>
        </w:rPr>
        <w:t>,</w:t>
      </w:r>
    </w:p>
    <w:p w14:paraId="2365678E" w14:textId="555BA347" w:rsidR="00644E37" w:rsidRPr="00B01E07" w:rsidRDefault="008A51E5" w:rsidP="00914BB4">
      <w:pPr>
        <w:numPr>
          <w:ilvl w:val="0"/>
          <w:numId w:val="11"/>
        </w:numPr>
        <w:spacing w:line="276" w:lineRule="auto"/>
        <w:contextualSpacing/>
        <w:jc w:val="both"/>
        <w:rPr>
          <w:rFonts w:eastAsia="Calibri" w:cs="Arial"/>
          <w:color w:val="000000"/>
          <w:sz w:val="24"/>
          <w:szCs w:val="24"/>
        </w:rPr>
      </w:pPr>
      <w:r w:rsidRPr="00B01E07">
        <w:rPr>
          <w:rFonts w:eastAsia="Calibri" w:cs="Arial"/>
          <w:color w:val="000000"/>
          <w:sz w:val="24"/>
          <w:szCs w:val="24"/>
        </w:rPr>
        <w:t>o</w:t>
      </w:r>
      <w:r w:rsidR="00644E37" w:rsidRPr="00B01E07">
        <w:rPr>
          <w:rFonts w:eastAsia="Calibri" w:cs="Arial"/>
          <w:color w:val="000000"/>
          <w:sz w:val="24"/>
          <w:szCs w:val="24"/>
        </w:rPr>
        <w:t xml:space="preserve">dluke o upravljanju nekretninama u vlasništvu </w:t>
      </w:r>
      <w:r w:rsidR="00173E38" w:rsidRPr="00B01E07">
        <w:rPr>
          <w:rFonts w:eastAsia="Calibri" w:cs="Arial"/>
          <w:color w:val="000000"/>
          <w:sz w:val="24"/>
          <w:szCs w:val="24"/>
        </w:rPr>
        <w:t xml:space="preserve">Grada </w:t>
      </w:r>
      <w:r w:rsidR="00CF477A" w:rsidRPr="00B01E07">
        <w:rPr>
          <w:rFonts w:eastAsia="Calibri" w:cs="Arial"/>
          <w:color w:val="000000"/>
          <w:sz w:val="24"/>
          <w:szCs w:val="24"/>
        </w:rPr>
        <w:t>Ivanca</w:t>
      </w:r>
      <w:r w:rsidR="00C512AE" w:rsidRPr="00B01E07">
        <w:rPr>
          <w:rFonts w:eastAsia="Calibri" w:cs="Arial"/>
          <w:color w:val="000000"/>
          <w:sz w:val="24"/>
          <w:szCs w:val="24"/>
        </w:rPr>
        <w:t xml:space="preserve"> temeljiti</w:t>
      </w:r>
      <w:r w:rsidR="00644E37" w:rsidRPr="00B01E07">
        <w:rPr>
          <w:rFonts w:eastAsia="Calibri" w:cs="Arial"/>
          <w:color w:val="000000"/>
          <w:sz w:val="24"/>
          <w:szCs w:val="24"/>
        </w:rPr>
        <w:t xml:space="preserve"> na najvećem mogućem ekonomskom učinku i održivom razvoju,</w:t>
      </w:r>
    </w:p>
    <w:p w14:paraId="04428250" w14:textId="77777777" w:rsidR="00644E37" w:rsidRPr="00B01E07" w:rsidRDefault="008A51E5" w:rsidP="00914BB4">
      <w:pPr>
        <w:numPr>
          <w:ilvl w:val="0"/>
          <w:numId w:val="11"/>
        </w:numPr>
        <w:spacing w:line="276" w:lineRule="auto"/>
        <w:contextualSpacing/>
        <w:jc w:val="both"/>
        <w:rPr>
          <w:rFonts w:eastAsia="Calibri" w:cs="Arial"/>
          <w:color w:val="000000"/>
          <w:sz w:val="24"/>
          <w:szCs w:val="24"/>
        </w:rPr>
      </w:pPr>
      <w:r w:rsidRPr="00B01E07">
        <w:rPr>
          <w:rFonts w:eastAsia="Calibri" w:cs="Arial"/>
          <w:color w:val="000000"/>
          <w:sz w:val="24"/>
          <w:szCs w:val="24"/>
        </w:rPr>
        <w:t>p</w:t>
      </w:r>
      <w:r w:rsidR="00644E37" w:rsidRPr="00B01E07">
        <w:rPr>
          <w:rFonts w:eastAsia="Calibri" w:cs="Arial"/>
          <w:color w:val="000000"/>
          <w:sz w:val="24"/>
          <w:szCs w:val="24"/>
        </w:rPr>
        <w:t>opisati sve nekretnine na kojima postoji suvlasništvo i gdje god je to moguće, zamijeniti suvlasničke omjere na pojedinim nekretninama ili provesti razvrgnuće suvlasničke zajednice,</w:t>
      </w:r>
    </w:p>
    <w:p w14:paraId="068DF4BB" w14:textId="4D6DDD3D" w:rsidR="00F82D42" w:rsidRPr="00B01E07" w:rsidRDefault="00F82D42" w:rsidP="00914BB4">
      <w:pPr>
        <w:numPr>
          <w:ilvl w:val="0"/>
          <w:numId w:val="11"/>
        </w:numPr>
        <w:spacing w:line="276" w:lineRule="auto"/>
        <w:contextualSpacing/>
        <w:jc w:val="both"/>
        <w:rPr>
          <w:rFonts w:eastAsia="Calibri" w:cs="Arial"/>
          <w:color w:val="000000"/>
          <w:sz w:val="24"/>
          <w:szCs w:val="24"/>
        </w:rPr>
      </w:pPr>
      <w:r w:rsidRPr="00B01E07">
        <w:rPr>
          <w:rFonts w:eastAsia="Calibri" w:cs="Arial"/>
          <w:color w:val="000000"/>
          <w:sz w:val="24"/>
          <w:szCs w:val="24"/>
        </w:rPr>
        <w:t>poduzimanje aktivnosti da se zemljište koje je prostornim planom predviđeno za gradnju uređuje i priprema za izgradnju te da se njime dalje upravlja i raspolaže sukladno zakonskim odred</w:t>
      </w:r>
      <w:r w:rsidR="00122CCC" w:rsidRPr="00B01E07">
        <w:rPr>
          <w:rFonts w:eastAsia="Calibri" w:cs="Arial"/>
          <w:color w:val="000000"/>
          <w:sz w:val="24"/>
          <w:szCs w:val="24"/>
        </w:rPr>
        <w:t>bama i proračunskim sredstvima Grada</w:t>
      </w:r>
      <w:r w:rsidRPr="00B01E07">
        <w:rPr>
          <w:rFonts w:eastAsia="Calibri" w:cs="Arial"/>
          <w:color w:val="000000"/>
          <w:sz w:val="24"/>
          <w:szCs w:val="24"/>
        </w:rPr>
        <w:t>,</w:t>
      </w:r>
    </w:p>
    <w:p w14:paraId="0EF27038" w14:textId="3ADB61A0" w:rsidR="006B6D76" w:rsidRPr="00B01E07" w:rsidRDefault="006B6D76" w:rsidP="00914BB4">
      <w:pPr>
        <w:pStyle w:val="Odlomakpopisa"/>
        <w:numPr>
          <w:ilvl w:val="0"/>
          <w:numId w:val="11"/>
        </w:numPr>
        <w:spacing w:line="276" w:lineRule="auto"/>
        <w:jc w:val="both"/>
        <w:rPr>
          <w:rFonts w:eastAsia="Calibri" w:cs="Arial"/>
          <w:color w:val="000000"/>
          <w:sz w:val="24"/>
          <w:szCs w:val="24"/>
        </w:rPr>
      </w:pPr>
      <w:r w:rsidRPr="00B01E07">
        <w:rPr>
          <w:rFonts w:eastAsia="Calibri" w:cs="Arial"/>
          <w:color w:val="000000"/>
          <w:sz w:val="24"/>
          <w:szCs w:val="24"/>
        </w:rPr>
        <w:t xml:space="preserve">upisati sve nerazvrstane ceste kao javno dobro u općoj uporabi i kao neotuđivo vlasništvo </w:t>
      </w:r>
      <w:r w:rsidR="00173E38" w:rsidRPr="00B01E07">
        <w:rPr>
          <w:rFonts w:eastAsia="Calibri" w:cs="Arial"/>
          <w:color w:val="000000"/>
          <w:sz w:val="24"/>
          <w:szCs w:val="24"/>
        </w:rPr>
        <w:t xml:space="preserve">Grada </w:t>
      </w:r>
      <w:r w:rsidR="00CF477A" w:rsidRPr="00B01E07">
        <w:rPr>
          <w:rFonts w:eastAsia="Calibri" w:cs="Arial"/>
          <w:color w:val="000000"/>
          <w:sz w:val="24"/>
          <w:szCs w:val="24"/>
        </w:rPr>
        <w:t>Ivanca</w:t>
      </w:r>
      <w:r w:rsidRPr="00B01E07">
        <w:rPr>
          <w:rFonts w:eastAsia="Calibri" w:cs="Arial"/>
          <w:color w:val="000000"/>
          <w:sz w:val="24"/>
          <w:szCs w:val="24"/>
        </w:rPr>
        <w:t>,</w:t>
      </w:r>
    </w:p>
    <w:p w14:paraId="5E773BDF" w14:textId="0AD862D3" w:rsidR="008E2CEE" w:rsidRPr="00B01E07" w:rsidRDefault="00477EDF" w:rsidP="00914BB4">
      <w:pPr>
        <w:numPr>
          <w:ilvl w:val="0"/>
          <w:numId w:val="11"/>
        </w:numPr>
        <w:spacing w:line="276" w:lineRule="auto"/>
        <w:contextualSpacing/>
        <w:jc w:val="both"/>
        <w:rPr>
          <w:rFonts w:eastAsia="Calibri" w:cs="Arial"/>
          <w:color w:val="000000"/>
          <w:sz w:val="24"/>
          <w:szCs w:val="24"/>
        </w:rPr>
      </w:pPr>
      <w:r w:rsidRPr="00B01E07">
        <w:rPr>
          <w:rFonts w:eastAsia="Calibri" w:cs="Arial"/>
          <w:color w:val="000000"/>
          <w:sz w:val="24"/>
          <w:szCs w:val="24"/>
        </w:rPr>
        <w:t xml:space="preserve">vršiti kontrolu nad trgovačkim društvima u kojima </w:t>
      </w:r>
      <w:r w:rsidR="00173E38" w:rsidRPr="00B01E07">
        <w:rPr>
          <w:rFonts w:eastAsia="Calibri" w:cs="Arial"/>
          <w:color w:val="000000"/>
          <w:sz w:val="24"/>
          <w:szCs w:val="24"/>
        </w:rPr>
        <w:t xml:space="preserve">Grad </w:t>
      </w:r>
      <w:r w:rsidR="00CF477A" w:rsidRPr="00B01E07">
        <w:rPr>
          <w:rFonts w:eastAsia="Calibri" w:cs="Arial"/>
          <w:color w:val="000000"/>
          <w:sz w:val="24"/>
          <w:szCs w:val="24"/>
        </w:rPr>
        <w:t>Ivanec</w:t>
      </w:r>
      <w:r w:rsidR="00FD3546" w:rsidRPr="00B01E07">
        <w:rPr>
          <w:rFonts w:eastAsia="Calibri" w:cs="Arial"/>
          <w:color w:val="000000"/>
          <w:sz w:val="24"/>
          <w:szCs w:val="24"/>
        </w:rPr>
        <w:t xml:space="preserve"> </w:t>
      </w:r>
      <w:r w:rsidRPr="00B01E07">
        <w:rPr>
          <w:rFonts w:eastAsia="Calibri" w:cs="Arial"/>
          <w:color w:val="000000"/>
          <w:sz w:val="24"/>
          <w:szCs w:val="24"/>
        </w:rPr>
        <w:t>ima poslovni udio, kako bi ta društva poslovala ekonomski opravdano i prema zakonskim odredbama,</w:t>
      </w:r>
    </w:p>
    <w:p w14:paraId="111AFA0B" w14:textId="77777777" w:rsidR="008B16AC" w:rsidRPr="00B01E07" w:rsidRDefault="008B16AC"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pojedinačno ocjenjivanje ekonomske koristi imovine,</w:t>
      </w:r>
    </w:p>
    <w:p w14:paraId="52F724BA" w14:textId="78B57CF0" w:rsidR="008B16AC" w:rsidRPr="00B01E07" w:rsidRDefault="008B16AC"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 xml:space="preserve">procjenjivanje imovine te njeno iskazivanje u knjigovodstvu </w:t>
      </w:r>
      <w:r w:rsidR="00173E38" w:rsidRPr="00B01E07">
        <w:rPr>
          <w:rFonts w:eastAsia="Calibri" w:cs="Arial"/>
          <w:color w:val="000000"/>
          <w:sz w:val="24"/>
          <w:szCs w:val="24"/>
        </w:rPr>
        <w:t xml:space="preserve">Grada </w:t>
      </w:r>
      <w:r w:rsidR="00CF477A" w:rsidRPr="00B01E07">
        <w:rPr>
          <w:rFonts w:eastAsia="Calibri" w:cs="Arial"/>
          <w:color w:val="000000"/>
          <w:sz w:val="24"/>
          <w:szCs w:val="24"/>
        </w:rPr>
        <w:t>Ivanca</w:t>
      </w:r>
      <w:r w:rsidRPr="00B01E07">
        <w:rPr>
          <w:rFonts w:eastAsia="Calibri" w:cs="Arial"/>
          <w:color w:val="000000"/>
          <w:sz w:val="24"/>
          <w:szCs w:val="24"/>
        </w:rPr>
        <w:t>,</w:t>
      </w:r>
    </w:p>
    <w:p w14:paraId="6E48DE44" w14:textId="04F3839A" w:rsidR="00644E37" w:rsidRPr="00B01E07" w:rsidRDefault="00644E37"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 xml:space="preserve">procjenu potencijala imovine </w:t>
      </w:r>
      <w:r w:rsidR="00173E38" w:rsidRPr="00B01E07">
        <w:rPr>
          <w:rFonts w:eastAsia="Calibri" w:cs="Arial"/>
          <w:color w:val="000000"/>
          <w:sz w:val="24"/>
          <w:szCs w:val="24"/>
        </w:rPr>
        <w:t xml:space="preserve">Grada </w:t>
      </w:r>
      <w:r w:rsidR="00CF477A" w:rsidRPr="00B01E07">
        <w:rPr>
          <w:rFonts w:eastAsia="Calibri" w:cs="Arial"/>
          <w:color w:val="000000"/>
          <w:sz w:val="24"/>
          <w:szCs w:val="24"/>
        </w:rPr>
        <w:t>Ivanca</w:t>
      </w:r>
      <w:r w:rsidR="00FD3546" w:rsidRPr="00B01E07">
        <w:rPr>
          <w:rFonts w:eastAsia="Calibri" w:cs="Arial"/>
          <w:color w:val="000000"/>
          <w:sz w:val="24"/>
          <w:szCs w:val="24"/>
        </w:rPr>
        <w:t xml:space="preserve"> </w:t>
      </w:r>
      <w:r w:rsidRPr="00B01E07">
        <w:rPr>
          <w:rFonts w:eastAsia="Calibri" w:cs="Arial"/>
          <w:color w:val="000000"/>
          <w:sz w:val="24"/>
          <w:szCs w:val="24"/>
        </w:rPr>
        <w:t>zasnivati na snimanju, popisu i ocjeni realnog stanja,</w:t>
      </w:r>
    </w:p>
    <w:p w14:paraId="7C83C9B7" w14:textId="77777777" w:rsidR="00265F7C" w:rsidRPr="00B01E07" w:rsidRDefault="00644E37"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uspostaviti jedinstven sustav i kriterije u procjeni vrijednosti pojedinog oblika imovine, kako bi se što transparentnije odredila njezina vrijednost,</w:t>
      </w:r>
    </w:p>
    <w:p w14:paraId="66DE6ACA" w14:textId="6F828C13" w:rsidR="008A51E5" w:rsidRPr="00B01E07" w:rsidRDefault="008A51E5"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 xml:space="preserve">utvrditi namjenu nekretnina s kojima </w:t>
      </w:r>
      <w:r w:rsidR="00173E38" w:rsidRPr="00B01E07">
        <w:rPr>
          <w:rFonts w:eastAsia="Calibri" w:cs="Arial"/>
          <w:color w:val="000000"/>
          <w:sz w:val="24"/>
          <w:szCs w:val="24"/>
        </w:rPr>
        <w:t xml:space="preserve">Grad </w:t>
      </w:r>
      <w:r w:rsidR="00CF477A" w:rsidRPr="00B01E07">
        <w:rPr>
          <w:rFonts w:eastAsia="Calibri" w:cs="Arial"/>
          <w:color w:val="000000"/>
          <w:sz w:val="24"/>
          <w:szCs w:val="24"/>
        </w:rPr>
        <w:t>Ivanec</w:t>
      </w:r>
      <w:r w:rsidR="00FD3546" w:rsidRPr="00B01E07">
        <w:rPr>
          <w:rFonts w:eastAsia="Calibri" w:cs="Arial"/>
          <w:color w:val="000000"/>
          <w:sz w:val="24"/>
          <w:szCs w:val="24"/>
        </w:rPr>
        <w:t xml:space="preserve"> </w:t>
      </w:r>
      <w:r w:rsidRPr="00B01E07">
        <w:rPr>
          <w:rFonts w:eastAsia="Calibri" w:cs="Arial"/>
          <w:color w:val="000000"/>
          <w:sz w:val="24"/>
          <w:szCs w:val="24"/>
        </w:rPr>
        <w:t>upravlja i raspolaže te ustrojiti evidenciju o ostvarenim prihodima i rashodima od upravljanja i raspolaganja nekretninama po svakoj jedinici nekretnine, kako bi se mogla utvrditi i pratiti učinkovitost upravljanja i raspolaganja nekretninama,</w:t>
      </w:r>
    </w:p>
    <w:p w14:paraId="7DB3A437" w14:textId="77777777" w:rsidR="00DD0002" w:rsidRPr="00B01E07" w:rsidRDefault="00DD0002"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lastRenderedPageBreak/>
        <w:t>za nekretnine koje nisu u funkciji, poduzeti aktivnosti za stavljanje istih u funkciju prema utvrđenoj namjeni,</w:t>
      </w:r>
    </w:p>
    <w:p w14:paraId="6FAFD434" w14:textId="34CB71FA" w:rsidR="00E45BBF" w:rsidRPr="00B01E07" w:rsidRDefault="00E45BBF"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 xml:space="preserve">u proračunu osigurati sredstva za plaćanje svih režijskih troškova te za investicijsko održavanje objekata u vlasništvu </w:t>
      </w:r>
      <w:r w:rsidR="00351528" w:rsidRPr="00B01E07">
        <w:rPr>
          <w:rFonts w:eastAsia="Calibri" w:cs="Arial"/>
          <w:color w:val="000000"/>
          <w:sz w:val="24"/>
          <w:szCs w:val="24"/>
        </w:rPr>
        <w:t>Grada</w:t>
      </w:r>
      <w:r w:rsidRPr="00B01E07">
        <w:rPr>
          <w:rFonts w:eastAsia="Calibri" w:cs="Arial"/>
          <w:color w:val="000000"/>
          <w:sz w:val="24"/>
          <w:szCs w:val="24"/>
        </w:rPr>
        <w:t>, kako bi se priveli svrsi i bili prikladniji za korištenje,</w:t>
      </w:r>
    </w:p>
    <w:p w14:paraId="17ADE794" w14:textId="0B197F85" w:rsidR="000A5951" w:rsidRPr="00B01E07" w:rsidRDefault="000A5951"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na racionalan i učinkovit način upravljati poslovnim prostorima na način da oni prostori koji su potrebni Gradu budu stavljeni u funkciju koja će služiti racionalnijem i učinkovitijem funkcioniranju, dok svi drugi prostori moraju biti ponuđeni na tržištu, bilo u formi najma, odnosno zakupa, bilo u formi njihove prodaje javnim natječajem,</w:t>
      </w:r>
    </w:p>
    <w:p w14:paraId="329131A4" w14:textId="77777777" w:rsidR="00E24FE0" w:rsidRPr="00B01E07" w:rsidRDefault="00E24FE0"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poduzeti aktivnosti za naplatu potraživanja vezanih uz zakup poslovnih prostora te aktivnije pratiti istek roka zaključenih ugovora i pravodobno poduzimati radnje u vezi s produljenjem ugovora o zakupu odnosno provedbi natječaja za zakup,</w:t>
      </w:r>
    </w:p>
    <w:p w14:paraId="1554D071" w14:textId="5C3A8701" w:rsidR="00481BD1" w:rsidRPr="00481BD1" w:rsidRDefault="00481BD1" w:rsidP="00481BD1">
      <w:pPr>
        <w:pStyle w:val="Odlomakpopisa"/>
        <w:numPr>
          <w:ilvl w:val="0"/>
          <w:numId w:val="10"/>
        </w:numPr>
        <w:spacing w:line="276" w:lineRule="auto"/>
        <w:contextualSpacing w:val="0"/>
        <w:jc w:val="both"/>
        <w:rPr>
          <w:rFonts w:cs="Arial"/>
          <w:color w:val="000000"/>
          <w:sz w:val="24"/>
          <w:szCs w:val="24"/>
        </w:rPr>
      </w:pPr>
      <w:r w:rsidRPr="00481BD1">
        <w:rPr>
          <w:rFonts w:cs="Arial"/>
          <w:color w:val="000000"/>
          <w:sz w:val="24"/>
          <w:szCs w:val="24"/>
        </w:rPr>
        <w:t>sredstva ostvarena prodajom i najmom stanova u vlasništvu Grada koristiti za gradnju, odnosno kupnju stanova, investicijsko i tekuće održavanje stanova, te podmirivanje obveza Grada u svezi s vlasništvom i korištenjem stanova i nekretnina u vlasništvu Grada</w:t>
      </w:r>
      <w:r>
        <w:rPr>
          <w:rFonts w:cs="Arial"/>
          <w:color w:val="000000"/>
          <w:sz w:val="24"/>
          <w:szCs w:val="24"/>
        </w:rPr>
        <w:t>,</w:t>
      </w:r>
    </w:p>
    <w:p w14:paraId="79A59153" w14:textId="77777777" w:rsidR="006B6D76" w:rsidRPr="00B01E07" w:rsidRDefault="006B6D76"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propisati procedure kojima treba urediti poslove upravljanja i raspolaganja te ovlasti i nadležnosti zaposlenika te unaprijediti sustav unutarnjih kontrola pri upravljanju i raspolaganju nekretninama,</w:t>
      </w:r>
    </w:p>
    <w:p w14:paraId="27CD6030" w14:textId="77777777" w:rsidR="006B6D76" w:rsidRPr="00B01E07" w:rsidRDefault="006B6D76"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redovito pregledavati imovinu radi nadgledanja i planiranja održavanja,</w:t>
      </w:r>
    </w:p>
    <w:p w14:paraId="0CEFEC67" w14:textId="77777777" w:rsidR="00644E37" w:rsidRPr="00B01E07" w:rsidRDefault="00644E37"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pratiti koristi i učinke od upravljanja imovinom,</w:t>
      </w:r>
    </w:p>
    <w:p w14:paraId="3ACDEFA6" w14:textId="78833FB4" w:rsidR="00CD1C69" w:rsidRPr="00B01E07" w:rsidRDefault="00CD1C69"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donositi opće i pojedinačne akte glede upravljanja imovinom,</w:t>
      </w:r>
    </w:p>
    <w:p w14:paraId="30DD29FE" w14:textId="2BCEE698" w:rsidR="00C5600D" w:rsidRPr="00B01E07" w:rsidRDefault="00C5600D" w:rsidP="00C5600D">
      <w:pPr>
        <w:pStyle w:val="Odlomakpopisa"/>
        <w:numPr>
          <w:ilvl w:val="0"/>
          <w:numId w:val="10"/>
        </w:numPr>
        <w:spacing w:line="276" w:lineRule="auto"/>
        <w:contextualSpacing w:val="0"/>
        <w:jc w:val="both"/>
        <w:rPr>
          <w:rFonts w:cs="Arial"/>
          <w:color w:val="000000"/>
          <w:sz w:val="24"/>
          <w:szCs w:val="24"/>
        </w:rPr>
      </w:pPr>
      <w:r w:rsidRPr="00B01E07">
        <w:rPr>
          <w:rFonts w:cs="Arial"/>
          <w:color w:val="000000"/>
          <w:sz w:val="24"/>
          <w:szCs w:val="24"/>
        </w:rPr>
        <w:t xml:space="preserve">na službenoj web stranici omogućiti pristup dokumentima upravljanja i raspolaganja imovinom u vlasništvu </w:t>
      </w:r>
      <w:r w:rsidR="00173E38" w:rsidRPr="00B01E07">
        <w:rPr>
          <w:rFonts w:cs="Arial"/>
          <w:color w:val="000000"/>
          <w:sz w:val="24"/>
          <w:szCs w:val="24"/>
        </w:rPr>
        <w:t xml:space="preserve">Grada </w:t>
      </w:r>
      <w:r w:rsidR="00CF477A" w:rsidRPr="00B01E07">
        <w:rPr>
          <w:rFonts w:cs="Arial"/>
          <w:color w:val="000000"/>
          <w:sz w:val="24"/>
          <w:szCs w:val="24"/>
        </w:rPr>
        <w:t>Ivanca</w:t>
      </w:r>
      <w:r w:rsidRPr="00B01E07">
        <w:rPr>
          <w:rFonts w:cs="Arial"/>
          <w:color w:val="000000"/>
          <w:sz w:val="24"/>
          <w:szCs w:val="24"/>
        </w:rPr>
        <w:t>,</w:t>
      </w:r>
    </w:p>
    <w:p w14:paraId="0200E6FC" w14:textId="7C2AB207" w:rsidR="008B16AC" w:rsidRPr="00B01E07" w:rsidRDefault="008B16AC"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 xml:space="preserve">kontinuirano procjenjivati učinke propisa kojima se uređuju svi pojavni oblici imovine u vlasništvu </w:t>
      </w:r>
      <w:r w:rsidR="00173E38" w:rsidRPr="00B01E07">
        <w:rPr>
          <w:rFonts w:eastAsia="Calibri" w:cs="Arial"/>
          <w:color w:val="000000"/>
          <w:sz w:val="24"/>
          <w:szCs w:val="24"/>
        </w:rPr>
        <w:t xml:space="preserve">Grada </w:t>
      </w:r>
      <w:r w:rsidR="00CF477A" w:rsidRPr="00B01E07">
        <w:rPr>
          <w:rFonts w:eastAsia="Calibri" w:cs="Arial"/>
          <w:color w:val="000000"/>
          <w:sz w:val="24"/>
          <w:szCs w:val="24"/>
        </w:rPr>
        <w:t>Ivanca</w:t>
      </w:r>
      <w:r w:rsidRPr="00B01E07">
        <w:rPr>
          <w:rFonts w:eastAsia="Calibri" w:cs="Arial"/>
          <w:color w:val="000000"/>
          <w:sz w:val="24"/>
          <w:szCs w:val="24"/>
        </w:rPr>
        <w:t>,</w:t>
      </w:r>
    </w:p>
    <w:p w14:paraId="77A9FF06" w14:textId="77777777" w:rsidR="00DD0002" w:rsidRPr="00B01E07" w:rsidRDefault="00DD0002"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čuvanje zapisa o nekretninama,</w:t>
      </w:r>
    </w:p>
    <w:p w14:paraId="422C8FBB" w14:textId="26952FA1" w:rsidR="00862FA3" w:rsidRPr="00B01E07" w:rsidRDefault="00862FA3"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zabrana prodaje osobito vrijednih i povijesno važnih nekretnina,</w:t>
      </w:r>
    </w:p>
    <w:p w14:paraId="4FA99333" w14:textId="77777777" w:rsidR="00644E37" w:rsidRPr="00B01E07" w:rsidRDefault="00644E37" w:rsidP="00914BB4">
      <w:pPr>
        <w:numPr>
          <w:ilvl w:val="0"/>
          <w:numId w:val="10"/>
        </w:numPr>
        <w:spacing w:line="276" w:lineRule="auto"/>
        <w:contextualSpacing/>
        <w:jc w:val="both"/>
        <w:rPr>
          <w:rFonts w:eastAsia="Calibri" w:cs="Arial"/>
          <w:color w:val="000000"/>
          <w:sz w:val="24"/>
          <w:szCs w:val="24"/>
        </w:rPr>
      </w:pPr>
      <w:r w:rsidRPr="00B01E07">
        <w:rPr>
          <w:rFonts w:eastAsia="Calibri" w:cs="Arial"/>
          <w:color w:val="000000"/>
          <w:sz w:val="24"/>
          <w:szCs w:val="24"/>
        </w:rPr>
        <w:t>kontinuirano pratiti zakonske i podzakonske akte koji se odnose na raspolaganje i upravljanje imovinom.</w:t>
      </w:r>
    </w:p>
    <w:p w14:paraId="6B916AC3" w14:textId="77777777" w:rsidR="001B6969" w:rsidRPr="00B01E07" w:rsidRDefault="001B6969" w:rsidP="00C30710">
      <w:pPr>
        <w:spacing w:line="276" w:lineRule="auto"/>
        <w:contextualSpacing/>
        <w:jc w:val="both"/>
        <w:rPr>
          <w:rFonts w:eastAsia="Calibri" w:cs="Arial"/>
          <w:color w:val="000000"/>
          <w:sz w:val="24"/>
          <w:szCs w:val="24"/>
        </w:rPr>
      </w:pPr>
    </w:p>
    <w:p w14:paraId="24049AFC" w14:textId="77777777" w:rsidR="00C22A24" w:rsidRPr="00B01E07" w:rsidRDefault="00C22A24" w:rsidP="00C30710">
      <w:pPr>
        <w:spacing w:line="276" w:lineRule="auto"/>
        <w:contextualSpacing/>
        <w:jc w:val="both"/>
        <w:rPr>
          <w:rFonts w:eastAsia="Calibri" w:cs="Arial"/>
          <w:color w:val="000000"/>
          <w:sz w:val="24"/>
          <w:szCs w:val="24"/>
        </w:rPr>
      </w:pPr>
    </w:p>
    <w:p w14:paraId="5FBA8A97" w14:textId="77777777" w:rsidR="00C22A24" w:rsidRDefault="00C22A24" w:rsidP="00C30710">
      <w:pPr>
        <w:spacing w:line="276" w:lineRule="auto"/>
        <w:contextualSpacing/>
        <w:jc w:val="both"/>
        <w:rPr>
          <w:rFonts w:eastAsia="Calibri" w:cs="Arial"/>
          <w:color w:val="000000"/>
          <w:sz w:val="24"/>
          <w:szCs w:val="24"/>
        </w:rPr>
      </w:pPr>
    </w:p>
    <w:p w14:paraId="2E4CF7DA" w14:textId="77777777" w:rsidR="001347AB" w:rsidRDefault="001347AB" w:rsidP="00C30710">
      <w:pPr>
        <w:spacing w:line="276" w:lineRule="auto"/>
        <w:contextualSpacing/>
        <w:jc w:val="both"/>
        <w:rPr>
          <w:rFonts w:eastAsia="Calibri" w:cs="Arial"/>
          <w:color w:val="000000"/>
          <w:sz w:val="24"/>
          <w:szCs w:val="24"/>
        </w:rPr>
      </w:pPr>
    </w:p>
    <w:p w14:paraId="59CD42CE" w14:textId="77777777" w:rsidR="001347AB" w:rsidRDefault="001347AB" w:rsidP="00C30710">
      <w:pPr>
        <w:spacing w:line="276" w:lineRule="auto"/>
        <w:contextualSpacing/>
        <w:jc w:val="both"/>
        <w:rPr>
          <w:rFonts w:eastAsia="Calibri" w:cs="Arial"/>
          <w:color w:val="000000"/>
          <w:sz w:val="24"/>
          <w:szCs w:val="24"/>
        </w:rPr>
      </w:pPr>
    </w:p>
    <w:p w14:paraId="3288C628" w14:textId="77777777" w:rsidR="001347AB" w:rsidRDefault="001347AB" w:rsidP="00C30710">
      <w:pPr>
        <w:spacing w:line="276" w:lineRule="auto"/>
        <w:contextualSpacing/>
        <w:jc w:val="both"/>
        <w:rPr>
          <w:rFonts w:eastAsia="Calibri" w:cs="Arial"/>
          <w:color w:val="000000"/>
          <w:sz w:val="24"/>
          <w:szCs w:val="24"/>
        </w:rPr>
      </w:pPr>
    </w:p>
    <w:p w14:paraId="4426C6E5" w14:textId="77777777" w:rsidR="001347AB" w:rsidRDefault="001347AB" w:rsidP="00C30710">
      <w:pPr>
        <w:spacing w:line="276" w:lineRule="auto"/>
        <w:contextualSpacing/>
        <w:jc w:val="both"/>
        <w:rPr>
          <w:rFonts w:eastAsia="Calibri" w:cs="Arial"/>
          <w:color w:val="000000"/>
          <w:sz w:val="24"/>
          <w:szCs w:val="24"/>
        </w:rPr>
      </w:pPr>
    </w:p>
    <w:p w14:paraId="1EA91B48" w14:textId="77777777" w:rsidR="001347AB" w:rsidRPr="00B01E07" w:rsidRDefault="001347AB" w:rsidP="00C30710">
      <w:pPr>
        <w:spacing w:line="276" w:lineRule="auto"/>
        <w:contextualSpacing/>
        <w:jc w:val="both"/>
        <w:rPr>
          <w:rFonts w:eastAsia="Calibri" w:cs="Arial"/>
          <w:color w:val="000000"/>
          <w:sz w:val="24"/>
          <w:szCs w:val="24"/>
        </w:rPr>
      </w:pPr>
    </w:p>
    <w:p w14:paraId="1263A2EB" w14:textId="77777777" w:rsidR="00C22A24" w:rsidRPr="00B01E07" w:rsidRDefault="00C22A24" w:rsidP="00C30710">
      <w:pPr>
        <w:spacing w:line="276" w:lineRule="auto"/>
        <w:contextualSpacing/>
        <w:jc w:val="both"/>
        <w:rPr>
          <w:rFonts w:eastAsia="Calibri" w:cs="Arial"/>
          <w:color w:val="000000"/>
          <w:sz w:val="24"/>
          <w:szCs w:val="24"/>
        </w:rPr>
      </w:pPr>
    </w:p>
    <w:p w14:paraId="136DBF9B" w14:textId="77777777" w:rsidR="00C22A24" w:rsidRPr="00B01E07" w:rsidRDefault="00C22A24" w:rsidP="00C30710">
      <w:pPr>
        <w:spacing w:line="276" w:lineRule="auto"/>
        <w:contextualSpacing/>
        <w:jc w:val="both"/>
        <w:rPr>
          <w:rFonts w:eastAsia="Calibri" w:cs="Arial"/>
          <w:color w:val="000000"/>
          <w:sz w:val="24"/>
          <w:szCs w:val="24"/>
        </w:rPr>
      </w:pPr>
    </w:p>
    <w:p w14:paraId="6DA62182" w14:textId="77777777" w:rsidR="00C22A24" w:rsidRPr="00B01E07" w:rsidRDefault="00C22A24" w:rsidP="00C30710">
      <w:pPr>
        <w:spacing w:line="276" w:lineRule="auto"/>
        <w:contextualSpacing/>
        <w:jc w:val="both"/>
        <w:rPr>
          <w:rFonts w:eastAsia="Calibri" w:cs="Arial"/>
          <w:color w:val="000000"/>
          <w:sz w:val="24"/>
          <w:szCs w:val="24"/>
        </w:rPr>
      </w:pPr>
    </w:p>
    <w:p w14:paraId="444485BC" w14:textId="76FA46B5" w:rsidR="00F7545B" w:rsidRDefault="006766E1" w:rsidP="00F7545B">
      <w:pPr>
        <w:pStyle w:val="Naslov1"/>
        <w:rPr>
          <w:rFonts w:eastAsia="Calibri"/>
        </w:rPr>
      </w:pPr>
      <w:bookmarkStart w:id="65" w:name="_Toc57292035"/>
      <w:r>
        <w:rPr>
          <w:rFonts w:eastAsia="Calibri"/>
        </w:rPr>
        <w:lastRenderedPageBreak/>
        <w:t>ZAKLJUČAK</w:t>
      </w:r>
      <w:bookmarkEnd w:id="65"/>
    </w:p>
    <w:p w14:paraId="13CB66A6" w14:textId="77777777" w:rsidR="00F7545B" w:rsidRPr="00B01E07" w:rsidRDefault="00F7545B" w:rsidP="00C30710">
      <w:pPr>
        <w:spacing w:line="276" w:lineRule="auto"/>
        <w:contextualSpacing/>
        <w:jc w:val="both"/>
        <w:rPr>
          <w:rFonts w:eastAsia="Calibri" w:cs="Arial"/>
          <w:color w:val="000000"/>
          <w:sz w:val="24"/>
          <w:szCs w:val="24"/>
        </w:rPr>
      </w:pPr>
    </w:p>
    <w:p w14:paraId="744D5E96" w14:textId="56B0A70F" w:rsidR="008412EE" w:rsidRPr="00B01E07" w:rsidRDefault="008412EE" w:rsidP="00C30710">
      <w:pPr>
        <w:spacing w:line="276" w:lineRule="auto"/>
        <w:contextualSpacing/>
        <w:jc w:val="both"/>
        <w:rPr>
          <w:rFonts w:eastAsia="Calibri" w:cs="Arial"/>
          <w:color w:val="000000"/>
          <w:sz w:val="24"/>
          <w:szCs w:val="24"/>
        </w:rPr>
      </w:pPr>
      <w:r w:rsidRPr="00B01E07">
        <w:rPr>
          <w:rFonts w:eastAsia="Calibri" w:cs="Arial"/>
          <w:color w:val="000000"/>
          <w:sz w:val="24"/>
          <w:szCs w:val="24"/>
        </w:rPr>
        <w:t>Strategija upravljanja imovinom je</w:t>
      </w:r>
      <w:r w:rsidR="00890920" w:rsidRPr="00B01E07">
        <w:rPr>
          <w:rFonts w:eastAsia="Calibri" w:cs="Arial"/>
          <w:color w:val="000000"/>
          <w:sz w:val="24"/>
          <w:szCs w:val="24"/>
        </w:rPr>
        <w:t xml:space="preserve"> dugoročni</w:t>
      </w:r>
      <w:r w:rsidRPr="00B01E07">
        <w:rPr>
          <w:rFonts w:eastAsia="Calibri" w:cs="Arial"/>
          <w:color w:val="000000"/>
          <w:sz w:val="24"/>
          <w:szCs w:val="24"/>
        </w:rPr>
        <w:t xml:space="preserve"> akt koji je u službi postizanja gospodarskih, infrastrukturnih i drugih strateških razvojnih ciljeva i zaštite interesa </w:t>
      </w:r>
      <w:r w:rsidR="00173E38" w:rsidRPr="00B01E07">
        <w:rPr>
          <w:rFonts w:eastAsia="Calibri" w:cs="Arial"/>
          <w:color w:val="000000"/>
          <w:sz w:val="24"/>
          <w:szCs w:val="24"/>
        </w:rPr>
        <w:t xml:space="preserve">Grada </w:t>
      </w:r>
      <w:r w:rsidR="00CF477A" w:rsidRPr="00B01E07">
        <w:rPr>
          <w:rFonts w:eastAsia="Calibri" w:cs="Arial"/>
          <w:color w:val="000000"/>
          <w:sz w:val="24"/>
          <w:szCs w:val="24"/>
        </w:rPr>
        <w:t>Ivanca</w:t>
      </w:r>
      <w:r w:rsidRPr="00B01E07">
        <w:rPr>
          <w:rFonts w:eastAsia="Calibri" w:cs="Arial"/>
          <w:color w:val="000000"/>
          <w:sz w:val="24"/>
          <w:szCs w:val="24"/>
        </w:rPr>
        <w:t>, sa svrhom očuvanja imovine i njene važnosti za život i rad postojećih i budućih naraštaja.</w:t>
      </w:r>
    </w:p>
    <w:p w14:paraId="4B0AC79C" w14:textId="77777777" w:rsidR="008412EE" w:rsidRPr="00B01E07" w:rsidRDefault="008412EE" w:rsidP="00C30710">
      <w:pPr>
        <w:spacing w:line="276" w:lineRule="auto"/>
        <w:contextualSpacing/>
        <w:jc w:val="both"/>
        <w:rPr>
          <w:rFonts w:eastAsia="Calibri" w:cs="Arial"/>
          <w:color w:val="000000"/>
          <w:sz w:val="24"/>
          <w:szCs w:val="24"/>
        </w:rPr>
      </w:pPr>
    </w:p>
    <w:p w14:paraId="779897A4" w14:textId="45A395E3" w:rsidR="008412EE" w:rsidRPr="00B01E07" w:rsidRDefault="008412EE" w:rsidP="00C30710">
      <w:pPr>
        <w:spacing w:line="276" w:lineRule="auto"/>
        <w:contextualSpacing/>
        <w:jc w:val="both"/>
        <w:rPr>
          <w:rFonts w:eastAsia="Calibri" w:cs="Arial"/>
          <w:color w:val="000000"/>
          <w:sz w:val="24"/>
          <w:szCs w:val="24"/>
        </w:rPr>
      </w:pPr>
      <w:r w:rsidRPr="00B01E07">
        <w:rPr>
          <w:rFonts w:eastAsia="Calibri" w:cs="Arial"/>
          <w:color w:val="000000"/>
          <w:sz w:val="24"/>
          <w:szCs w:val="24"/>
        </w:rPr>
        <w:t xml:space="preserve">Imovinu u vlasništvu </w:t>
      </w:r>
      <w:r w:rsidR="00173E38" w:rsidRPr="00B01E07">
        <w:rPr>
          <w:rFonts w:eastAsia="Calibri" w:cs="Arial"/>
          <w:color w:val="000000"/>
          <w:sz w:val="24"/>
          <w:szCs w:val="24"/>
        </w:rPr>
        <w:t xml:space="preserve">Grada </w:t>
      </w:r>
      <w:r w:rsidR="00CF477A" w:rsidRPr="00B01E07">
        <w:rPr>
          <w:rFonts w:eastAsia="Calibri" w:cs="Arial"/>
          <w:color w:val="000000"/>
          <w:sz w:val="24"/>
          <w:szCs w:val="24"/>
        </w:rPr>
        <w:t>Ivanca</w:t>
      </w:r>
      <w:r w:rsidRPr="00B01E07">
        <w:rPr>
          <w:rFonts w:eastAsia="Calibri" w:cs="Arial"/>
          <w:color w:val="000000"/>
          <w:sz w:val="24"/>
          <w:szCs w:val="24"/>
        </w:rPr>
        <w:t xml:space="preserve"> karakterizira bogatstvo i raznolikost oblika, ali ponajv</w:t>
      </w:r>
      <w:r w:rsidR="00E57395" w:rsidRPr="00B01E07">
        <w:rPr>
          <w:rFonts w:eastAsia="Calibri" w:cs="Arial"/>
          <w:color w:val="000000"/>
          <w:sz w:val="24"/>
          <w:szCs w:val="24"/>
        </w:rPr>
        <w:t xml:space="preserve">iše </w:t>
      </w:r>
      <w:r w:rsidRPr="00B01E07">
        <w:rPr>
          <w:rFonts w:eastAsia="Calibri" w:cs="Arial"/>
          <w:color w:val="000000"/>
          <w:sz w:val="24"/>
          <w:szCs w:val="24"/>
        </w:rPr>
        <w:t xml:space="preserve">razvojni potencijal koji treba biti usmjeren prema strateškim razvojnim prioritetima </w:t>
      </w:r>
      <w:r w:rsidR="00122CCC" w:rsidRPr="00B01E07">
        <w:rPr>
          <w:rFonts w:eastAsia="Calibri" w:cs="Arial"/>
          <w:color w:val="000000"/>
          <w:sz w:val="24"/>
          <w:szCs w:val="24"/>
        </w:rPr>
        <w:t>Grada</w:t>
      </w:r>
      <w:r w:rsidRPr="00B01E07">
        <w:rPr>
          <w:rFonts w:eastAsia="Calibri" w:cs="Arial"/>
          <w:color w:val="000000"/>
          <w:sz w:val="24"/>
          <w:szCs w:val="24"/>
        </w:rPr>
        <w:t>.</w:t>
      </w:r>
    </w:p>
    <w:p w14:paraId="5732A56A" w14:textId="77777777" w:rsidR="008412EE" w:rsidRPr="00B01E07" w:rsidRDefault="008412EE" w:rsidP="00C30710">
      <w:pPr>
        <w:spacing w:line="276" w:lineRule="auto"/>
        <w:contextualSpacing/>
        <w:jc w:val="both"/>
        <w:rPr>
          <w:rFonts w:eastAsia="Calibri" w:cs="Arial"/>
          <w:color w:val="000000"/>
          <w:sz w:val="24"/>
          <w:szCs w:val="24"/>
        </w:rPr>
      </w:pPr>
    </w:p>
    <w:p w14:paraId="7D2DB09D" w14:textId="7EC20894" w:rsidR="00F7545B" w:rsidRPr="00B01E07" w:rsidRDefault="00F7545B" w:rsidP="00C30710">
      <w:pPr>
        <w:spacing w:line="276" w:lineRule="auto"/>
        <w:contextualSpacing/>
        <w:jc w:val="both"/>
        <w:rPr>
          <w:rFonts w:eastAsia="Calibri" w:cs="Arial"/>
          <w:color w:val="000000"/>
          <w:sz w:val="24"/>
          <w:szCs w:val="24"/>
        </w:rPr>
      </w:pPr>
      <w:r w:rsidRPr="00B01E07">
        <w:rPr>
          <w:rFonts w:eastAsia="Calibri" w:cs="Arial"/>
          <w:color w:val="000000"/>
          <w:sz w:val="24"/>
          <w:szCs w:val="24"/>
        </w:rPr>
        <w:t xml:space="preserve">Upravljanje </w:t>
      </w:r>
      <w:r w:rsidR="00122CCC" w:rsidRPr="00B01E07">
        <w:rPr>
          <w:rFonts w:eastAsia="Calibri" w:cs="Arial"/>
          <w:color w:val="000000"/>
          <w:sz w:val="24"/>
          <w:szCs w:val="24"/>
        </w:rPr>
        <w:t>grad</w:t>
      </w:r>
      <w:r w:rsidRPr="00B01E07">
        <w:rPr>
          <w:rFonts w:eastAsia="Calibri" w:cs="Arial"/>
          <w:color w:val="000000"/>
          <w:sz w:val="24"/>
          <w:szCs w:val="24"/>
        </w:rPr>
        <w:t>skom imovinom podrazumijeva donošenje odluka o njenom racionalnom korištenju i alokaciji generiranih učinaka od njene uporabe tj. korištenja namijenjenim općem dobru, uvažavajući načela dobrog gospodarstvenika i najbolje prakse.</w:t>
      </w:r>
    </w:p>
    <w:p w14:paraId="0D5AD8DF" w14:textId="77777777" w:rsidR="00F7545B" w:rsidRPr="00B01E07" w:rsidRDefault="00F7545B" w:rsidP="00C30710">
      <w:pPr>
        <w:spacing w:line="276" w:lineRule="auto"/>
        <w:contextualSpacing/>
        <w:jc w:val="both"/>
        <w:rPr>
          <w:rFonts w:eastAsia="Calibri" w:cs="Arial"/>
          <w:color w:val="000000"/>
          <w:sz w:val="24"/>
          <w:szCs w:val="24"/>
        </w:rPr>
      </w:pPr>
    </w:p>
    <w:p w14:paraId="713E9848" w14:textId="0CC38DAD" w:rsidR="00F7545B" w:rsidRPr="00B01E07" w:rsidRDefault="00F7545B" w:rsidP="00C30710">
      <w:pPr>
        <w:spacing w:line="276" w:lineRule="auto"/>
        <w:contextualSpacing/>
        <w:jc w:val="both"/>
        <w:rPr>
          <w:rFonts w:eastAsia="Calibri" w:cs="Arial"/>
          <w:color w:val="000000"/>
          <w:sz w:val="24"/>
          <w:szCs w:val="24"/>
        </w:rPr>
      </w:pPr>
      <w:r w:rsidRPr="00B01E07">
        <w:rPr>
          <w:rFonts w:eastAsia="Calibri" w:cs="Arial"/>
          <w:color w:val="000000"/>
          <w:sz w:val="24"/>
          <w:szCs w:val="24"/>
        </w:rPr>
        <w:t>Uspješna implementacija svih posebnih ciljeva</w:t>
      </w:r>
      <w:r w:rsidR="00890920" w:rsidRPr="00B01E07">
        <w:rPr>
          <w:rFonts w:eastAsia="Calibri" w:cs="Arial"/>
          <w:color w:val="000000"/>
          <w:sz w:val="24"/>
          <w:szCs w:val="24"/>
        </w:rPr>
        <w:t xml:space="preserve"> i smjernica za ostvarivanje posebnih ciljeva</w:t>
      </w:r>
      <w:r w:rsidRPr="00B01E07">
        <w:rPr>
          <w:rFonts w:eastAsia="Calibri" w:cs="Arial"/>
          <w:color w:val="000000"/>
          <w:sz w:val="24"/>
          <w:szCs w:val="24"/>
        </w:rPr>
        <w:t xml:space="preserve"> doprinijet će realizaciji strateškog cilja čiji su pokazatelji učinka jačanje konkurentnosti gospodarstva </w:t>
      </w:r>
      <w:r w:rsidR="00173E38" w:rsidRPr="00B01E07">
        <w:rPr>
          <w:rFonts w:eastAsia="Calibri" w:cs="Arial"/>
          <w:color w:val="000000"/>
          <w:sz w:val="24"/>
          <w:szCs w:val="24"/>
        </w:rPr>
        <w:t xml:space="preserve">Grada </w:t>
      </w:r>
      <w:r w:rsidR="00CF477A" w:rsidRPr="00B01E07">
        <w:rPr>
          <w:rFonts w:eastAsia="Calibri" w:cs="Arial"/>
          <w:color w:val="000000"/>
          <w:sz w:val="24"/>
          <w:szCs w:val="24"/>
        </w:rPr>
        <w:t>Ivanca</w:t>
      </w:r>
      <w:r w:rsidRPr="00B01E07">
        <w:rPr>
          <w:rFonts w:eastAsia="Calibri" w:cs="Arial"/>
          <w:color w:val="000000"/>
          <w:sz w:val="24"/>
          <w:szCs w:val="24"/>
        </w:rPr>
        <w:t xml:space="preserve"> te ostvarivanje infrastrukturnih, socijalnih i drugih javnih ciljeva.</w:t>
      </w:r>
    </w:p>
    <w:p w14:paraId="096507FB" w14:textId="77777777" w:rsidR="00F7545B" w:rsidRPr="00B01E07" w:rsidRDefault="00F7545B" w:rsidP="00C30710">
      <w:pPr>
        <w:spacing w:line="276" w:lineRule="auto"/>
        <w:contextualSpacing/>
        <w:jc w:val="both"/>
        <w:rPr>
          <w:rFonts w:eastAsia="Calibri" w:cs="Arial"/>
          <w:color w:val="000000"/>
          <w:sz w:val="24"/>
          <w:szCs w:val="24"/>
        </w:rPr>
      </w:pPr>
    </w:p>
    <w:p w14:paraId="7CBB0CBE" w14:textId="4C952A8A" w:rsidR="005D2120" w:rsidRPr="00B01E07" w:rsidRDefault="005D2120" w:rsidP="00C30710">
      <w:pPr>
        <w:spacing w:line="276" w:lineRule="auto"/>
        <w:contextualSpacing/>
        <w:jc w:val="both"/>
        <w:rPr>
          <w:rFonts w:eastAsia="Calibri" w:cs="Arial"/>
          <w:color w:val="000000"/>
          <w:sz w:val="24"/>
          <w:szCs w:val="24"/>
        </w:rPr>
      </w:pPr>
      <w:r w:rsidRPr="00B01E07">
        <w:rPr>
          <w:rFonts w:eastAsia="Calibri" w:cs="Arial"/>
          <w:color w:val="000000"/>
          <w:sz w:val="24"/>
          <w:szCs w:val="24"/>
        </w:rPr>
        <w:t xml:space="preserve">Zaključno je važno istaknuti kako </w:t>
      </w:r>
      <w:r w:rsidR="00122CCC" w:rsidRPr="00B01E07">
        <w:rPr>
          <w:rFonts w:eastAsia="Calibri" w:cs="Arial"/>
          <w:color w:val="000000"/>
          <w:sz w:val="24"/>
          <w:szCs w:val="24"/>
        </w:rPr>
        <w:t>grad</w:t>
      </w:r>
      <w:r w:rsidRPr="00B01E07">
        <w:rPr>
          <w:rFonts w:eastAsia="Calibri" w:cs="Arial"/>
          <w:color w:val="000000"/>
          <w:sz w:val="24"/>
          <w:szCs w:val="24"/>
        </w:rPr>
        <w:t>sko vlasništvo osigurava kontrolu nad prirodnim bogatstvima, kulturnom i drugom baštinom, trgovačkim društvima od posebnog interesa, nekretninama od investicijskog značaja, kao i drugim pojavnim oblicima imovine</w:t>
      </w:r>
      <w:r w:rsidR="00E57395" w:rsidRPr="00B01E07">
        <w:rPr>
          <w:rFonts w:eastAsia="Calibri" w:cs="Arial"/>
          <w:color w:val="000000"/>
          <w:sz w:val="24"/>
          <w:szCs w:val="24"/>
        </w:rPr>
        <w:t>,</w:t>
      </w:r>
      <w:r w:rsidRPr="00B01E07">
        <w:rPr>
          <w:rFonts w:eastAsia="Calibri" w:cs="Arial"/>
          <w:color w:val="000000"/>
          <w:sz w:val="24"/>
          <w:szCs w:val="24"/>
        </w:rPr>
        <w:t xml:space="preserve"> odnosno resursima u vlasništvu </w:t>
      </w:r>
      <w:r w:rsidR="00173E38" w:rsidRPr="00B01E07">
        <w:rPr>
          <w:rFonts w:eastAsia="Calibri" w:cs="Arial"/>
          <w:color w:val="000000"/>
          <w:sz w:val="24"/>
          <w:szCs w:val="24"/>
        </w:rPr>
        <w:t xml:space="preserve">Grada </w:t>
      </w:r>
      <w:r w:rsidR="00CF477A" w:rsidRPr="00B01E07">
        <w:rPr>
          <w:rFonts w:eastAsia="Calibri" w:cs="Arial"/>
          <w:color w:val="000000"/>
          <w:sz w:val="24"/>
          <w:szCs w:val="24"/>
        </w:rPr>
        <w:t>Ivanca</w:t>
      </w:r>
      <w:r w:rsidRPr="00B01E07">
        <w:rPr>
          <w:rFonts w:eastAsia="Calibri" w:cs="Arial"/>
          <w:color w:val="000000"/>
          <w:sz w:val="24"/>
          <w:szCs w:val="24"/>
        </w:rPr>
        <w:t xml:space="preserve"> te kako je Strategija upravljanja imovinom za razdoblje 2021.-2027. usmjerena ka sustavnom, razvidnom, optimalnom i dugoročno održivom upravljanju imovinom, temeljenom na načelima odgovornosti, javnosti, ekonomičnosti i predvidljivosti.</w:t>
      </w:r>
    </w:p>
    <w:p w14:paraId="1ECDBDD6" w14:textId="77777777" w:rsidR="00D90ADA" w:rsidRPr="00B01E07" w:rsidRDefault="00D90ADA" w:rsidP="00C30710">
      <w:pPr>
        <w:spacing w:line="276" w:lineRule="auto"/>
        <w:contextualSpacing/>
        <w:jc w:val="both"/>
        <w:rPr>
          <w:rFonts w:eastAsia="Calibri" w:cs="Arial"/>
          <w:color w:val="000000"/>
          <w:sz w:val="24"/>
          <w:szCs w:val="24"/>
        </w:rPr>
      </w:pPr>
    </w:p>
    <w:p w14:paraId="55F88332" w14:textId="77777777" w:rsidR="00D90ADA" w:rsidRPr="00B01E07" w:rsidRDefault="00D90ADA" w:rsidP="00C30710">
      <w:pPr>
        <w:spacing w:line="276" w:lineRule="auto"/>
        <w:contextualSpacing/>
        <w:jc w:val="both"/>
        <w:rPr>
          <w:rFonts w:eastAsia="Calibri" w:cs="Arial"/>
          <w:color w:val="000000"/>
          <w:sz w:val="24"/>
          <w:szCs w:val="24"/>
        </w:rPr>
      </w:pPr>
    </w:p>
    <w:p w14:paraId="39CE07CE" w14:textId="77777777" w:rsidR="00D90ADA" w:rsidRPr="00B01E07" w:rsidRDefault="00D90ADA" w:rsidP="00C30710">
      <w:pPr>
        <w:spacing w:line="276" w:lineRule="auto"/>
        <w:contextualSpacing/>
        <w:jc w:val="both"/>
        <w:rPr>
          <w:rFonts w:eastAsia="Calibri" w:cs="Arial"/>
          <w:color w:val="000000"/>
          <w:sz w:val="24"/>
          <w:szCs w:val="24"/>
        </w:rPr>
      </w:pPr>
    </w:p>
    <w:p w14:paraId="2DC2DB78" w14:textId="77777777" w:rsidR="00D90ADA" w:rsidRPr="00B01E07" w:rsidRDefault="00D90ADA" w:rsidP="00C30710">
      <w:pPr>
        <w:spacing w:line="276" w:lineRule="auto"/>
        <w:contextualSpacing/>
        <w:jc w:val="both"/>
        <w:rPr>
          <w:rFonts w:eastAsia="Calibri" w:cs="Arial"/>
          <w:color w:val="000000"/>
          <w:sz w:val="24"/>
          <w:szCs w:val="24"/>
        </w:rPr>
      </w:pPr>
    </w:p>
    <w:sectPr w:rsidR="00D90ADA" w:rsidRPr="00B01E07" w:rsidSect="00FE3438">
      <w:footerReference w:type="default" r:id="rId14"/>
      <w:footerReference w:type="first" r:id="rId15"/>
      <w:pgSz w:w="11906" w:h="16838" w:code="9"/>
      <w:pgMar w:top="1418" w:right="1418" w:bottom="1418"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41C8" w14:textId="77777777" w:rsidR="00D30452" w:rsidRDefault="00D30452" w:rsidP="006517C5">
      <w:pPr>
        <w:spacing w:line="240" w:lineRule="auto"/>
      </w:pPr>
      <w:r>
        <w:separator/>
      </w:r>
    </w:p>
  </w:endnote>
  <w:endnote w:type="continuationSeparator" w:id="0">
    <w:p w14:paraId="4DCC3508" w14:textId="77777777" w:rsidR="00D30452" w:rsidRDefault="00D30452" w:rsidP="0065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erlin Sans FB">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389F" w14:textId="74217271" w:rsidR="00B7112E" w:rsidRDefault="00B7112E">
    <w:pPr>
      <w:pStyle w:val="Podnoje"/>
      <w:jc w:val="center"/>
    </w:pPr>
    <w:r>
      <w:fldChar w:fldCharType="begin"/>
    </w:r>
    <w:r>
      <w:instrText>PAGE   \* MERGEFORMAT</w:instrText>
    </w:r>
    <w:r>
      <w:fldChar w:fldCharType="separate"/>
    </w:r>
    <w:r w:rsidR="00B23B2C">
      <w:rPr>
        <w:noProof/>
      </w:rPr>
      <w:t>21</w:t>
    </w:r>
    <w:r>
      <w:fldChar w:fldCharType="end"/>
    </w:r>
  </w:p>
  <w:p w14:paraId="1747255B" w14:textId="77777777" w:rsidR="00B7112E" w:rsidRDefault="00B7112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72C6" w14:textId="77777777" w:rsidR="00B7112E" w:rsidRPr="002725E2" w:rsidRDefault="00B7112E" w:rsidP="001C228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6A1A" w14:textId="77777777" w:rsidR="00D30452" w:rsidRDefault="00D30452" w:rsidP="006517C5">
      <w:pPr>
        <w:spacing w:line="240" w:lineRule="auto"/>
      </w:pPr>
      <w:r>
        <w:separator/>
      </w:r>
    </w:p>
  </w:footnote>
  <w:footnote w:type="continuationSeparator" w:id="0">
    <w:p w14:paraId="1D942D9C" w14:textId="77777777" w:rsidR="00D30452" w:rsidRDefault="00D30452" w:rsidP="006517C5">
      <w:pPr>
        <w:spacing w:line="240" w:lineRule="auto"/>
      </w:pPr>
      <w:r>
        <w:continuationSeparator/>
      </w:r>
    </w:p>
  </w:footnote>
  <w:footnote w:id="1">
    <w:p w14:paraId="1CEFB3A5" w14:textId="77777777" w:rsidR="00B7112E" w:rsidRDefault="00B7112E" w:rsidP="004C38A7">
      <w:pPr>
        <w:pStyle w:val="Tekstfusnote"/>
      </w:pPr>
      <w:r>
        <w:rPr>
          <w:rStyle w:val="Referencafusnote"/>
        </w:rPr>
        <w:footnoteRef/>
      </w:r>
      <w:r w:rsidRPr="00697B70">
        <w:rPr>
          <w:sz w:val="16"/>
          <w:szCs w:val="16"/>
        </w:rPr>
        <w:t>Ministarstvo regionalnoga razvoja i fondova Europske unije - Vrijednosti indeksa razvijenosti i pokazatelja za izračun indeksa razvijenosti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numFmt w:val="bullet"/>
      <w:lvlText w:val="-"/>
      <w:lvlJc w:val="left"/>
      <w:pPr>
        <w:tabs>
          <w:tab w:val="num" w:pos="1440"/>
        </w:tabs>
        <w:ind w:left="1440" w:hanging="360"/>
      </w:pPr>
      <w:rPr>
        <w:rFonts w:ascii="Gill Sans MT" w:hAnsi="Gill Sans MT" w:cs="Arial"/>
      </w:rPr>
    </w:lvl>
  </w:abstractNum>
  <w:abstractNum w:abstractNumId="1" w15:restartNumberingAfterBreak="0">
    <w:nsid w:val="078352C0"/>
    <w:multiLevelType w:val="hybridMultilevel"/>
    <w:tmpl w:val="5FC0C66C"/>
    <w:lvl w:ilvl="0" w:tplc="75DE57A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15:restartNumberingAfterBreak="0">
    <w:nsid w:val="0A714554"/>
    <w:multiLevelType w:val="multilevel"/>
    <w:tmpl w:val="DF6A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A18BE"/>
    <w:multiLevelType w:val="hybridMultilevel"/>
    <w:tmpl w:val="D258FEDA"/>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477D8"/>
    <w:multiLevelType w:val="hybridMultilevel"/>
    <w:tmpl w:val="C1E8652A"/>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2C0DE6"/>
    <w:multiLevelType w:val="hybridMultilevel"/>
    <w:tmpl w:val="F112045E"/>
    <w:lvl w:ilvl="0" w:tplc="A4886D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BC44B0"/>
    <w:multiLevelType w:val="hybridMultilevel"/>
    <w:tmpl w:val="D218A1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BB6168"/>
    <w:multiLevelType w:val="hybridMultilevel"/>
    <w:tmpl w:val="51580790"/>
    <w:lvl w:ilvl="0" w:tplc="45AC6236">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16557375"/>
    <w:multiLevelType w:val="hybridMultilevel"/>
    <w:tmpl w:val="89F84EE6"/>
    <w:lvl w:ilvl="0" w:tplc="3BF4513C">
      <w:start w:val="1"/>
      <w:numFmt w:val="upperLetter"/>
      <w:lvlText w:val="%1."/>
      <w:lvlJc w:val="left"/>
      <w:pPr>
        <w:ind w:left="720" w:hanging="360"/>
      </w:pPr>
      <w:rPr>
        <w:b/>
        <w:color w:val="32354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03605F"/>
    <w:multiLevelType w:val="hybridMultilevel"/>
    <w:tmpl w:val="BED2EE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FF0DA0"/>
    <w:multiLevelType w:val="hybridMultilevel"/>
    <w:tmpl w:val="C8584C62"/>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2" w15:restartNumberingAfterBreak="0">
    <w:nsid w:val="1FB066C2"/>
    <w:multiLevelType w:val="hybridMultilevel"/>
    <w:tmpl w:val="FEACA032"/>
    <w:lvl w:ilvl="0" w:tplc="A7B0B174">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4231C2"/>
    <w:multiLevelType w:val="hybridMultilevel"/>
    <w:tmpl w:val="3B8AA04E"/>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2432E67"/>
    <w:multiLevelType w:val="hybridMultilevel"/>
    <w:tmpl w:val="C3F4E0FC"/>
    <w:lvl w:ilvl="0" w:tplc="A4886D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8E65AC"/>
    <w:multiLevelType w:val="hybridMultilevel"/>
    <w:tmpl w:val="679A0E1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685D9E"/>
    <w:multiLevelType w:val="hybridMultilevel"/>
    <w:tmpl w:val="96E433F2"/>
    <w:lvl w:ilvl="0" w:tplc="A4886D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241FD4"/>
    <w:multiLevelType w:val="hybridMultilevel"/>
    <w:tmpl w:val="2AB264FE"/>
    <w:lvl w:ilvl="0" w:tplc="668EBC2A">
      <w:start w:val="1"/>
      <w:numFmt w:val="bullet"/>
      <w:pStyle w:val="Naslov4"/>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7DA1CBF"/>
    <w:multiLevelType w:val="multilevel"/>
    <w:tmpl w:val="2A42A726"/>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855052B"/>
    <w:multiLevelType w:val="hybridMultilevel"/>
    <w:tmpl w:val="E80CB478"/>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8A03387"/>
    <w:multiLevelType w:val="hybridMultilevel"/>
    <w:tmpl w:val="1E5AC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90438A6"/>
    <w:multiLevelType w:val="hybridMultilevel"/>
    <w:tmpl w:val="F6B87998"/>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DF7BAE"/>
    <w:multiLevelType w:val="hybridMultilevel"/>
    <w:tmpl w:val="3FCCD016"/>
    <w:lvl w:ilvl="0" w:tplc="A4886D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D81757A"/>
    <w:multiLevelType w:val="hybridMultilevel"/>
    <w:tmpl w:val="1EAE4E00"/>
    <w:lvl w:ilvl="0" w:tplc="A4886D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17F2491"/>
    <w:multiLevelType w:val="hybridMultilevel"/>
    <w:tmpl w:val="EF30C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1AB2641"/>
    <w:multiLevelType w:val="hybridMultilevel"/>
    <w:tmpl w:val="879008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3C84277"/>
    <w:multiLevelType w:val="hybridMultilevel"/>
    <w:tmpl w:val="0D12AE0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4991D69"/>
    <w:multiLevelType w:val="hybridMultilevel"/>
    <w:tmpl w:val="094E6F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65A5A85"/>
    <w:multiLevelType w:val="hybridMultilevel"/>
    <w:tmpl w:val="169C9E4C"/>
    <w:lvl w:ilvl="0" w:tplc="B7F26354">
      <w:start w:val="1"/>
      <w:numFmt w:val="bullet"/>
      <w:lvlText w:val=""/>
      <w:lvlJc w:val="left"/>
      <w:pPr>
        <w:ind w:left="360" w:hanging="360"/>
      </w:pPr>
      <w:rPr>
        <w:rFonts w:ascii="Wingdings" w:hAnsi="Wingdings" w:hint="default"/>
        <w:color w:val="auto"/>
      </w:rPr>
    </w:lvl>
    <w:lvl w:ilvl="1" w:tplc="7166DE02">
      <w:numFmt w:val="bullet"/>
      <w:lvlText w:val="-"/>
      <w:lvlJc w:val="left"/>
      <w:pPr>
        <w:ind w:left="1080" w:hanging="360"/>
      </w:pPr>
      <w:rPr>
        <w:rFonts w:ascii="Arial" w:eastAsia="Times New Roman"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38181D2D"/>
    <w:multiLevelType w:val="hybridMultilevel"/>
    <w:tmpl w:val="E004966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8F84372"/>
    <w:multiLevelType w:val="multilevel"/>
    <w:tmpl w:val="3E22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24664A"/>
    <w:multiLevelType w:val="hybridMultilevel"/>
    <w:tmpl w:val="E79A82A2"/>
    <w:lvl w:ilvl="0" w:tplc="A4886D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66F6067"/>
    <w:multiLevelType w:val="hybridMultilevel"/>
    <w:tmpl w:val="566AB1CC"/>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3594250"/>
    <w:multiLevelType w:val="hybridMultilevel"/>
    <w:tmpl w:val="742E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3A9535C"/>
    <w:multiLevelType w:val="hybridMultilevel"/>
    <w:tmpl w:val="2A40429E"/>
    <w:lvl w:ilvl="0" w:tplc="14684178">
      <w:start w:val="1"/>
      <w:numFmt w:val="bullet"/>
      <w:lvlText w:val=""/>
      <w:lvlJc w:val="left"/>
      <w:pPr>
        <w:ind w:left="720" w:hanging="360"/>
      </w:pPr>
      <w:rPr>
        <w:rFonts w:ascii="Wingdings" w:hAnsi="Wingdings"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8A0411C"/>
    <w:multiLevelType w:val="hybridMultilevel"/>
    <w:tmpl w:val="1EB468B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D1A7F82"/>
    <w:multiLevelType w:val="hybridMultilevel"/>
    <w:tmpl w:val="09E26C1A"/>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E4670BE"/>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E47131D"/>
    <w:multiLevelType w:val="hybridMultilevel"/>
    <w:tmpl w:val="E9727E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3DF2AAB"/>
    <w:multiLevelType w:val="hybridMultilevel"/>
    <w:tmpl w:val="173CA92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4625FE0"/>
    <w:multiLevelType w:val="hybridMultilevel"/>
    <w:tmpl w:val="9E36F6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15:restartNumberingAfterBreak="0">
    <w:nsid w:val="69B80838"/>
    <w:multiLevelType w:val="hybridMultilevel"/>
    <w:tmpl w:val="3BA81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03A23FF"/>
    <w:multiLevelType w:val="hybridMultilevel"/>
    <w:tmpl w:val="505EA1BA"/>
    <w:lvl w:ilvl="0" w:tplc="EDD80302">
      <w:start w:val="1"/>
      <w:numFmt w:val="decimal"/>
      <w:pStyle w:val="Naslov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2544534"/>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38159C1"/>
    <w:multiLevelType w:val="hybridMultilevel"/>
    <w:tmpl w:val="16225DB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46506D6"/>
    <w:multiLevelType w:val="multilevel"/>
    <w:tmpl w:val="DBB4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067D6D"/>
    <w:multiLevelType w:val="hybridMultilevel"/>
    <w:tmpl w:val="C400D586"/>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CC013B0"/>
    <w:multiLevelType w:val="hybridMultilevel"/>
    <w:tmpl w:val="FD36B6A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9"/>
  </w:num>
  <w:num w:numId="4">
    <w:abstractNumId w:val="48"/>
  </w:num>
  <w:num w:numId="5">
    <w:abstractNumId w:val="18"/>
  </w:num>
  <w:num w:numId="6">
    <w:abstractNumId w:val="44"/>
  </w:num>
  <w:num w:numId="7">
    <w:abstractNumId w:val="42"/>
  </w:num>
  <w:num w:numId="8">
    <w:abstractNumId w:val="39"/>
  </w:num>
  <w:num w:numId="9">
    <w:abstractNumId w:val="43"/>
  </w:num>
  <w:num w:numId="10">
    <w:abstractNumId w:val="35"/>
  </w:num>
  <w:num w:numId="11">
    <w:abstractNumId w:val="10"/>
  </w:num>
  <w:num w:numId="12">
    <w:abstractNumId w:val="24"/>
  </w:num>
  <w:num w:numId="13">
    <w:abstractNumId w:val="38"/>
  </w:num>
  <w:num w:numId="14">
    <w:abstractNumId w:val="45"/>
  </w:num>
  <w:num w:numId="15">
    <w:abstractNumId w:val="8"/>
  </w:num>
  <w:num w:numId="16">
    <w:abstractNumId w:val="36"/>
  </w:num>
  <w:num w:numId="17">
    <w:abstractNumId w:val="27"/>
  </w:num>
  <w:num w:numId="18">
    <w:abstractNumId w:val="28"/>
  </w:num>
  <w:num w:numId="19">
    <w:abstractNumId w:val="11"/>
  </w:num>
  <w:num w:numId="20">
    <w:abstractNumId w:val="37"/>
  </w:num>
  <w:num w:numId="21">
    <w:abstractNumId w:val="0"/>
  </w:num>
  <w:num w:numId="22">
    <w:abstractNumId w:val="6"/>
  </w:num>
  <w:num w:numId="23">
    <w:abstractNumId w:val="13"/>
  </w:num>
  <w:num w:numId="24">
    <w:abstractNumId w:val="25"/>
  </w:num>
  <w:num w:numId="25">
    <w:abstractNumId w:val="1"/>
  </w:num>
  <w:num w:numId="26">
    <w:abstractNumId w:val="26"/>
  </w:num>
  <w:num w:numId="27">
    <w:abstractNumId w:val="3"/>
  </w:num>
  <w:num w:numId="28">
    <w:abstractNumId w:val="33"/>
  </w:num>
  <w:num w:numId="29">
    <w:abstractNumId w:val="46"/>
  </w:num>
  <w:num w:numId="30">
    <w:abstractNumId w:val="34"/>
  </w:num>
  <w:num w:numId="31">
    <w:abstractNumId w:val="4"/>
  </w:num>
  <w:num w:numId="32">
    <w:abstractNumId w:val="32"/>
  </w:num>
  <w:num w:numId="33">
    <w:abstractNumId w:val="14"/>
  </w:num>
  <w:num w:numId="34">
    <w:abstractNumId w:val="5"/>
  </w:num>
  <w:num w:numId="35">
    <w:abstractNumId w:val="22"/>
  </w:num>
  <w:num w:numId="36">
    <w:abstractNumId w:val="31"/>
  </w:num>
  <w:num w:numId="37">
    <w:abstractNumId w:val="23"/>
  </w:num>
  <w:num w:numId="38">
    <w:abstractNumId w:val="16"/>
  </w:num>
  <w:num w:numId="39">
    <w:abstractNumId w:val="7"/>
  </w:num>
  <w:num w:numId="40">
    <w:abstractNumId w:val="47"/>
  </w:num>
  <w:num w:numId="41">
    <w:abstractNumId w:val="2"/>
  </w:num>
  <w:num w:numId="42">
    <w:abstractNumId w:val="20"/>
  </w:num>
  <w:num w:numId="43">
    <w:abstractNumId w:val="12"/>
  </w:num>
  <w:num w:numId="44">
    <w:abstractNumId w:val="21"/>
  </w:num>
  <w:num w:numId="45">
    <w:abstractNumId w:val="41"/>
  </w:num>
  <w:num w:numId="46">
    <w:abstractNumId w:val="30"/>
  </w:num>
  <w:num w:numId="47">
    <w:abstractNumId w:val="15"/>
  </w:num>
  <w:num w:numId="48">
    <w:abstractNumId w:val="49"/>
  </w:num>
  <w:num w:numId="49">
    <w:abstractNumId w:val="19"/>
  </w:num>
  <w:num w:numId="50">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colormru v:ext="edit" colors="#a89a92,#9e8f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AF"/>
    <w:rsid w:val="00000300"/>
    <w:rsid w:val="00000937"/>
    <w:rsid w:val="00000A82"/>
    <w:rsid w:val="00001720"/>
    <w:rsid w:val="0000186A"/>
    <w:rsid w:val="000029F0"/>
    <w:rsid w:val="00002F1C"/>
    <w:rsid w:val="00003254"/>
    <w:rsid w:val="00004473"/>
    <w:rsid w:val="00004536"/>
    <w:rsid w:val="00004E4E"/>
    <w:rsid w:val="00005163"/>
    <w:rsid w:val="00005698"/>
    <w:rsid w:val="00006931"/>
    <w:rsid w:val="000069E1"/>
    <w:rsid w:val="00006D79"/>
    <w:rsid w:val="00006E7D"/>
    <w:rsid w:val="000078BF"/>
    <w:rsid w:val="00007935"/>
    <w:rsid w:val="00011267"/>
    <w:rsid w:val="0001180E"/>
    <w:rsid w:val="00011977"/>
    <w:rsid w:val="00011BF9"/>
    <w:rsid w:val="00011D4A"/>
    <w:rsid w:val="00012F4D"/>
    <w:rsid w:val="00012FB2"/>
    <w:rsid w:val="00013136"/>
    <w:rsid w:val="00013140"/>
    <w:rsid w:val="00013870"/>
    <w:rsid w:val="00013B58"/>
    <w:rsid w:val="00014BFF"/>
    <w:rsid w:val="000157D5"/>
    <w:rsid w:val="0001597E"/>
    <w:rsid w:val="00016EA5"/>
    <w:rsid w:val="000174D8"/>
    <w:rsid w:val="00017CE9"/>
    <w:rsid w:val="00021B7D"/>
    <w:rsid w:val="00021C64"/>
    <w:rsid w:val="00022607"/>
    <w:rsid w:val="00023CE8"/>
    <w:rsid w:val="00024198"/>
    <w:rsid w:val="00024622"/>
    <w:rsid w:val="000249AD"/>
    <w:rsid w:val="00026276"/>
    <w:rsid w:val="00027384"/>
    <w:rsid w:val="00030950"/>
    <w:rsid w:val="0003128B"/>
    <w:rsid w:val="00031494"/>
    <w:rsid w:val="00031CE0"/>
    <w:rsid w:val="00031D96"/>
    <w:rsid w:val="00032208"/>
    <w:rsid w:val="00032958"/>
    <w:rsid w:val="00032AE0"/>
    <w:rsid w:val="00033484"/>
    <w:rsid w:val="000335CF"/>
    <w:rsid w:val="000340C6"/>
    <w:rsid w:val="00034736"/>
    <w:rsid w:val="00034818"/>
    <w:rsid w:val="00034C28"/>
    <w:rsid w:val="000355E1"/>
    <w:rsid w:val="0003581D"/>
    <w:rsid w:val="00035C82"/>
    <w:rsid w:val="00035D47"/>
    <w:rsid w:val="00036635"/>
    <w:rsid w:val="00036DFC"/>
    <w:rsid w:val="000371A7"/>
    <w:rsid w:val="0003746B"/>
    <w:rsid w:val="0003791F"/>
    <w:rsid w:val="00040A78"/>
    <w:rsid w:val="0004188B"/>
    <w:rsid w:val="00041B70"/>
    <w:rsid w:val="000420F7"/>
    <w:rsid w:val="0004219A"/>
    <w:rsid w:val="000429AB"/>
    <w:rsid w:val="00043086"/>
    <w:rsid w:val="00043BD5"/>
    <w:rsid w:val="00043D91"/>
    <w:rsid w:val="000458C9"/>
    <w:rsid w:val="00046265"/>
    <w:rsid w:val="0004714F"/>
    <w:rsid w:val="0004740C"/>
    <w:rsid w:val="000476A9"/>
    <w:rsid w:val="000501FA"/>
    <w:rsid w:val="00050404"/>
    <w:rsid w:val="00050AE7"/>
    <w:rsid w:val="00051B63"/>
    <w:rsid w:val="00051C78"/>
    <w:rsid w:val="00051CEF"/>
    <w:rsid w:val="000522D5"/>
    <w:rsid w:val="00052C6F"/>
    <w:rsid w:val="00052E02"/>
    <w:rsid w:val="000537AA"/>
    <w:rsid w:val="000540B6"/>
    <w:rsid w:val="00054102"/>
    <w:rsid w:val="000547C1"/>
    <w:rsid w:val="00054AE3"/>
    <w:rsid w:val="0005560C"/>
    <w:rsid w:val="00055D28"/>
    <w:rsid w:val="00055D78"/>
    <w:rsid w:val="000560E7"/>
    <w:rsid w:val="0005610C"/>
    <w:rsid w:val="00056410"/>
    <w:rsid w:val="00056876"/>
    <w:rsid w:val="000577E1"/>
    <w:rsid w:val="00057CDB"/>
    <w:rsid w:val="000602DA"/>
    <w:rsid w:val="000609AC"/>
    <w:rsid w:val="00060ABA"/>
    <w:rsid w:val="00060B61"/>
    <w:rsid w:val="00060BCA"/>
    <w:rsid w:val="0006190E"/>
    <w:rsid w:val="00061C8D"/>
    <w:rsid w:val="0006202F"/>
    <w:rsid w:val="00062722"/>
    <w:rsid w:val="00062CCA"/>
    <w:rsid w:val="0006391D"/>
    <w:rsid w:val="00063ED7"/>
    <w:rsid w:val="000643F0"/>
    <w:rsid w:val="00064B22"/>
    <w:rsid w:val="00064B31"/>
    <w:rsid w:val="000651C1"/>
    <w:rsid w:val="00065517"/>
    <w:rsid w:val="00065D6F"/>
    <w:rsid w:val="00065D79"/>
    <w:rsid w:val="00065FE7"/>
    <w:rsid w:val="00066EFC"/>
    <w:rsid w:val="00067764"/>
    <w:rsid w:val="00067AE0"/>
    <w:rsid w:val="00070144"/>
    <w:rsid w:val="000702F1"/>
    <w:rsid w:val="00070D07"/>
    <w:rsid w:val="0007109D"/>
    <w:rsid w:val="00071C05"/>
    <w:rsid w:val="00072088"/>
    <w:rsid w:val="000721B7"/>
    <w:rsid w:val="00072409"/>
    <w:rsid w:val="00072590"/>
    <w:rsid w:val="000744B9"/>
    <w:rsid w:val="00074625"/>
    <w:rsid w:val="00075347"/>
    <w:rsid w:val="0007563C"/>
    <w:rsid w:val="00075743"/>
    <w:rsid w:val="00076232"/>
    <w:rsid w:val="000764CC"/>
    <w:rsid w:val="00076E3F"/>
    <w:rsid w:val="00077365"/>
    <w:rsid w:val="000774BF"/>
    <w:rsid w:val="00077615"/>
    <w:rsid w:val="00077664"/>
    <w:rsid w:val="00080A17"/>
    <w:rsid w:val="00080E8C"/>
    <w:rsid w:val="00080F94"/>
    <w:rsid w:val="00081174"/>
    <w:rsid w:val="0008189B"/>
    <w:rsid w:val="00081BEB"/>
    <w:rsid w:val="0008361F"/>
    <w:rsid w:val="00084B34"/>
    <w:rsid w:val="00084CE5"/>
    <w:rsid w:val="0008550C"/>
    <w:rsid w:val="00085B66"/>
    <w:rsid w:val="00085EC0"/>
    <w:rsid w:val="00085F93"/>
    <w:rsid w:val="0008607C"/>
    <w:rsid w:val="000864DE"/>
    <w:rsid w:val="00086AA7"/>
    <w:rsid w:val="00087A8B"/>
    <w:rsid w:val="00087CCE"/>
    <w:rsid w:val="000903E9"/>
    <w:rsid w:val="00090B96"/>
    <w:rsid w:val="00090E2F"/>
    <w:rsid w:val="00090E78"/>
    <w:rsid w:val="00091427"/>
    <w:rsid w:val="000921BF"/>
    <w:rsid w:val="00092657"/>
    <w:rsid w:val="00093584"/>
    <w:rsid w:val="000938C3"/>
    <w:rsid w:val="00093DC0"/>
    <w:rsid w:val="000945ED"/>
    <w:rsid w:val="0009481D"/>
    <w:rsid w:val="00094984"/>
    <w:rsid w:val="00095119"/>
    <w:rsid w:val="00095186"/>
    <w:rsid w:val="000953F2"/>
    <w:rsid w:val="00095EDC"/>
    <w:rsid w:val="00096050"/>
    <w:rsid w:val="00096189"/>
    <w:rsid w:val="0009623A"/>
    <w:rsid w:val="0009675E"/>
    <w:rsid w:val="00097BC8"/>
    <w:rsid w:val="00097D3D"/>
    <w:rsid w:val="00097FE6"/>
    <w:rsid w:val="000A1848"/>
    <w:rsid w:val="000A1866"/>
    <w:rsid w:val="000A19E0"/>
    <w:rsid w:val="000A262F"/>
    <w:rsid w:val="000A268D"/>
    <w:rsid w:val="000A2C8F"/>
    <w:rsid w:val="000A2D56"/>
    <w:rsid w:val="000A30E3"/>
    <w:rsid w:val="000A322F"/>
    <w:rsid w:val="000A442A"/>
    <w:rsid w:val="000A4A75"/>
    <w:rsid w:val="000A4C7E"/>
    <w:rsid w:val="000A5366"/>
    <w:rsid w:val="000A58D3"/>
    <w:rsid w:val="000A5951"/>
    <w:rsid w:val="000A60F5"/>
    <w:rsid w:val="000A6B30"/>
    <w:rsid w:val="000A6C8F"/>
    <w:rsid w:val="000A7845"/>
    <w:rsid w:val="000A7DA6"/>
    <w:rsid w:val="000A7EBE"/>
    <w:rsid w:val="000B0444"/>
    <w:rsid w:val="000B0FD5"/>
    <w:rsid w:val="000B18F9"/>
    <w:rsid w:val="000B1E48"/>
    <w:rsid w:val="000B273A"/>
    <w:rsid w:val="000B295F"/>
    <w:rsid w:val="000B2D00"/>
    <w:rsid w:val="000B2EC4"/>
    <w:rsid w:val="000B312A"/>
    <w:rsid w:val="000B322B"/>
    <w:rsid w:val="000B401F"/>
    <w:rsid w:val="000B47E8"/>
    <w:rsid w:val="000B4891"/>
    <w:rsid w:val="000B4EF3"/>
    <w:rsid w:val="000B540F"/>
    <w:rsid w:val="000B5D08"/>
    <w:rsid w:val="000B72C2"/>
    <w:rsid w:val="000B7359"/>
    <w:rsid w:val="000B7A4D"/>
    <w:rsid w:val="000C056B"/>
    <w:rsid w:val="000C0DAF"/>
    <w:rsid w:val="000C180A"/>
    <w:rsid w:val="000C1874"/>
    <w:rsid w:val="000C29CD"/>
    <w:rsid w:val="000C35C0"/>
    <w:rsid w:val="000C3771"/>
    <w:rsid w:val="000C3A11"/>
    <w:rsid w:val="000C3A73"/>
    <w:rsid w:val="000C3C0A"/>
    <w:rsid w:val="000C41B7"/>
    <w:rsid w:val="000C4675"/>
    <w:rsid w:val="000C4A4E"/>
    <w:rsid w:val="000C4F4E"/>
    <w:rsid w:val="000C4F82"/>
    <w:rsid w:val="000C5250"/>
    <w:rsid w:val="000C53C1"/>
    <w:rsid w:val="000C578C"/>
    <w:rsid w:val="000C58DA"/>
    <w:rsid w:val="000C5B90"/>
    <w:rsid w:val="000C6530"/>
    <w:rsid w:val="000C6BC2"/>
    <w:rsid w:val="000C77DE"/>
    <w:rsid w:val="000D0295"/>
    <w:rsid w:val="000D02D6"/>
    <w:rsid w:val="000D072C"/>
    <w:rsid w:val="000D1505"/>
    <w:rsid w:val="000D180F"/>
    <w:rsid w:val="000D2783"/>
    <w:rsid w:val="000D2CF4"/>
    <w:rsid w:val="000D2FF6"/>
    <w:rsid w:val="000D3514"/>
    <w:rsid w:val="000D35E6"/>
    <w:rsid w:val="000D37DA"/>
    <w:rsid w:val="000D4C94"/>
    <w:rsid w:val="000D4F88"/>
    <w:rsid w:val="000D5133"/>
    <w:rsid w:val="000D5387"/>
    <w:rsid w:val="000D5424"/>
    <w:rsid w:val="000D54C3"/>
    <w:rsid w:val="000D560A"/>
    <w:rsid w:val="000D58A1"/>
    <w:rsid w:val="000D5A62"/>
    <w:rsid w:val="000D5BEC"/>
    <w:rsid w:val="000D5D46"/>
    <w:rsid w:val="000D5DA2"/>
    <w:rsid w:val="000D62F4"/>
    <w:rsid w:val="000D63CE"/>
    <w:rsid w:val="000D63D0"/>
    <w:rsid w:val="000D69BA"/>
    <w:rsid w:val="000D69DC"/>
    <w:rsid w:val="000D6C15"/>
    <w:rsid w:val="000D6D1F"/>
    <w:rsid w:val="000D6DD0"/>
    <w:rsid w:val="000D721C"/>
    <w:rsid w:val="000D77FD"/>
    <w:rsid w:val="000D7ABD"/>
    <w:rsid w:val="000D7B39"/>
    <w:rsid w:val="000E06A0"/>
    <w:rsid w:val="000E1B38"/>
    <w:rsid w:val="000E2D41"/>
    <w:rsid w:val="000E3248"/>
    <w:rsid w:val="000E375F"/>
    <w:rsid w:val="000E387A"/>
    <w:rsid w:val="000E399A"/>
    <w:rsid w:val="000E45AE"/>
    <w:rsid w:val="000E4F18"/>
    <w:rsid w:val="000E4F83"/>
    <w:rsid w:val="000E5C45"/>
    <w:rsid w:val="000E67D7"/>
    <w:rsid w:val="000E6986"/>
    <w:rsid w:val="000E6C07"/>
    <w:rsid w:val="000E6C27"/>
    <w:rsid w:val="000E737A"/>
    <w:rsid w:val="000F0526"/>
    <w:rsid w:val="000F0639"/>
    <w:rsid w:val="000F16F9"/>
    <w:rsid w:val="000F1C45"/>
    <w:rsid w:val="000F2399"/>
    <w:rsid w:val="000F25E3"/>
    <w:rsid w:val="000F2633"/>
    <w:rsid w:val="000F26EB"/>
    <w:rsid w:val="000F2EE8"/>
    <w:rsid w:val="000F3068"/>
    <w:rsid w:val="000F3420"/>
    <w:rsid w:val="000F3FA2"/>
    <w:rsid w:val="000F458D"/>
    <w:rsid w:val="000F4632"/>
    <w:rsid w:val="000F4A0F"/>
    <w:rsid w:val="000F4BD9"/>
    <w:rsid w:val="000F4C01"/>
    <w:rsid w:val="000F54E3"/>
    <w:rsid w:val="000F6304"/>
    <w:rsid w:val="000F6B97"/>
    <w:rsid w:val="000F6E9A"/>
    <w:rsid w:val="000F7F28"/>
    <w:rsid w:val="0010065C"/>
    <w:rsid w:val="00100957"/>
    <w:rsid w:val="001019A3"/>
    <w:rsid w:val="00101CF7"/>
    <w:rsid w:val="00101E5A"/>
    <w:rsid w:val="00101EF6"/>
    <w:rsid w:val="00101F5F"/>
    <w:rsid w:val="001024A6"/>
    <w:rsid w:val="001024D3"/>
    <w:rsid w:val="00102776"/>
    <w:rsid w:val="00102EC3"/>
    <w:rsid w:val="00103A5B"/>
    <w:rsid w:val="00103A60"/>
    <w:rsid w:val="001044DF"/>
    <w:rsid w:val="0010482D"/>
    <w:rsid w:val="00104CC9"/>
    <w:rsid w:val="00104FC9"/>
    <w:rsid w:val="00105F90"/>
    <w:rsid w:val="0010668D"/>
    <w:rsid w:val="001075E9"/>
    <w:rsid w:val="001077F8"/>
    <w:rsid w:val="00110442"/>
    <w:rsid w:val="0011067E"/>
    <w:rsid w:val="0011080A"/>
    <w:rsid w:val="001109CF"/>
    <w:rsid w:val="00111339"/>
    <w:rsid w:val="00111E9C"/>
    <w:rsid w:val="001129D7"/>
    <w:rsid w:val="00112BF6"/>
    <w:rsid w:val="001130F4"/>
    <w:rsid w:val="0011319C"/>
    <w:rsid w:val="001135D5"/>
    <w:rsid w:val="00113B82"/>
    <w:rsid w:val="00114017"/>
    <w:rsid w:val="0011492B"/>
    <w:rsid w:val="0011560B"/>
    <w:rsid w:val="0011592B"/>
    <w:rsid w:val="00115D15"/>
    <w:rsid w:val="00115EFD"/>
    <w:rsid w:val="00115F29"/>
    <w:rsid w:val="001163EA"/>
    <w:rsid w:val="00116564"/>
    <w:rsid w:val="0011669A"/>
    <w:rsid w:val="00116750"/>
    <w:rsid w:val="00117043"/>
    <w:rsid w:val="001174DC"/>
    <w:rsid w:val="0011770A"/>
    <w:rsid w:val="001178F4"/>
    <w:rsid w:val="00117CE5"/>
    <w:rsid w:val="00120012"/>
    <w:rsid w:val="00120AAD"/>
    <w:rsid w:val="00120D77"/>
    <w:rsid w:val="0012162E"/>
    <w:rsid w:val="0012174B"/>
    <w:rsid w:val="00121C90"/>
    <w:rsid w:val="001222AE"/>
    <w:rsid w:val="001222DD"/>
    <w:rsid w:val="00122CCC"/>
    <w:rsid w:val="00123346"/>
    <w:rsid w:val="001235FE"/>
    <w:rsid w:val="00123641"/>
    <w:rsid w:val="00123797"/>
    <w:rsid w:val="001238E4"/>
    <w:rsid w:val="00123DB8"/>
    <w:rsid w:val="00124321"/>
    <w:rsid w:val="00125236"/>
    <w:rsid w:val="00126602"/>
    <w:rsid w:val="00126B47"/>
    <w:rsid w:val="00126D2A"/>
    <w:rsid w:val="00127582"/>
    <w:rsid w:val="0012794F"/>
    <w:rsid w:val="00127D11"/>
    <w:rsid w:val="00130B9B"/>
    <w:rsid w:val="00130E24"/>
    <w:rsid w:val="00131F63"/>
    <w:rsid w:val="001322C3"/>
    <w:rsid w:val="001323C8"/>
    <w:rsid w:val="0013286B"/>
    <w:rsid w:val="00132FBF"/>
    <w:rsid w:val="001347AB"/>
    <w:rsid w:val="00134CE5"/>
    <w:rsid w:val="001363F6"/>
    <w:rsid w:val="0013657E"/>
    <w:rsid w:val="001365FE"/>
    <w:rsid w:val="00137005"/>
    <w:rsid w:val="0013775E"/>
    <w:rsid w:val="00137D5D"/>
    <w:rsid w:val="00137E80"/>
    <w:rsid w:val="00137F71"/>
    <w:rsid w:val="00140032"/>
    <w:rsid w:val="00140141"/>
    <w:rsid w:val="00141742"/>
    <w:rsid w:val="001418F7"/>
    <w:rsid w:val="00142A13"/>
    <w:rsid w:val="0014328F"/>
    <w:rsid w:val="001433DB"/>
    <w:rsid w:val="00143543"/>
    <w:rsid w:val="00143916"/>
    <w:rsid w:val="00143B49"/>
    <w:rsid w:val="00143D55"/>
    <w:rsid w:val="00143DC0"/>
    <w:rsid w:val="00144128"/>
    <w:rsid w:val="0014453F"/>
    <w:rsid w:val="001472F9"/>
    <w:rsid w:val="0015045E"/>
    <w:rsid w:val="00150DB3"/>
    <w:rsid w:val="001510AA"/>
    <w:rsid w:val="001510C5"/>
    <w:rsid w:val="00151A81"/>
    <w:rsid w:val="00152452"/>
    <w:rsid w:val="00152856"/>
    <w:rsid w:val="0015295F"/>
    <w:rsid w:val="00152971"/>
    <w:rsid w:val="00152C4F"/>
    <w:rsid w:val="00152CA6"/>
    <w:rsid w:val="00153170"/>
    <w:rsid w:val="0015338C"/>
    <w:rsid w:val="0015395A"/>
    <w:rsid w:val="001542AB"/>
    <w:rsid w:val="001547B1"/>
    <w:rsid w:val="00155053"/>
    <w:rsid w:val="001559D0"/>
    <w:rsid w:val="00155B50"/>
    <w:rsid w:val="00155D1D"/>
    <w:rsid w:val="001568B2"/>
    <w:rsid w:val="00157655"/>
    <w:rsid w:val="00157DEC"/>
    <w:rsid w:val="001604E3"/>
    <w:rsid w:val="00160678"/>
    <w:rsid w:val="00160B8F"/>
    <w:rsid w:val="00161173"/>
    <w:rsid w:val="00161819"/>
    <w:rsid w:val="00161D94"/>
    <w:rsid w:val="00162B40"/>
    <w:rsid w:val="00163FB8"/>
    <w:rsid w:val="00164B76"/>
    <w:rsid w:val="00164C53"/>
    <w:rsid w:val="00164F5C"/>
    <w:rsid w:val="001651B7"/>
    <w:rsid w:val="001651D8"/>
    <w:rsid w:val="001654BD"/>
    <w:rsid w:val="00165801"/>
    <w:rsid w:val="00165D7C"/>
    <w:rsid w:val="00165F7C"/>
    <w:rsid w:val="0016649F"/>
    <w:rsid w:val="00166706"/>
    <w:rsid w:val="00166C33"/>
    <w:rsid w:val="0016741C"/>
    <w:rsid w:val="00167424"/>
    <w:rsid w:val="0016756E"/>
    <w:rsid w:val="0016797C"/>
    <w:rsid w:val="00167E28"/>
    <w:rsid w:val="00170205"/>
    <w:rsid w:val="001706E4"/>
    <w:rsid w:val="00170C6E"/>
    <w:rsid w:val="00173E38"/>
    <w:rsid w:val="0017428B"/>
    <w:rsid w:val="0017457B"/>
    <w:rsid w:val="0017458C"/>
    <w:rsid w:val="0017488B"/>
    <w:rsid w:val="0017489C"/>
    <w:rsid w:val="0017545E"/>
    <w:rsid w:val="001756E5"/>
    <w:rsid w:val="00175903"/>
    <w:rsid w:val="00175A16"/>
    <w:rsid w:val="00175F42"/>
    <w:rsid w:val="00176048"/>
    <w:rsid w:val="00176447"/>
    <w:rsid w:val="001769E6"/>
    <w:rsid w:val="00176A6E"/>
    <w:rsid w:val="001772BE"/>
    <w:rsid w:val="0017775B"/>
    <w:rsid w:val="00180068"/>
    <w:rsid w:val="00180158"/>
    <w:rsid w:val="001808C0"/>
    <w:rsid w:val="00181105"/>
    <w:rsid w:val="001815A0"/>
    <w:rsid w:val="00181848"/>
    <w:rsid w:val="0018224C"/>
    <w:rsid w:val="0018337E"/>
    <w:rsid w:val="00183425"/>
    <w:rsid w:val="001838B8"/>
    <w:rsid w:val="00183C76"/>
    <w:rsid w:val="00184872"/>
    <w:rsid w:val="00184C84"/>
    <w:rsid w:val="00185862"/>
    <w:rsid w:val="00185C28"/>
    <w:rsid w:val="00185C5F"/>
    <w:rsid w:val="001861D7"/>
    <w:rsid w:val="00186FBA"/>
    <w:rsid w:val="001903D6"/>
    <w:rsid w:val="00190EC8"/>
    <w:rsid w:val="001912C6"/>
    <w:rsid w:val="001917A0"/>
    <w:rsid w:val="00191E0E"/>
    <w:rsid w:val="0019201F"/>
    <w:rsid w:val="00192244"/>
    <w:rsid w:val="001923DA"/>
    <w:rsid w:val="00192517"/>
    <w:rsid w:val="0019265A"/>
    <w:rsid w:val="00192A6B"/>
    <w:rsid w:val="00192CB2"/>
    <w:rsid w:val="00193EB6"/>
    <w:rsid w:val="001948A0"/>
    <w:rsid w:val="0019530C"/>
    <w:rsid w:val="00195A44"/>
    <w:rsid w:val="00196201"/>
    <w:rsid w:val="00196590"/>
    <w:rsid w:val="00196B46"/>
    <w:rsid w:val="00197148"/>
    <w:rsid w:val="00197967"/>
    <w:rsid w:val="00197FB3"/>
    <w:rsid w:val="001A0082"/>
    <w:rsid w:val="001A01A4"/>
    <w:rsid w:val="001A0551"/>
    <w:rsid w:val="001A0674"/>
    <w:rsid w:val="001A0CFD"/>
    <w:rsid w:val="001A139F"/>
    <w:rsid w:val="001A15A2"/>
    <w:rsid w:val="001A1F0F"/>
    <w:rsid w:val="001A2177"/>
    <w:rsid w:val="001A247E"/>
    <w:rsid w:val="001A2516"/>
    <w:rsid w:val="001A27B2"/>
    <w:rsid w:val="001A2D89"/>
    <w:rsid w:val="001A2DF3"/>
    <w:rsid w:val="001A317C"/>
    <w:rsid w:val="001A3CA6"/>
    <w:rsid w:val="001A40D8"/>
    <w:rsid w:val="001A4D52"/>
    <w:rsid w:val="001A507B"/>
    <w:rsid w:val="001A51FE"/>
    <w:rsid w:val="001A6157"/>
    <w:rsid w:val="001A635C"/>
    <w:rsid w:val="001A664E"/>
    <w:rsid w:val="001A6761"/>
    <w:rsid w:val="001A6CA3"/>
    <w:rsid w:val="001A7664"/>
    <w:rsid w:val="001A7BB3"/>
    <w:rsid w:val="001A7BD8"/>
    <w:rsid w:val="001B0022"/>
    <w:rsid w:val="001B0F5F"/>
    <w:rsid w:val="001B13B5"/>
    <w:rsid w:val="001B19D8"/>
    <w:rsid w:val="001B2DB6"/>
    <w:rsid w:val="001B36A7"/>
    <w:rsid w:val="001B3B8A"/>
    <w:rsid w:val="001B4652"/>
    <w:rsid w:val="001B518E"/>
    <w:rsid w:val="001B6969"/>
    <w:rsid w:val="001B7226"/>
    <w:rsid w:val="001B7331"/>
    <w:rsid w:val="001C05DF"/>
    <w:rsid w:val="001C0C2F"/>
    <w:rsid w:val="001C111F"/>
    <w:rsid w:val="001C125A"/>
    <w:rsid w:val="001C18BF"/>
    <w:rsid w:val="001C18C8"/>
    <w:rsid w:val="001C2288"/>
    <w:rsid w:val="001C245C"/>
    <w:rsid w:val="001C2AAF"/>
    <w:rsid w:val="001C2BF1"/>
    <w:rsid w:val="001C2DE3"/>
    <w:rsid w:val="001C3217"/>
    <w:rsid w:val="001C3453"/>
    <w:rsid w:val="001C3F47"/>
    <w:rsid w:val="001C431C"/>
    <w:rsid w:val="001C435F"/>
    <w:rsid w:val="001C4E18"/>
    <w:rsid w:val="001C4FA3"/>
    <w:rsid w:val="001C51A1"/>
    <w:rsid w:val="001C55AA"/>
    <w:rsid w:val="001C5E22"/>
    <w:rsid w:val="001C6ECE"/>
    <w:rsid w:val="001C6FA0"/>
    <w:rsid w:val="001C7265"/>
    <w:rsid w:val="001C76CB"/>
    <w:rsid w:val="001C792B"/>
    <w:rsid w:val="001D0A43"/>
    <w:rsid w:val="001D0DD9"/>
    <w:rsid w:val="001D1B5D"/>
    <w:rsid w:val="001D1CFC"/>
    <w:rsid w:val="001D1D14"/>
    <w:rsid w:val="001D229F"/>
    <w:rsid w:val="001D2F64"/>
    <w:rsid w:val="001D33DD"/>
    <w:rsid w:val="001D4179"/>
    <w:rsid w:val="001D433B"/>
    <w:rsid w:val="001D4571"/>
    <w:rsid w:val="001D4785"/>
    <w:rsid w:val="001D5185"/>
    <w:rsid w:val="001D565C"/>
    <w:rsid w:val="001D738F"/>
    <w:rsid w:val="001D7657"/>
    <w:rsid w:val="001D7690"/>
    <w:rsid w:val="001E07DF"/>
    <w:rsid w:val="001E09C3"/>
    <w:rsid w:val="001E0A28"/>
    <w:rsid w:val="001E0F6B"/>
    <w:rsid w:val="001E1987"/>
    <w:rsid w:val="001E19E3"/>
    <w:rsid w:val="001E255A"/>
    <w:rsid w:val="001E2CD6"/>
    <w:rsid w:val="001E3295"/>
    <w:rsid w:val="001E32B6"/>
    <w:rsid w:val="001E32E9"/>
    <w:rsid w:val="001E3747"/>
    <w:rsid w:val="001E38C9"/>
    <w:rsid w:val="001E4140"/>
    <w:rsid w:val="001E4323"/>
    <w:rsid w:val="001E4EDB"/>
    <w:rsid w:val="001E5C8C"/>
    <w:rsid w:val="001E60A7"/>
    <w:rsid w:val="001E7252"/>
    <w:rsid w:val="001E732E"/>
    <w:rsid w:val="001E77DA"/>
    <w:rsid w:val="001E7AE9"/>
    <w:rsid w:val="001E7D11"/>
    <w:rsid w:val="001F041E"/>
    <w:rsid w:val="001F095E"/>
    <w:rsid w:val="001F0C62"/>
    <w:rsid w:val="001F0C71"/>
    <w:rsid w:val="001F1AC5"/>
    <w:rsid w:val="001F20C6"/>
    <w:rsid w:val="001F247E"/>
    <w:rsid w:val="001F24D8"/>
    <w:rsid w:val="001F2EF7"/>
    <w:rsid w:val="001F3CD2"/>
    <w:rsid w:val="001F418D"/>
    <w:rsid w:val="001F48E5"/>
    <w:rsid w:val="001F4B46"/>
    <w:rsid w:val="001F4D8B"/>
    <w:rsid w:val="001F51B1"/>
    <w:rsid w:val="001F537A"/>
    <w:rsid w:val="001F5698"/>
    <w:rsid w:val="001F5A43"/>
    <w:rsid w:val="001F5CCA"/>
    <w:rsid w:val="001F6BA8"/>
    <w:rsid w:val="001F6CF4"/>
    <w:rsid w:val="001F76B6"/>
    <w:rsid w:val="001F7A1B"/>
    <w:rsid w:val="0020094F"/>
    <w:rsid w:val="002009A5"/>
    <w:rsid w:val="00201330"/>
    <w:rsid w:val="002013AB"/>
    <w:rsid w:val="002017E7"/>
    <w:rsid w:val="00201801"/>
    <w:rsid w:val="00201A55"/>
    <w:rsid w:val="00201CEB"/>
    <w:rsid w:val="00201DC2"/>
    <w:rsid w:val="0020211F"/>
    <w:rsid w:val="002021AF"/>
    <w:rsid w:val="00202429"/>
    <w:rsid w:val="002026E2"/>
    <w:rsid w:val="002028FC"/>
    <w:rsid w:val="00203041"/>
    <w:rsid w:val="00203F57"/>
    <w:rsid w:val="002043C3"/>
    <w:rsid w:val="00204490"/>
    <w:rsid w:val="002045E9"/>
    <w:rsid w:val="00204AA5"/>
    <w:rsid w:val="00204CA4"/>
    <w:rsid w:val="00204DF7"/>
    <w:rsid w:val="002053DD"/>
    <w:rsid w:val="0020545D"/>
    <w:rsid w:val="0020609A"/>
    <w:rsid w:val="002078A2"/>
    <w:rsid w:val="00207CD6"/>
    <w:rsid w:val="00207D96"/>
    <w:rsid w:val="00210558"/>
    <w:rsid w:val="00210566"/>
    <w:rsid w:val="00210AB8"/>
    <w:rsid w:val="002111BB"/>
    <w:rsid w:val="002125D9"/>
    <w:rsid w:val="00212A93"/>
    <w:rsid w:val="00213ADF"/>
    <w:rsid w:val="00214A40"/>
    <w:rsid w:val="00214C8C"/>
    <w:rsid w:val="00214E2A"/>
    <w:rsid w:val="00214E5B"/>
    <w:rsid w:val="0021599D"/>
    <w:rsid w:val="00216274"/>
    <w:rsid w:val="0021708A"/>
    <w:rsid w:val="002173DA"/>
    <w:rsid w:val="00217B9A"/>
    <w:rsid w:val="00217E2E"/>
    <w:rsid w:val="00220459"/>
    <w:rsid w:val="0022061C"/>
    <w:rsid w:val="0022094D"/>
    <w:rsid w:val="00220A52"/>
    <w:rsid w:val="002216A1"/>
    <w:rsid w:val="00221E5A"/>
    <w:rsid w:val="00222209"/>
    <w:rsid w:val="002227F3"/>
    <w:rsid w:val="002233FF"/>
    <w:rsid w:val="00224384"/>
    <w:rsid w:val="002245D7"/>
    <w:rsid w:val="0022481C"/>
    <w:rsid w:val="002263F1"/>
    <w:rsid w:val="00226537"/>
    <w:rsid w:val="0022663C"/>
    <w:rsid w:val="00226B5B"/>
    <w:rsid w:val="00226EEE"/>
    <w:rsid w:val="00227030"/>
    <w:rsid w:val="00227F16"/>
    <w:rsid w:val="002308D4"/>
    <w:rsid w:val="0023127D"/>
    <w:rsid w:val="002317D2"/>
    <w:rsid w:val="00231D60"/>
    <w:rsid w:val="00232636"/>
    <w:rsid w:val="00232FC3"/>
    <w:rsid w:val="002331B4"/>
    <w:rsid w:val="00233531"/>
    <w:rsid w:val="00233FA0"/>
    <w:rsid w:val="00234426"/>
    <w:rsid w:val="00234953"/>
    <w:rsid w:val="002350B7"/>
    <w:rsid w:val="002355DD"/>
    <w:rsid w:val="00235B53"/>
    <w:rsid w:val="00235C48"/>
    <w:rsid w:val="00235D6C"/>
    <w:rsid w:val="00235D8A"/>
    <w:rsid w:val="00236C1E"/>
    <w:rsid w:val="0023761B"/>
    <w:rsid w:val="00240573"/>
    <w:rsid w:val="00240759"/>
    <w:rsid w:val="00241DED"/>
    <w:rsid w:val="002424CD"/>
    <w:rsid w:val="002426D7"/>
    <w:rsid w:val="00243603"/>
    <w:rsid w:val="00243959"/>
    <w:rsid w:val="00243F33"/>
    <w:rsid w:val="002441B6"/>
    <w:rsid w:val="00244531"/>
    <w:rsid w:val="00244BF4"/>
    <w:rsid w:val="00244C83"/>
    <w:rsid w:val="002454A3"/>
    <w:rsid w:val="00246333"/>
    <w:rsid w:val="0024652C"/>
    <w:rsid w:val="00246B12"/>
    <w:rsid w:val="00246CDA"/>
    <w:rsid w:val="00246D27"/>
    <w:rsid w:val="00246ECC"/>
    <w:rsid w:val="0025018E"/>
    <w:rsid w:val="0025019F"/>
    <w:rsid w:val="0025058B"/>
    <w:rsid w:val="00250722"/>
    <w:rsid w:val="00250C56"/>
    <w:rsid w:val="002512E9"/>
    <w:rsid w:val="00251436"/>
    <w:rsid w:val="0025150E"/>
    <w:rsid w:val="00252346"/>
    <w:rsid w:val="00252357"/>
    <w:rsid w:val="002525E4"/>
    <w:rsid w:val="00252863"/>
    <w:rsid w:val="0025300C"/>
    <w:rsid w:val="002531FF"/>
    <w:rsid w:val="00253242"/>
    <w:rsid w:val="002537DE"/>
    <w:rsid w:val="00254201"/>
    <w:rsid w:val="00254AC1"/>
    <w:rsid w:val="0025565D"/>
    <w:rsid w:val="00255EA7"/>
    <w:rsid w:val="002565A9"/>
    <w:rsid w:val="002565C3"/>
    <w:rsid w:val="00256DEA"/>
    <w:rsid w:val="00260174"/>
    <w:rsid w:val="00260279"/>
    <w:rsid w:val="00260537"/>
    <w:rsid w:val="0026141E"/>
    <w:rsid w:val="002615AA"/>
    <w:rsid w:val="00261C7D"/>
    <w:rsid w:val="00262146"/>
    <w:rsid w:val="0026281D"/>
    <w:rsid w:val="00262D25"/>
    <w:rsid w:val="00263993"/>
    <w:rsid w:val="00264E02"/>
    <w:rsid w:val="00265000"/>
    <w:rsid w:val="0026516D"/>
    <w:rsid w:val="00265DE6"/>
    <w:rsid w:val="00265F7C"/>
    <w:rsid w:val="002663E6"/>
    <w:rsid w:val="002670D5"/>
    <w:rsid w:val="002673F4"/>
    <w:rsid w:val="00267557"/>
    <w:rsid w:val="00267DE8"/>
    <w:rsid w:val="00270685"/>
    <w:rsid w:val="00271259"/>
    <w:rsid w:val="002713B4"/>
    <w:rsid w:val="0027165A"/>
    <w:rsid w:val="0027181C"/>
    <w:rsid w:val="00271C6E"/>
    <w:rsid w:val="002720DA"/>
    <w:rsid w:val="002725E2"/>
    <w:rsid w:val="00272D4D"/>
    <w:rsid w:val="0027341E"/>
    <w:rsid w:val="00273913"/>
    <w:rsid w:val="0027426A"/>
    <w:rsid w:val="00274444"/>
    <w:rsid w:val="002753FB"/>
    <w:rsid w:val="00275DED"/>
    <w:rsid w:val="00276206"/>
    <w:rsid w:val="0027672F"/>
    <w:rsid w:val="00276773"/>
    <w:rsid w:val="00276830"/>
    <w:rsid w:val="00276922"/>
    <w:rsid w:val="002773E0"/>
    <w:rsid w:val="00277C2A"/>
    <w:rsid w:val="00280B3D"/>
    <w:rsid w:val="0028198D"/>
    <w:rsid w:val="00281DF2"/>
    <w:rsid w:val="00281E12"/>
    <w:rsid w:val="002824D1"/>
    <w:rsid w:val="0028265A"/>
    <w:rsid w:val="002827F5"/>
    <w:rsid w:val="00282ECA"/>
    <w:rsid w:val="002834BF"/>
    <w:rsid w:val="00283BCD"/>
    <w:rsid w:val="002844B8"/>
    <w:rsid w:val="00284AA1"/>
    <w:rsid w:val="00284D56"/>
    <w:rsid w:val="00284F2E"/>
    <w:rsid w:val="00284FC1"/>
    <w:rsid w:val="00285081"/>
    <w:rsid w:val="0028620D"/>
    <w:rsid w:val="00286253"/>
    <w:rsid w:val="0028680A"/>
    <w:rsid w:val="00286DD3"/>
    <w:rsid w:val="002871D7"/>
    <w:rsid w:val="0028729C"/>
    <w:rsid w:val="00287D25"/>
    <w:rsid w:val="00291B77"/>
    <w:rsid w:val="002925DA"/>
    <w:rsid w:val="00292CDB"/>
    <w:rsid w:val="00292FE0"/>
    <w:rsid w:val="00293490"/>
    <w:rsid w:val="00294A86"/>
    <w:rsid w:val="002951E7"/>
    <w:rsid w:val="002952B8"/>
    <w:rsid w:val="0029585A"/>
    <w:rsid w:val="002959C3"/>
    <w:rsid w:val="00295AE5"/>
    <w:rsid w:val="00296F49"/>
    <w:rsid w:val="002970C8"/>
    <w:rsid w:val="00297381"/>
    <w:rsid w:val="00297F83"/>
    <w:rsid w:val="002A00C7"/>
    <w:rsid w:val="002A0A85"/>
    <w:rsid w:val="002A1404"/>
    <w:rsid w:val="002A22EB"/>
    <w:rsid w:val="002A23F2"/>
    <w:rsid w:val="002A2814"/>
    <w:rsid w:val="002A2E27"/>
    <w:rsid w:val="002A31E7"/>
    <w:rsid w:val="002A34B9"/>
    <w:rsid w:val="002A4380"/>
    <w:rsid w:val="002A5281"/>
    <w:rsid w:val="002A5CC2"/>
    <w:rsid w:val="002A5D7B"/>
    <w:rsid w:val="002A6AD2"/>
    <w:rsid w:val="002A6B3F"/>
    <w:rsid w:val="002A71EB"/>
    <w:rsid w:val="002B0A32"/>
    <w:rsid w:val="002B0ADF"/>
    <w:rsid w:val="002B0DA8"/>
    <w:rsid w:val="002B13C6"/>
    <w:rsid w:val="002B13FC"/>
    <w:rsid w:val="002B1F4B"/>
    <w:rsid w:val="002B222E"/>
    <w:rsid w:val="002B2664"/>
    <w:rsid w:val="002B39C0"/>
    <w:rsid w:val="002B40E6"/>
    <w:rsid w:val="002B41E6"/>
    <w:rsid w:val="002B4209"/>
    <w:rsid w:val="002B6184"/>
    <w:rsid w:val="002B726B"/>
    <w:rsid w:val="002B745B"/>
    <w:rsid w:val="002B7510"/>
    <w:rsid w:val="002C0279"/>
    <w:rsid w:val="002C17CC"/>
    <w:rsid w:val="002C1819"/>
    <w:rsid w:val="002C221D"/>
    <w:rsid w:val="002C273A"/>
    <w:rsid w:val="002C3575"/>
    <w:rsid w:val="002C3883"/>
    <w:rsid w:val="002C3DAA"/>
    <w:rsid w:val="002C468B"/>
    <w:rsid w:val="002C55F8"/>
    <w:rsid w:val="002C5A8C"/>
    <w:rsid w:val="002C6210"/>
    <w:rsid w:val="002C7B9A"/>
    <w:rsid w:val="002D0395"/>
    <w:rsid w:val="002D0995"/>
    <w:rsid w:val="002D0ABF"/>
    <w:rsid w:val="002D0C02"/>
    <w:rsid w:val="002D0D22"/>
    <w:rsid w:val="002D0D77"/>
    <w:rsid w:val="002D1274"/>
    <w:rsid w:val="002D17C8"/>
    <w:rsid w:val="002D1ECF"/>
    <w:rsid w:val="002D3C65"/>
    <w:rsid w:val="002D3FEE"/>
    <w:rsid w:val="002D4501"/>
    <w:rsid w:val="002D593C"/>
    <w:rsid w:val="002D5B8C"/>
    <w:rsid w:val="002D6301"/>
    <w:rsid w:val="002D6669"/>
    <w:rsid w:val="002D67EB"/>
    <w:rsid w:val="002D7223"/>
    <w:rsid w:val="002E0449"/>
    <w:rsid w:val="002E0685"/>
    <w:rsid w:val="002E185C"/>
    <w:rsid w:val="002E1BB4"/>
    <w:rsid w:val="002E34A8"/>
    <w:rsid w:val="002E3738"/>
    <w:rsid w:val="002E404C"/>
    <w:rsid w:val="002E422A"/>
    <w:rsid w:val="002E5885"/>
    <w:rsid w:val="002E5E43"/>
    <w:rsid w:val="002E6A97"/>
    <w:rsid w:val="002E7183"/>
    <w:rsid w:val="002E73F4"/>
    <w:rsid w:val="002E756A"/>
    <w:rsid w:val="002E79A8"/>
    <w:rsid w:val="002E7C64"/>
    <w:rsid w:val="002E7D9D"/>
    <w:rsid w:val="002E7F28"/>
    <w:rsid w:val="002F00EE"/>
    <w:rsid w:val="002F0167"/>
    <w:rsid w:val="002F02A7"/>
    <w:rsid w:val="002F05CF"/>
    <w:rsid w:val="002F0920"/>
    <w:rsid w:val="002F09DD"/>
    <w:rsid w:val="002F0A64"/>
    <w:rsid w:val="002F0F2C"/>
    <w:rsid w:val="002F12BA"/>
    <w:rsid w:val="002F13F6"/>
    <w:rsid w:val="002F1965"/>
    <w:rsid w:val="002F1B7B"/>
    <w:rsid w:val="002F1D06"/>
    <w:rsid w:val="002F2055"/>
    <w:rsid w:val="002F232B"/>
    <w:rsid w:val="002F2456"/>
    <w:rsid w:val="002F2EF2"/>
    <w:rsid w:val="002F323A"/>
    <w:rsid w:val="002F37B8"/>
    <w:rsid w:val="002F3864"/>
    <w:rsid w:val="002F44EF"/>
    <w:rsid w:val="002F5BA2"/>
    <w:rsid w:val="002F5FB7"/>
    <w:rsid w:val="002F66B4"/>
    <w:rsid w:val="002F67CB"/>
    <w:rsid w:val="002F694A"/>
    <w:rsid w:val="002F709D"/>
    <w:rsid w:val="002F797D"/>
    <w:rsid w:val="002F79FE"/>
    <w:rsid w:val="00300F5E"/>
    <w:rsid w:val="003011AD"/>
    <w:rsid w:val="003024A6"/>
    <w:rsid w:val="00302614"/>
    <w:rsid w:val="00302C6E"/>
    <w:rsid w:val="00302EE6"/>
    <w:rsid w:val="0030311E"/>
    <w:rsid w:val="003035F4"/>
    <w:rsid w:val="00303638"/>
    <w:rsid w:val="00303B58"/>
    <w:rsid w:val="00303EF7"/>
    <w:rsid w:val="00303FB7"/>
    <w:rsid w:val="003045B4"/>
    <w:rsid w:val="00305050"/>
    <w:rsid w:val="00305183"/>
    <w:rsid w:val="003052F5"/>
    <w:rsid w:val="00305808"/>
    <w:rsid w:val="0030638A"/>
    <w:rsid w:val="00306B6D"/>
    <w:rsid w:val="00306BA6"/>
    <w:rsid w:val="0030725C"/>
    <w:rsid w:val="00307E84"/>
    <w:rsid w:val="00310112"/>
    <w:rsid w:val="003103DE"/>
    <w:rsid w:val="00310F1A"/>
    <w:rsid w:val="0031137D"/>
    <w:rsid w:val="00311906"/>
    <w:rsid w:val="00311C8F"/>
    <w:rsid w:val="00311DF9"/>
    <w:rsid w:val="00312273"/>
    <w:rsid w:val="0031271A"/>
    <w:rsid w:val="00312A75"/>
    <w:rsid w:val="00312C0F"/>
    <w:rsid w:val="00313252"/>
    <w:rsid w:val="0031357E"/>
    <w:rsid w:val="003142D0"/>
    <w:rsid w:val="00314355"/>
    <w:rsid w:val="00314645"/>
    <w:rsid w:val="00314A7A"/>
    <w:rsid w:val="003153DA"/>
    <w:rsid w:val="00317B05"/>
    <w:rsid w:val="00317CAC"/>
    <w:rsid w:val="003204BA"/>
    <w:rsid w:val="003205B9"/>
    <w:rsid w:val="0032162E"/>
    <w:rsid w:val="00321FA4"/>
    <w:rsid w:val="0032200D"/>
    <w:rsid w:val="003237C1"/>
    <w:rsid w:val="00323E61"/>
    <w:rsid w:val="003248EF"/>
    <w:rsid w:val="00325AC8"/>
    <w:rsid w:val="00325D17"/>
    <w:rsid w:val="0032644D"/>
    <w:rsid w:val="003264EE"/>
    <w:rsid w:val="003268E4"/>
    <w:rsid w:val="00326CDA"/>
    <w:rsid w:val="00327C2A"/>
    <w:rsid w:val="00327E1F"/>
    <w:rsid w:val="00327FB6"/>
    <w:rsid w:val="00330608"/>
    <w:rsid w:val="00330631"/>
    <w:rsid w:val="00330790"/>
    <w:rsid w:val="00331116"/>
    <w:rsid w:val="003317E5"/>
    <w:rsid w:val="003319AF"/>
    <w:rsid w:val="00332052"/>
    <w:rsid w:val="003327E1"/>
    <w:rsid w:val="0033296A"/>
    <w:rsid w:val="00334548"/>
    <w:rsid w:val="00334768"/>
    <w:rsid w:val="003352AB"/>
    <w:rsid w:val="0033591C"/>
    <w:rsid w:val="003362EE"/>
    <w:rsid w:val="00336A39"/>
    <w:rsid w:val="003370E3"/>
    <w:rsid w:val="00337156"/>
    <w:rsid w:val="003372A4"/>
    <w:rsid w:val="00337548"/>
    <w:rsid w:val="00340564"/>
    <w:rsid w:val="00340A9C"/>
    <w:rsid w:val="00340D52"/>
    <w:rsid w:val="003419C2"/>
    <w:rsid w:val="00341EC6"/>
    <w:rsid w:val="003421A1"/>
    <w:rsid w:val="003423E1"/>
    <w:rsid w:val="00342A06"/>
    <w:rsid w:val="00342C67"/>
    <w:rsid w:val="00343177"/>
    <w:rsid w:val="00343223"/>
    <w:rsid w:val="003439FC"/>
    <w:rsid w:val="00343A76"/>
    <w:rsid w:val="00343F4A"/>
    <w:rsid w:val="003445EA"/>
    <w:rsid w:val="003447B1"/>
    <w:rsid w:val="00344E7A"/>
    <w:rsid w:val="003457A7"/>
    <w:rsid w:val="00346C52"/>
    <w:rsid w:val="003479C6"/>
    <w:rsid w:val="00347A90"/>
    <w:rsid w:val="00350621"/>
    <w:rsid w:val="00350A11"/>
    <w:rsid w:val="00351322"/>
    <w:rsid w:val="00351528"/>
    <w:rsid w:val="00351883"/>
    <w:rsid w:val="00351F48"/>
    <w:rsid w:val="00352813"/>
    <w:rsid w:val="00352949"/>
    <w:rsid w:val="00352BE2"/>
    <w:rsid w:val="00352C11"/>
    <w:rsid w:val="00352D08"/>
    <w:rsid w:val="00352F19"/>
    <w:rsid w:val="00353D90"/>
    <w:rsid w:val="00353DE7"/>
    <w:rsid w:val="00353F8E"/>
    <w:rsid w:val="003546DD"/>
    <w:rsid w:val="00354B98"/>
    <w:rsid w:val="00354C46"/>
    <w:rsid w:val="003563A9"/>
    <w:rsid w:val="00357445"/>
    <w:rsid w:val="0035762E"/>
    <w:rsid w:val="00357EDB"/>
    <w:rsid w:val="00357F0F"/>
    <w:rsid w:val="00360632"/>
    <w:rsid w:val="0036182E"/>
    <w:rsid w:val="00362651"/>
    <w:rsid w:val="00362801"/>
    <w:rsid w:val="00362D52"/>
    <w:rsid w:val="00363417"/>
    <w:rsid w:val="00363453"/>
    <w:rsid w:val="003642B3"/>
    <w:rsid w:val="003649CE"/>
    <w:rsid w:val="00364E5D"/>
    <w:rsid w:val="00364E9A"/>
    <w:rsid w:val="003663FA"/>
    <w:rsid w:val="0036768F"/>
    <w:rsid w:val="00367865"/>
    <w:rsid w:val="00367E80"/>
    <w:rsid w:val="00367FB2"/>
    <w:rsid w:val="00370292"/>
    <w:rsid w:val="00371083"/>
    <w:rsid w:val="00371145"/>
    <w:rsid w:val="0037117D"/>
    <w:rsid w:val="003711A2"/>
    <w:rsid w:val="003712EB"/>
    <w:rsid w:val="00371B3A"/>
    <w:rsid w:val="00372AEF"/>
    <w:rsid w:val="00373221"/>
    <w:rsid w:val="00373300"/>
    <w:rsid w:val="00373577"/>
    <w:rsid w:val="00375223"/>
    <w:rsid w:val="0037579A"/>
    <w:rsid w:val="00375B65"/>
    <w:rsid w:val="00376826"/>
    <w:rsid w:val="003770E6"/>
    <w:rsid w:val="00377814"/>
    <w:rsid w:val="00377911"/>
    <w:rsid w:val="00377D40"/>
    <w:rsid w:val="003806AF"/>
    <w:rsid w:val="00382089"/>
    <w:rsid w:val="00382116"/>
    <w:rsid w:val="0038280E"/>
    <w:rsid w:val="00382E11"/>
    <w:rsid w:val="00383612"/>
    <w:rsid w:val="00383845"/>
    <w:rsid w:val="00383FDC"/>
    <w:rsid w:val="003840D3"/>
    <w:rsid w:val="00384396"/>
    <w:rsid w:val="0038466A"/>
    <w:rsid w:val="00384C6A"/>
    <w:rsid w:val="003855FB"/>
    <w:rsid w:val="00385A33"/>
    <w:rsid w:val="00385B67"/>
    <w:rsid w:val="00387472"/>
    <w:rsid w:val="0038794F"/>
    <w:rsid w:val="00387C86"/>
    <w:rsid w:val="00387CD8"/>
    <w:rsid w:val="00387DEC"/>
    <w:rsid w:val="00391BD4"/>
    <w:rsid w:val="00392DA2"/>
    <w:rsid w:val="00392EAE"/>
    <w:rsid w:val="003939DF"/>
    <w:rsid w:val="00393A4F"/>
    <w:rsid w:val="00393EA5"/>
    <w:rsid w:val="003947E7"/>
    <w:rsid w:val="0039545D"/>
    <w:rsid w:val="0039564F"/>
    <w:rsid w:val="0039665E"/>
    <w:rsid w:val="00396823"/>
    <w:rsid w:val="00396BBF"/>
    <w:rsid w:val="0039702B"/>
    <w:rsid w:val="00397F47"/>
    <w:rsid w:val="003A0256"/>
    <w:rsid w:val="003A0F3C"/>
    <w:rsid w:val="003A114F"/>
    <w:rsid w:val="003A12E1"/>
    <w:rsid w:val="003A139D"/>
    <w:rsid w:val="003A19A5"/>
    <w:rsid w:val="003A369F"/>
    <w:rsid w:val="003A3F13"/>
    <w:rsid w:val="003A46A4"/>
    <w:rsid w:val="003A5691"/>
    <w:rsid w:val="003A5C19"/>
    <w:rsid w:val="003A622D"/>
    <w:rsid w:val="003A629B"/>
    <w:rsid w:val="003A682F"/>
    <w:rsid w:val="003A6BD3"/>
    <w:rsid w:val="003A73C7"/>
    <w:rsid w:val="003A74B7"/>
    <w:rsid w:val="003B020B"/>
    <w:rsid w:val="003B042E"/>
    <w:rsid w:val="003B0DE5"/>
    <w:rsid w:val="003B148A"/>
    <w:rsid w:val="003B1C50"/>
    <w:rsid w:val="003B1DD1"/>
    <w:rsid w:val="003B1E20"/>
    <w:rsid w:val="003B217B"/>
    <w:rsid w:val="003B2643"/>
    <w:rsid w:val="003B2F2E"/>
    <w:rsid w:val="003B4613"/>
    <w:rsid w:val="003B48CF"/>
    <w:rsid w:val="003B561D"/>
    <w:rsid w:val="003B5E8A"/>
    <w:rsid w:val="003B5F82"/>
    <w:rsid w:val="003B6524"/>
    <w:rsid w:val="003B6541"/>
    <w:rsid w:val="003B7421"/>
    <w:rsid w:val="003B7749"/>
    <w:rsid w:val="003B7ED7"/>
    <w:rsid w:val="003C0A73"/>
    <w:rsid w:val="003C10F1"/>
    <w:rsid w:val="003C133A"/>
    <w:rsid w:val="003C1B77"/>
    <w:rsid w:val="003C2C04"/>
    <w:rsid w:val="003C31D9"/>
    <w:rsid w:val="003C4B0D"/>
    <w:rsid w:val="003C5A7A"/>
    <w:rsid w:val="003D0F52"/>
    <w:rsid w:val="003D156D"/>
    <w:rsid w:val="003D19E1"/>
    <w:rsid w:val="003D232C"/>
    <w:rsid w:val="003D2DF9"/>
    <w:rsid w:val="003D33CC"/>
    <w:rsid w:val="003D4013"/>
    <w:rsid w:val="003D4376"/>
    <w:rsid w:val="003D4C78"/>
    <w:rsid w:val="003D4D26"/>
    <w:rsid w:val="003D5E8F"/>
    <w:rsid w:val="003D6741"/>
    <w:rsid w:val="003D6BF2"/>
    <w:rsid w:val="003D6E81"/>
    <w:rsid w:val="003D6EAC"/>
    <w:rsid w:val="003D75EB"/>
    <w:rsid w:val="003D7777"/>
    <w:rsid w:val="003E0633"/>
    <w:rsid w:val="003E0867"/>
    <w:rsid w:val="003E114E"/>
    <w:rsid w:val="003E1997"/>
    <w:rsid w:val="003E1A84"/>
    <w:rsid w:val="003E1B27"/>
    <w:rsid w:val="003E20C6"/>
    <w:rsid w:val="003E25DD"/>
    <w:rsid w:val="003E2D8C"/>
    <w:rsid w:val="003E2DC7"/>
    <w:rsid w:val="003E379D"/>
    <w:rsid w:val="003E3B9A"/>
    <w:rsid w:val="003E4184"/>
    <w:rsid w:val="003E4474"/>
    <w:rsid w:val="003E496A"/>
    <w:rsid w:val="003E4C7E"/>
    <w:rsid w:val="003E5696"/>
    <w:rsid w:val="003E5740"/>
    <w:rsid w:val="003E5E35"/>
    <w:rsid w:val="003E6865"/>
    <w:rsid w:val="003E6DCE"/>
    <w:rsid w:val="003E7205"/>
    <w:rsid w:val="003E7B47"/>
    <w:rsid w:val="003F0E3E"/>
    <w:rsid w:val="003F12EA"/>
    <w:rsid w:val="003F1649"/>
    <w:rsid w:val="003F1A91"/>
    <w:rsid w:val="003F1AF1"/>
    <w:rsid w:val="003F1B39"/>
    <w:rsid w:val="003F1BDF"/>
    <w:rsid w:val="003F1C58"/>
    <w:rsid w:val="003F1F59"/>
    <w:rsid w:val="003F29C6"/>
    <w:rsid w:val="003F2C99"/>
    <w:rsid w:val="003F308A"/>
    <w:rsid w:val="003F385D"/>
    <w:rsid w:val="003F3AD6"/>
    <w:rsid w:val="003F4974"/>
    <w:rsid w:val="003F4ED1"/>
    <w:rsid w:val="003F5449"/>
    <w:rsid w:val="003F6241"/>
    <w:rsid w:val="003F677B"/>
    <w:rsid w:val="003F6938"/>
    <w:rsid w:val="003F6BBB"/>
    <w:rsid w:val="003F7CAA"/>
    <w:rsid w:val="003F7CEE"/>
    <w:rsid w:val="00400902"/>
    <w:rsid w:val="00400CB3"/>
    <w:rsid w:val="00401574"/>
    <w:rsid w:val="004018FF"/>
    <w:rsid w:val="00401CA0"/>
    <w:rsid w:val="0040220C"/>
    <w:rsid w:val="00402380"/>
    <w:rsid w:val="00402E6A"/>
    <w:rsid w:val="00405A02"/>
    <w:rsid w:val="00406A17"/>
    <w:rsid w:val="00407052"/>
    <w:rsid w:val="004070F6"/>
    <w:rsid w:val="00407115"/>
    <w:rsid w:val="004071BE"/>
    <w:rsid w:val="00407C2F"/>
    <w:rsid w:val="004107A3"/>
    <w:rsid w:val="00410CE8"/>
    <w:rsid w:val="00412A2D"/>
    <w:rsid w:val="00412D88"/>
    <w:rsid w:val="004141B3"/>
    <w:rsid w:val="00414B62"/>
    <w:rsid w:val="00414C60"/>
    <w:rsid w:val="00414E9F"/>
    <w:rsid w:val="00416FDE"/>
    <w:rsid w:val="004207A5"/>
    <w:rsid w:val="00420F57"/>
    <w:rsid w:val="00421349"/>
    <w:rsid w:val="00422C11"/>
    <w:rsid w:val="00422C3E"/>
    <w:rsid w:val="00422CD4"/>
    <w:rsid w:val="00422D3F"/>
    <w:rsid w:val="0042305E"/>
    <w:rsid w:val="0042335B"/>
    <w:rsid w:val="00423BD0"/>
    <w:rsid w:val="00424210"/>
    <w:rsid w:val="004245EE"/>
    <w:rsid w:val="00425466"/>
    <w:rsid w:val="00425BDA"/>
    <w:rsid w:val="004265BF"/>
    <w:rsid w:val="0042692D"/>
    <w:rsid w:val="00426BCF"/>
    <w:rsid w:val="00427474"/>
    <w:rsid w:val="00427D77"/>
    <w:rsid w:val="00430596"/>
    <w:rsid w:val="004308AE"/>
    <w:rsid w:val="004318A5"/>
    <w:rsid w:val="004321C8"/>
    <w:rsid w:val="0043301F"/>
    <w:rsid w:val="00434513"/>
    <w:rsid w:val="0043636C"/>
    <w:rsid w:val="00436729"/>
    <w:rsid w:val="004372D9"/>
    <w:rsid w:val="00437744"/>
    <w:rsid w:val="00437914"/>
    <w:rsid w:val="00440176"/>
    <w:rsid w:val="004404FB"/>
    <w:rsid w:val="004405A3"/>
    <w:rsid w:val="004405C2"/>
    <w:rsid w:val="0044072B"/>
    <w:rsid w:val="00440D4E"/>
    <w:rsid w:val="0044102A"/>
    <w:rsid w:val="00441A67"/>
    <w:rsid w:val="00441FF3"/>
    <w:rsid w:val="004422D6"/>
    <w:rsid w:val="0044484E"/>
    <w:rsid w:val="00444E10"/>
    <w:rsid w:val="00444FA9"/>
    <w:rsid w:val="004456D1"/>
    <w:rsid w:val="00445810"/>
    <w:rsid w:val="00445A6A"/>
    <w:rsid w:val="0044677D"/>
    <w:rsid w:val="00446AF6"/>
    <w:rsid w:val="00446C5A"/>
    <w:rsid w:val="004471FC"/>
    <w:rsid w:val="00447249"/>
    <w:rsid w:val="00447BCC"/>
    <w:rsid w:val="004501C8"/>
    <w:rsid w:val="0045020A"/>
    <w:rsid w:val="00451813"/>
    <w:rsid w:val="00452171"/>
    <w:rsid w:val="0045237C"/>
    <w:rsid w:val="00452947"/>
    <w:rsid w:val="00452D4C"/>
    <w:rsid w:val="00452D9B"/>
    <w:rsid w:val="004533D5"/>
    <w:rsid w:val="00454039"/>
    <w:rsid w:val="00454259"/>
    <w:rsid w:val="0045429C"/>
    <w:rsid w:val="004545BF"/>
    <w:rsid w:val="004558FA"/>
    <w:rsid w:val="00456A22"/>
    <w:rsid w:val="00456B2B"/>
    <w:rsid w:val="00456E9E"/>
    <w:rsid w:val="004575B2"/>
    <w:rsid w:val="00457D0C"/>
    <w:rsid w:val="00457E3A"/>
    <w:rsid w:val="00460382"/>
    <w:rsid w:val="00461284"/>
    <w:rsid w:val="004612B7"/>
    <w:rsid w:val="004620B8"/>
    <w:rsid w:val="00462672"/>
    <w:rsid w:val="00462799"/>
    <w:rsid w:val="004628B5"/>
    <w:rsid w:val="004629D2"/>
    <w:rsid w:val="004636FE"/>
    <w:rsid w:val="004638BD"/>
    <w:rsid w:val="00463D9C"/>
    <w:rsid w:val="004640A3"/>
    <w:rsid w:val="00464F92"/>
    <w:rsid w:val="00465016"/>
    <w:rsid w:val="00465486"/>
    <w:rsid w:val="0046585C"/>
    <w:rsid w:val="00466571"/>
    <w:rsid w:val="00466CFA"/>
    <w:rsid w:val="00467148"/>
    <w:rsid w:val="004674E6"/>
    <w:rsid w:val="00471AD7"/>
    <w:rsid w:val="00471EFB"/>
    <w:rsid w:val="0047238A"/>
    <w:rsid w:val="0047272B"/>
    <w:rsid w:val="00472D41"/>
    <w:rsid w:val="004733B9"/>
    <w:rsid w:val="0047393A"/>
    <w:rsid w:val="00473B87"/>
    <w:rsid w:val="00473F0E"/>
    <w:rsid w:val="00474203"/>
    <w:rsid w:val="00474623"/>
    <w:rsid w:val="00474C01"/>
    <w:rsid w:val="00474E7C"/>
    <w:rsid w:val="0047522B"/>
    <w:rsid w:val="00475291"/>
    <w:rsid w:val="0047531D"/>
    <w:rsid w:val="00475BC8"/>
    <w:rsid w:val="00475CDF"/>
    <w:rsid w:val="00475E4A"/>
    <w:rsid w:val="004762FF"/>
    <w:rsid w:val="00476A3C"/>
    <w:rsid w:val="004774B2"/>
    <w:rsid w:val="00477687"/>
    <w:rsid w:val="00477BD1"/>
    <w:rsid w:val="00477EDF"/>
    <w:rsid w:val="00480E66"/>
    <w:rsid w:val="00480F6A"/>
    <w:rsid w:val="00481890"/>
    <w:rsid w:val="00481BD1"/>
    <w:rsid w:val="00482032"/>
    <w:rsid w:val="0048292F"/>
    <w:rsid w:val="00483099"/>
    <w:rsid w:val="00483559"/>
    <w:rsid w:val="00483C85"/>
    <w:rsid w:val="00484957"/>
    <w:rsid w:val="00485029"/>
    <w:rsid w:val="0048566A"/>
    <w:rsid w:val="00486B22"/>
    <w:rsid w:val="00486D61"/>
    <w:rsid w:val="00487164"/>
    <w:rsid w:val="004874B9"/>
    <w:rsid w:val="004878EA"/>
    <w:rsid w:val="0049057E"/>
    <w:rsid w:val="00490645"/>
    <w:rsid w:val="00491030"/>
    <w:rsid w:val="004915A8"/>
    <w:rsid w:val="004919CD"/>
    <w:rsid w:val="00491C01"/>
    <w:rsid w:val="00491CCE"/>
    <w:rsid w:val="00491D75"/>
    <w:rsid w:val="0049261B"/>
    <w:rsid w:val="004926BA"/>
    <w:rsid w:val="00492AD7"/>
    <w:rsid w:val="0049340A"/>
    <w:rsid w:val="0049375B"/>
    <w:rsid w:val="004937D4"/>
    <w:rsid w:val="0049387E"/>
    <w:rsid w:val="00493C9B"/>
    <w:rsid w:val="00494162"/>
    <w:rsid w:val="00494991"/>
    <w:rsid w:val="004949FB"/>
    <w:rsid w:val="00494FD6"/>
    <w:rsid w:val="00495169"/>
    <w:rsid w:val="00495221"/>
    <w:rsid w:val="00495FDC"/>
    <w:rsid w:val="00496C38"/>
    <w:rsid w:val="00497856"/>
    <w:rsid w:val="004A0325"/>
    <w:rsid w:val="004A0D99"/>
    <w:rsid w:val="004A17E2"/>
    <w:rsid w:val="004A2023"/>
    <w:rsid w:val="004A24F5"/>
    <w:rsid w:val="004A261F"/>
    <w:rsid w:val="004A310F"/>
    <w:rsid w:val="004A37E0"/>
    <w:rsid w:val="004A38A5"/>
    <w:rsid w:val="004A4382"/>
    <w:rsid w:val="004A4A51"/>
    <w:rsid w:val="004A4FF6"/>
    <w:rsid w:val="004A524B"/>
    <w:rsid w:val="004A5FBB"/>
    <w:rsid w:val="004A66CE"/>
    <w:rsid w:val="004A702C"/>
    <w:rsid w:val="004A77A0"/>
    <w:rsid w:val="004A7E9C"/>
    <w:rsid w:val="004B148D"/>
    <w:rsid w:val="004B29C6"/>
    <w:rsid w:val="004B34C1"/>
    <w:rsid w:val="004B4751"/>
    <w:rsid w:val="004B488B"/>
    <w:rsid w:val="004B5353"/>
    <w:rsid w:val="004B62BB"/>
    <w:rsid w:val="004B6403"/>
    <w:rsid w:val="004B6675"/>
    <w:rsid w:val="004B6699"/>
    <w:rsid w:val="004B69F8"/>
    <w:rsid w:val="004B726B"/>
    <w:rsid w:val="004B7511"/>
    <w:rsid w:val="004B7629"/>
    <w:rsid w:val="004C0D9C"/>
    <w:rsid w:val="004C0F88"/>
    <w:rsid w:val="004C0FDF"/>
    <w:rsid w:val="004C10E0"/>
    <w:rsid w:val="004C16EA"/>
    <w:rsid w:val="004C1883"/>
    <w:rsid w:val="004C189B"/>
    <w:rsid w:val="004C1DED"/>
    <w:rsid w:val="004C252C"/>
    <w:rsid w:val="004C371C"/>
    <w:rsid w:val="004C38A7"/>
    <w:rsid w:val="004C3951"/>
    <w:rsid w:val="004C398E"/>
    <w:rsid w:val="004C3D3E"/>
    <w:rsid w:val="004C439E"/>
    <w:rsid w:val="004C5D0D"/>
    <w:rsid w:val="004C5FA1"/>
    <w:rsid w:val="004C6210"/>
    <w:rsid w:val="004C6B7E"/>
    <w:rsid w:val="004C6D2B"/>
    <w:rsid w:val="004C6E31"/>
    <w:rsid w:val="004C6F28"/>
    <w:rsid w:val="004C7428"/>
    <w:rsid w:val="004C7CF5"/>
    <w:rsid w:val="004D005C"/>
    <w:rsid w:val="004D0063"/>
    <w:rsid w:val="004D0259"/>
    <w:rsid w:val="004D046A"/>
    <w:rsid w:val="004D04C1"/>
    <w:rsid w:val="004D09B6"/>
    <w:rsid w:val="004D10FC"/>
    <w:rsid w:val="004D1DD7"/>
    <w:rsid w:val="004D2540"/>
    <w:rsid w:val="004D2F57"/>
    <w:rsid w:val="004D3164"/>
    <w:rsid w:val="004D321E"/>
    <w:rsid w:val="004D37D3"/>
    <w:rsid w:val="004D3F8E"/>
    <w:rsid w:val="004D473A"/>
    <w:rsid w:val="004D47CF"/>
    <w:rsid w:val="004D57D7"/>
    <w:rsid w:val="004D6614"/>
    <w:rsid w:val="004D6697"/>
    <w:rsid w:val="004D707A"/>
    <w:rsid w:val="004D75A6"/>
    <w:rsid w:val="004D78D3"/>
    <w:rsid w:val="004D7CC9"/>
    <w:rsid w:val="004E094D"/>
    <w:rsid w:val="004E0D49"/>
    <w:rsid w:val="004E19AA"/>
    <w:rsid w:val="004E1E37"/>
    <w:rsid w:val="004E21F8"/>
    <w:rsid w:val="004E25E4"/>
    <w:rsid w:val="004E28FC"/>
    <w:rsid w:val="004E2F43"/>
    <w:rsid w:val="004E3B2A"/>
    <w:rsid w:val="004E3BB5"/>
    <w:rsid w:val="004E443B"/>
    <w:rsid w:val="004E44B1"/>
    <w:rsid w:val="004E4A14"/>
    <w:rsid w:val="004E4A3B"/>
    <w:rsid w:val="004E4A59"/>
    <w:rsid w:val="004E4D9F"/>
    <w:rsid w:val="004E55B0"/>
    <w:rsid w:val="004E639D"/>
    <w:rsid w:val="004E6402"/>
    <w:rsid w:val="004E664D"/>
    <w:rsid w:val="004E665F"/>
    <w:rsid w:val="004E707D"/>
    <w:rsid w:val="004E7476"/>
    <w:rsid w:val="004E747B"/>
    <w:rsid w:val="004E7832"/>
    <w:rsid w:val="004F0D78"/>
    <w:rsid w:val="004F17A0"/>
    <w:rsid w:val="004F2172"/>
    <w:rsid w:val="004F31DE"/>
    <w:rsid w:val="004F36A7"/>
    <w:rsid w:val="004F38B2"/>
    <w:rsid w:val="004F3A9C"/>
    <w:rsid w:val="004F448D"/>
    <w:rsid w:val="004F582D"/>
    <w:rsid w:val="004F5AA6"/>
    <w:rsid w:val="004F63B0"/>
    <w:rsid w:val="004F65AE"/>
    <w:rsid w:val="004F6AFC"/>
    <w:rsid w:val="004F7312"/>
    <w:rsid w:val="004F737D"/>
    <w:rsid w:val="004F74C8"/>
    <w:rsid w:val="004F765E"/>
    <w:rsid w:val="0050073B"/>
    <w:rsid w:val="00500783"/>
    <w:rsid w:val="005015CB"/>
    <w:rsid w:val="005018FB"/>
    <w:rsid w:val="0050227D"/>
    <w:rsid w:val="005030EE"/>
    <w:rsid w:val="005037D3"/>
    <w:rsid w:val="00503F0D"/>
    <w:rsid w:val="00504879"/>
    <w:rsid w:val="005048DB"/>
    <w:rsid w:val="0050504B"/>
    <w:rsid w:val="005059A0"/>
    <w:rsid w:val="005059F2"/>
    <w:rsid w:val="00505CA0"/>
    <w:rsid w:val="005064C7"/>
    <w:rsid w:val="00506538"/>
    <w:rsid w:val="0050666D"/>
    <w:rsid w:val="00506D20"/>
    <w:rsid w:val="00507552"/>
    <w:rsid w:val="00507683"/>
    <w:rsid w:val="00507688"/>
    <w:rsid w:val="00507776"/>
    <w:rsid w:val="00507CB2"/>
    <w:rsid w:val="00510273"/>
    <w:rsid w:val="00510C79"/>
    <w:rsid w:val="00510D51"/>
    <w:rsid w:val="00510DE9"/>
    <w:rsid w:val="00511271"/>
    <w:rsid w:val="005129C1"/>
    <w:rsid w:val="00512A4E"/>
    <w:rsid w:val="00512EF2"/>
    <w:rsid w:val="005136B1"/>
    <w:rsid w:val="00513AC5"/>
    <w:rsid w:val="00513D5C"/>
    <w:rsid w:val="005149AF"/>
    <w:rsid w:val="00514D97"/>
    <w:rsid w:val="00517418"/>
    <w:rsid w:val="00517D44"/>
    <w:rsid w:val="00517DA1"/>
    <w:rsid w:val="00517EFA"/>
    <w:rsid w:val="00517F56"/>
    <w:rsid w:val="005205E3"/>
    <w:rsid w:val="00520AA0"/>
    <w:rsid w:val="00520B6A"/>
    <w:rsid w:val="00520F07"/>
    <w:rsid w:val="00522F8B"/>
    <w:rsid w:val="005230C7"/>
    <w:rsid w:val="0052412A"/>
    <w:rsid w:val="00524ECF"/>
    <w:rsid w:val="00525B78"/>
    <w:rsid w:val="0052644B"/>
    <w:rsid w:val="005267B4"/>
    <w:rsid w:val="00526B38"/>
    <w:rsid w:val="00526B9F"/>
    <w:rsid w:val="00527604"/>
    <w:rsid w:val="005300F0"/>
    <w:rsid w:val="005302D0"/>
    <w:rsid w:val="005306F4"/>
    <w:rsid w:val="00532011"/>
    <w:rsid w:val="00533276"/>
    <w:rsid w:val="00533550"/>
    <w:rsid w:val="005343BC"/>
    <w:rsid w:val="00535538"/>
    <w:rsid w:val="00535B84"/>
    <w:rsid w:val="00535BED"/>
    <w:rsid w:val="00536A04"/>
    <w:rsid w:val="00537578"/>
    <w:rsid w:val="005377D9"/>
    <w:rsid w:val="0054073D"/>
    <w:rsid w:val="0054080C"/>
    <w:rsid w:val="00540970"/>
    <w:rsid w:val="0054107C"/>
    <w:rsid w:val="00541102"/>
    <w:rsid w:val="00541366"/>
    <w:rsid w:val="00541699"/>
    <w:rsid w:val="00541940"/>
    <w:rsid w:val="00542F4B"/>
    <w:rsid w:val="005439B6"/>
    <w:rsid w:val="005446D5"/>
    <w:rsid w:val="0054496E"/>
    <w:rsid w:val="00544AAB"/>
    <w:rsid w:val="005451CE"/>
    <w:rsid w:val="005455CE"/>
    <w:rsid w:val="00546C2B"/>
    <w:rsid w:val="00546DFB"/>
    <w:rsid w:val="00547B5E"/>
    <w:rsid w:val="00547B6E"/>
    <w:rsid w:val="00547FCA"/>
    <w:rsid w:val="00550285"/>
    <w:rsid w:val="005505D3"/>
    <w:rsid w:val="00550774"/>
    <w:rsid w:val="005513AF"/>
    <w:rsid w:val="00551861"/>
    <w:rsid w:val="00551FDA"/>
    <w:rsid w:val="00552069"/>
    <w:rsid w:val="0055249C"/>
    <w:rsid w:val="005530FC"/>
    <w:rsid w:val="0055392A"/>
    <w:rsid w:val="00554010"/>
    <w:rsid w:val="005543B3"/>
    <w:rsid w:val="00554CFD"/>
    <w:rsid w:val="00554D0A"/>
    <w:rsid w:val="00554D49"/>
    <w:rsid w:val="00554E89"/>
    <w:rsid w:val="00554EF4"/>
    <w:rsid w:val="00555533"/>
    <w:rsid w:val="005556C5"/>
    <w:rsid w:val="0055584F"/>
    <w:rsid w:val="00556006"/>
    <w:rsid w:val="00556DA3"/>
    <w:rsid w:val="00556EA2"/>
    <w:rsid w:val="005572E5"/>
    <w:rsid w:val="00557892"/>
    <w:rsid w:val="00557D71"/>
    <w:rsid w:val="00560190"/>
    <w:rsid w:val="0056019C"/>
    <w:rsid w:val="005603EB"/>
    <w:rsid w:val="00561081"/>
    <w:rsid w:val="00561E74"/>
    <w:rsid w:val="00563038"/>
    <w:rsid w:val="00563CB0"/>
    <w:rsid w:val="00563CBA"/>
    <w:rsid w:val="00564104"/>
    <w:rsid w:val="00564D29"/>
    <w:rsid w:val="00564E9A"/>
    <w:rsid w:val="005652EA"/>
    <w:rsid w:val="005654B8"/>
    <w:rsid w:val="00565AED"/>
    <w:rsid w:val="00566633"/>
    <w:rsid w:val="00566B8B"/>
    <w:rsid w:val="00566D23"/>
    <w:rsid w:val="00567043"/>
    <w:rsid w:val="00567637"/>
    <w:rsid w:val="005678C3"/>
    <w:rsid w:val="00567ABF"/>
    <w:rsid w:val="00567C18"/>
    <w:rsid w:val="005717F8"/>
    <w:rsid w:val="00572C01"/>
    <w:rsid w:val="00572FDA"/>
    <w:rsid w:val="00573005"/>
    <w:rsid w:val="00573A14"/>
    <w:rsid w:val="00574105"/>
    <w:rsid w:val="005751B8"/>
    <w:rsid w:val="00575AB4"/>
    <w:rsid w:val="005771AD"/>
    <w:rsid w:val="00577749"/>
    <w:rsid w:val="00577997"/>
    <w:rsid w:val="00577A14"/>
    <w:rsid w:val="00577A64"/>
    <w:rsid w:val="00580331"/>
    <w:rsid w:val="0058064E"/>
    <w:rsid w:val="0058068A"/>
    <w:rsid w:val="005806B0"/>
    <w:rsid w:val="005820BB"/>
    <w:rsid w:val="005822BE"/>
    <w:rsid w:val="0058317B"/>
    <w:rsid w:val="00583825"/>
    <w:rsid w:val="00583C33"/>
    <w:rsid w:val="00585272"/>
    <w:rsid w:val="0058552E"/>
    <w:rsid w:val="00586049"/>
    <w:rsid w:val="00586235"/>
    <w:rsid w:val="005865BF"/>
    <w:rsid w:val="0058729D"/>
    <w:rsid w:val="0059044B"/>
    <w:rsid w:val="00590819"/>
    <w:rsid w:val="0059096C"/>
    <w:rsid w:val="00590979"/>
    <w:rsid w:val="00590AF1"/>
    <w:rsid w:val="00590EB6"/>
    <w:rsid w:val="005914DC"/>
    <w:rsid w:val="00591E9D"/>
    <w:rsid w:val="00591EC0"/>
    <w:rsid w:val="005925F9"/>
    <w:rsid w:val="00592BFC"/>
    <w:rsid w:val="00592C00"/>
    <w:rsid w:val="00592F4F"/>
    <w:rsid w:val="00592F90"/>
    <w:rsid w:val="005937DA"/>
    <w:rsid w:val="005938C2"/>
    <w:rsid w:val="00593F7B"/>
    <w:rsid w:val="00595406"/>
    <w:rsid w:val="00595B3F"/>
    <w:rsid w:val="00596B07"/>
    <w:rsid w:val="00596C1A"/>
    <w:rsid w:val="00596CD2"/>
    <w:rsid w:val="00596E1A"/>
    <w:rsid w:val="00597602"/>
    <w:rsid w:val="005976F6"/>
    <w:rsid w:val="00597959"/>
    <w:rsid w:val="005A0F5D"/>
    <w:rsid w:val="005A1490"/>
    <w:rsid w:val="005A1E87"/>
    <w:rsid w:val="005A2B9B"/>
    <w:rsid w:val="005A353A"/>
    <w:rsid w:val="005A4241"/>
    <w:rsid w:val="005A47B8"/>
    <w:rsid w:val="005A485C"/>
    <w:rsid w:val="005A5072"/>
    <w:rsid w:val="005A5931"/>
    <w:rsid w:val="005A599D"/>
    <w:rsid w:val="005A6114"/>
    <w:rsid w:val="005A664C"/>
    <w:rsid w:val="005A673E"/>
    <w:rsid w:val="005A6CF5"/>
    <w:rsid w:val="005A6E24"/>
    <w:rsid w:val="005A7AFD"/>
    <w:rsid w:val="005A7FC8"/>
    <w:rsid w:val="005B019D"/>
    <w:rsid w:val="005B0250"/>
    <w:rsid w:val="005B0336"/>
    <w:rsid w:val="005B0723"/>
    <w:rsid w:val="005B14D0"/>
    <w:rsid w:val="005B17CC"/>
    <w:rsid w:val="005B247B"/>
    <w:rsid w:val="005B2674"/>
    <w:rsid w:val="005B29E2"/>
    <w:rsid w:val="005B2A4A"/>
    <w:rsid w:val="005B38F7"/>
    <w:rsid w:val="005B3B11"/>
    <w:rsid w:val="005B3F22"/>
    <w:rsid w:val="005B4021"/>
    <w:rsid w:val="005B44B4"/>
    <w:rsid w:val="005B5138"/>
    <w:rsid w:val="005B5376"/>
    <w:rsid w:val="005B5AD8"/>
    <w:rsid w:val="005B5E50"/>
    <w:rsid w:val="005B65E5"/>
    <w:rsid w:val="005B6B07"/>
    <w:rsid w:val="005B6B46"/>
    <w:rsid w:val="005B724D"/>
    <w:rsid w:val="005B7810"/>
    <w:rsid w:val="005B7BF0"/>
    <w:rsid w:val="005C03C6"/>
    <w:rsid w:val="005C0908"/>
    <w:rsid w:val="005C0B24"/>
    <w:rsid w:val="005C0C7B"/>
    <w:rsid w:val="005C108A"/>
    <w:rsid w:val="005C1223"/>
    <w:rsid w:val="005C1242"/>
    <w:rsid w:val="005C155F"/>
    <w:rsid w:val="005C1682"/>
    <w:rsid w:val="005C1ACD"/>
    <w:rsid w:val="005C1B7A"/>
    <w:rsid w:val="005C1F5F"/>
    <w:rsid w:val="005C21D8"/>
    <w:rsid w:val="005C2888"/>
    <w:rsid w:val="005C2E0D"/>
    <w:rsid w:val="005C3447"/>
    <w:rsid w:val="005C3841"/>
    <w:rsid w:val="005C3ABB"/>
    <w:rsid w:val="005C50D1"/>
    <w:rsid w:val="005C5105"/>
    <w:rsid w:val="005C656F"/>
    <w:rsid w:val="005C6FAF"/>
    <w:rsid w:val="005C6FD1"/>
    <w:rsid w:val="005C7E4D"/>
    <w:rsid w:val="005D0377"/>
    <w:rsid w:val="005D0400"/>
    <w:rsid w:val="005D0B3F"/>
    <w:rsid w:val="005D1E0D"/>
    <w:rsid w:val="005D2120"/>
    <w:rsid w:val="005D3EF8"/>
    <w:rsid w:val="005D49E1"/>
    <w:rsid w:val="005D5197"/>
    <w:rsid w:val="005D5498"/>
    <w:rsid w:val="005D54CA"/>
    <w:rsid w:val="005D68D7"/>
    <w:rsid w:val="005D6E4F"/>
    <w:rsid w:val="005D7340"/>
    <w:rsid w:val="005E00E0"/>
    <w:rsid w:val="005E05E5"/>
    <w:rsid w:val="005E073C"/>
    <w:rsid w:val="005E07FF"/>
    <w:rsid w:val="005E0A07"/>
    <w:rsid w:val="005E0F6F"/>
    <w:rsid w:val="005E1062"/>
    <w:rsid w:val="005E10C3"/>
    <w:rsid w:val="005E188D"/>
    <w:rsid w:val="005E1908"/>
    <w:rsid w:val="005E22CD"/>
    <w:rsid w:val="005E2A33"/>
    <w:rsid w:val="005E2B52"/>
    <w:rsid w:val="005E3EBF"/>
    <w:rsid w:val="005E4A2C"/>
    <w:rsid w:val="005E4B70"/>
    <w:rsid w:val="005E5FFB"/>
    <w:rsid w:val="005E6474"/>
    <w:rsid w:val="005E668D"/>
    <w:rsid w:val="005E699A"/>
    <w:rsid w:val="005E7E25"/>
    <w:rsid w:val="005F05AF"/>
    <w:rsid w:val="005F05CE"/>
    <w:rsid w:val="005F095C"/>
    <w:rsid w:val="005F1866"/>
    <w:rsid w:val="005F18A5"/>
    <w:rsid w:val="005F1D77"/>
    <w:rsid w:val="005F2080"/>
    <w:rsid w:val="005F342A"/>
    <w:rsid w:val="005F387D"/>
    <w:rsid w:val="005F510C"/>
    <w:rsid w:val="005F5261"/>
    <w:rsid w:val="005F544C"/>
    <w:rsid w:val="005F6BFE"/>
    <w:rsid w:val="005F74C3"/>
    <w:rsid w:val="005F7D7E"/>
    <w:rsid w:val="006009F0"/>
    <w:rsid w:val="00600DD2"/>
    <w:rsid w:val="00601E0E"/>
    <w:rsid w:val="00604009"/>
    <w:rsid w:val="0060503E"/>
    <w:rsid w:val="006050E2"/>
    <w:rsid w:val="00606490"/>
    <w:rsid w:val="00606D77"/>
    <w:rsid w:val="00606F1A"/>
    <w:rsid w:val="00606F5B"/>
    <w:rsid w:val="006073C6"/>
    <w:rsid w:val="00607E82"/>
    <w:rsid w:val="006100B3"/>
    <w:rsid w:val="00610B0F"/>
    <w:rsid w:val="00611033"/>
    <w:rsid w:val="0061147D"/>
    <w:rsid w:val="00611677"/>
    <w:rsid w:val="00611B49"/>
    <w:rsid w:val="00611E96"/>
    <w:rsid w:val="00612FFC"/>
    <w:rsid w:val="006130DC"/>
    <w:rsid w:val="00613F30"/>
    <w:rsid w:val="0061425C"/>
    <w:rsid w:val="00614460"/>
    <w:rsid w:val="006146CA"/>
    <w:rsid w:val="00614AC6"/>
    <w:rsid w:val="0061540A"/>
    <w:rsid w:val="006154D5"/>
    <w:rsid w:val="00615F1B"/>
    <w:rsid w:val="0061608D"/>
    <w:rsid w:val="0061623E"/>
    <w:rsid w:val="00617499"/>
    <w:rsid w:val="00617A72"/>
    <w:rsid w:val="00617DB4"/>
    <w:rsid w:val="00620313"/>
    <w:rsid w:val="0062104F"/>
    <w:rsid w:val="0062275B"/>
    <w:rsid w:val="006228B1"/>
    <w:rsid w:val="00622D1F"/>
    <w:rsid w:val="0062320B"/>
    <w:rsid w:val="0062365B"/>
    <w:rsid w:val="006239AA"/>
    <w:rsid w:val="006244F5"/>
    <w:rsid w:val="00625932"/>
    <w:rsid w:val="00625F53"/>
    <w:rsid w:val="00630523"/>
    <w:rsid w:val="00630757"/>
    <w:rsid w:val="00630FDD"/>
    <w:rsid w:val="006313BE"/>
    <w:rsid w:val="00631AD6"/>
    <w:rsid w:val="0063246F"/>
    <w:rsid w:val="006328F0"/>
    <w:rsid w:val="006329D0"/>
    <w:rsid w:val="0063305E"/>
    <w:rsid w:val="006337E2"/>
    <w:rsid w:val="00633832"/>
    <w:rsid w:val="00633BEF"/>
    <w:rsid w:val="00634324"/>
    <w:rsid w:val="006347DC"/>
    <w:rsid w:val="00637007"/>
    <w:rsid w:val="00637469"/>
    <w:rsid w:val="006417F3"/>
    <w:rsid w:val="0064201F"/>
    <w:rsid w:val="0064207C"/>
    <w:rsid w:val="00642149"/>
    <w:rsid w:val="00642F7C"/>
    <w:rsid w:val="006435A2"/>
    <w:rsid w:val="00643BD9"/>
    <w:rsid w:val="0064441F"/>
    <w:rsid w:val="00644715"/>
    <w:rsid w:val="006449D7"/>
    <w:rsid w:val="00644E37"/>
    <w:rsid w:val="006457A2"/>
    <w:rsid w:val="00645A52"/>
    <w:rsid w:val="00645C61"/>
    <w:rsid w:val="00645F6B"/>
    <w:rsid w:val="0064609A"/>
    <w:rsid w:val="00646632"/>
    <w:rsid w:val="0064664D"/>
    <w:rsid w:val="0064716D"/>
    <w:rsid w:val="00647D25"/>
    <w:rsid w:val="006503F0"/>
    <w:rsid w:val="00650BEA"/>
    <w:rsid w:val="006517C5"/>
    <w:rsid w:val="00651A21"/>
    <w:rsid w:val="00651F00"/>
    <w:rsid w:val="00652360"/>
    <w:rsid w:val="006524FF"/>
    <w:rsid w:val="0065250F"/>
    <w:rsid w:val="0065266E"/>
    <w:rsid w:val="00652BAF"/>
    <w:rsid w:val="00653267"/>
    <w:rsid w:val="0065333F"/>
    <w:rsid w:val="006534DE"/>
    <w:rsid w:val="0065380F"/>
    <w:rsid w:val="00653C37"/>
    <w:rsid w:val="00654028"/>
    <w:rsid w:val="006547AA"/>
    <w:rsid w:val="006549C5"/>
    <w:rsid w:val="00654E5B"/>
    <w:rsid w:val="00655686"/>
    <w:rsid w:val="00655E46"/>
    <w:rsid w:val="00656475"/>
    <w:rsid w:val="00656609"/>
    <w:rsid w:val="006568E7"/>
    <w:rsid w:val="00656A7E"/>
    <w:rsid w:val="00656FD8"/>
    <w:rsid w:val="00656FD9"/>
    <w:rsid w:val="0065738C"/>
    <w:rsid w:val="00657D73"/>
    <w:rsid w:val="00660AE6"/>
    <w:rsid w:val="006615D0"/>
    <w:rsid w:val="00661905"/>
    <w:rsid w:val="00661D05"/>
    <w:rsid w:val="00662471"/>
    <w:rsid w:val="00662677"/>
    <w:rsid w:val="00662A2B"/>
    <w:rsid w:val="00663378"/>
    <w:rsid w:val="00663488"/>
    <w:rsid w:val="0066367E"/>
    <w:rsid w:val="0066393D"/>
    <w:rsid w:val="006639BB"/>
    <w:rsid w:val="00663A22"/>
    <w:rsid w:val="00664494"/>
    <w:rsid w:val="0066451B"/>
    <w:rsid w:val="00664694"/>
    <w:rsid w:val="00664EDC"/>
    <w:rsid w:val="0066566A"/>
    <w:rsid w:val="006656BE"/>
    <w:rsid w:val="00665AA5"/>
    <w:rsid w:val="00665D27"/>
    <w:rsid w:val="00665EDB"/>
    <w:rsid w:val="006662C0"/>
    <w:rsid w:val="00667047"/>
    <w:rsid w:val="006707BD"/>
    <w:rsid w:val="006708F5"/>
    <w:rsid w:val="00670DEF"/>
    <w:rsid w:val="00671DFF"/>
    <w:rsid w:val="00671EDD"/>
    <w:rsid w:val="006721B7"/>
    <w:rsid w:val="00672CA5"/>
    <w:rsid w:val="00672DD5"/>
    <w:rsid w:val="00672FFA"/>
    <w:rsid w:val="00673219"/>
    <w:rsid w:val="006737AF"/>
    <w:rsid w:val="00673A3C"/>
    <w:rsid w:val="00674889"/>
    <w:rsid w:val="00674AA8"/>
    <w:rsid w:val="00675224"/>
    <w:rsid w:val="00675D29"/>
    <w:rsid w:val="00675DA5"/>
    <w:rsid w:val="00675F67"/>
    <w:rsid w:val="0067630A"/>
    <w:rsid w:val="006766E1"/>
    <w:rsid w:val="0067694D"/>
    <w:rsid w:val="00676BE2"/>
    <w:rsid w:val="00676D5F"/>
    <w:rsid w:val="00676DB3"/>
    <w:rsid w:val="00676FFA"/>
    <w:rsid w:val="00680BCF"/>
    <w:rsid w:val="006810BF"/>
    <w:rsid w:val="00681940"/>
    <w:rsid w:val="006822EF"/>
    <w:rsid w:val="00682E88"/>
    <w:rsid w:val="006832A6"/>
    <w:rsid w:val="006836C2"/>
    <w:rsid w:val="0068431C"/>
    <w:rsid w:val="006853F7"/>
    <w:rsid w:val="0068559C"/>
    <w:rsid w:val="00685A4D"/>
    <w:rsid w:val="0068612F"/>
    <w:rsid w:val="00686DE7"/>
    <w:rsid w:val="00686EA1"/>
    <w:rsid w:val="0068789D"/>
    <w:rsid w:val="00687F53"/>
    <w:rsid w:val="00691681"/>
    <w:rsid w:val="0069170F"/>
    <w:rsid w:val="006925B2"/>
    <w:rsid w:val="00692903"/>
    <w:rsid w:val="00692924"/>
    <w:rsid w:val="00692956"/>
    <w:rsid w:val="00693273"/>
    <w:rsid w:val="00693C7F"/>
    <w:rsid w:val="00694C9E"/>
    <w:rsid w:val="0069519B"/>
    <w:rsid w:val="00695A0B"/>
    <w:rsid w:val="00696056"/>
    <w:rsid w:val="00697297"/>
    <w:rsid w:val="00697586"/>
    <w:rsid w:val="00697B70"/>
    <w:rsid w:val="00697B9B"/>
    <w:rsid w:val="006A02F8"/>
    <w:rsid w:val="006A07DF"/>
    <w:rsid w:val="006A0A4A"/>
    <w:rsid w:val="006A1108"/>
    <w:rsid w:val="006A12B0"/>
    <w:rsid w:val="006A1341"/>
    <w:rsid w:val="006A1536"/>
    <w:rsid w:val="006A16EF"/>
    <w:rsid w:val="006A1AEF"/>
    <w:rsid w:val="006A1E2E"/>
    <w:rsid w:val="006A2C73"/>
    <w:rsid w:val="006A2FBA"/>
    <w:rsid w:val="006A3D60"/>
    <w:rsid w:val="006A3FAB"/>
    <w:rsid w:val="006A4130"/>
    <w:rsid w:val="006A434A"/>
    <w:rsid w:val="006A43D1"/>
    <w:rsid w:val="006A43EB"/>
    <w:rsid w:val="006A443E"/>
    <w:rsid w:val="006A461B"/>
    <w:rsid w:val="006A4BC7"/>
    <w:rsid w:val="006A4EB0"/>
    <w:rsid w:val="006A4F29"/>
    <w:rsid w:val="006A5A24"/>
    <w:rsid w:val="006A5D39"/>
    <w:rsid w:val="006A6F04"/>
    <w:rsid w:val="006A78AD"/>
    <w:rsid w:val="006A7EAA"/>
    <w:rsid w:val="006B069A"/>
    <w:rsid w:val="006B0CDD"/>
    <w:rsid w:val="006B13F2"/>
    <w:rsid w:val="006B16FE"/>
    <w:rsid w:val="006B1B4C"/>
    <w:rsid w:val="006B1D49"/>
    <w:rsid w:val="006B2D46"/>
    <w:rsid w:val="006B34A6"/>
    <w:rsid w:val="006B5649"/>
    <w:rsid w:val="006B6C00"/>
    <w:rsid w:val="006B6D76"/>
    <w:rsid w:val="006B6ED6"/>
    <w:rsid w:val="006B72F7"/>
    <w:rsid w:val="006B7435"/>
    <w:rsid w:val="006B7C1A"/>
    <w:rsid w:val="006C023E"/>
    <w:rsid w:val="006C0721"/>
    <w:rsid w:val="006C1724"/>
    <w:rsid w:val="006C2587"/>
    <w:rsid w:val="006C2833"/>
    <w:rsid w:val="006C28F7"/>
    <w:rsid w:val="006C2C90"/>
    <w:rsid w:val="006C34CD"/>
    <w:rsid w:val="006C37FE"/>
    <w:rsid w:val="006C41A1"/>
    <w:rsid w:val="006C483A"/>
    <w:rsid w:val="006C50D6"/>
    <w:rsid w:val="006C5355"/>
    <w:rsid w:val="006C5447"/>
    <w:rsid w:val="006C57AE"/>
    <w:rsid w:val="006C5D84"/>
    <w:rsid w:val="006C68F4"/>
    <w:rsid w:val="006C6974"/>
    <w:rsid w:val="006C6DE9"/>
    <w:rsid w:val="006C7986"/>
    <w:rsid w:val="006C7E4D"/>
    <w:rsid w:val="006C7F71"/>
    <w:rsid w:val="006C7FF7"/>
    <w:rsid w:val="006D001A"/>
    <w:rsid w:val="006D063C"/>
    <w:rsid w:val="006D1931"/>
    <w:rsid w:val="006D2960"/>
    <w:rsid w:val="006D303D"/>
    <w:rsid w:val="006D3910"/>
    <w:rsid w:val="006D3947"/>
    <w:rsid w:val="006D41B9"/>
    <w:rsid w:val="006D4AC7"/>
    <w:rsid w:val="006D5722"/>
    <w:rsid w:val="006D5E98"/>
    <w:rsid w:val="006D6012"/>
    <w:rsid w:val="006D62BC"/>
    <w:rsid w:val="006D630E"/>
    <w:rsid w:val="006D687D"/>
    <w:rsid w:val="006D68DB"/>
    <w:rsid w:val="006D6E70"/>
    <w:rsid w:val="006E0171"/>
    <w:rsid w:val="006E0251"/>
    <w:rsid w:val="006E025C"/>
    <w:rsid w:val="006E0597"/>
    <w:rsid w:val="006E0B8E"/>
    <w:rsid w:val="006E11AB"/>
    <w:rsid w:val="006E1875"/>
    <w:rsid w:val="006E1CB2"/>
    <w:rsid w:val="006E2034"/>
    <w:rsid w:val="006E2367"/>
    <w:rsid w:val="006E2651"/>
    <w:rsid w:val="006E35A0"/>
    <w:rsid w:val="006E3A96"/>
    <w:rsid w:val="006E3AF5"/>
    <w:rsid w:val="006E3E16"/>
    <w:rsid w:val="006E4924"/>
    <w:rsid w:val="006E49DC"/>
    <w:rsid w:val="006E4A1A"/>
    <w:rsid w:val="006E5270"/>
    <w:rsid w:val="006E57CC"/>
    <w:rsid w:val="006E5848"/>
    <w:rsid w:val="006E5981"/>
    <w:rsid w:val="006E5DCE"/>
    <w:rsid w:val="006E6092"/>
    <w:rsid w:val="006E649A"/>
    <w:rsid w:val="006E78C5"/>
    <w:rsid w:val="006E7EB3"/>
    <w:rsid w:val="006E7F8B"/>
    <w:rsid w:val="006F124F"/>
    <w:rsid w:val="006F1BA5"/>
    <w:rsid w:val="006F203F"/>
    <w:rsid w:val="006F24FD"/>
    <w:rsid w:val="006F2946"/>
    <w:rsid w:val="006F2A95"/>
    <w:rsid w:val="006F2BF9"/>
    <w:rsid w:val="006F2C3A"/>
    <w:rsid w:val="006F3709"/>
    <w:rsid w:val="006F47ED"/>
    <w:rsid w:val="006F4D45"/>
    <w:rsid w:val="006F5214"/>
    <w:rsid w:val="006F58CD"/>
    <w:rsid w:val="006F5D2A"/>
    <w:rsid w:val="006F5E56"/>
    <w:rsid w:val="006F661F"/>
    <w:rsid w:val="006F6ABA"/>
    <w:rsid w:val="006F72AE"/>
    <w:rsid w:val="006F7BE1"/>
    <w:rsid w:val="007007FC"/>
    <w:rsid w:val="00700D66"/>
    <w:rsid w:val="00701178"/>
    <w:rsid w:val="00701B65"/>
    <w:rsid w:val="0070373E"/>
    <w:rsid w:val="00703983"/>
    <w:rsid w:val="00703F0F"/>
    <w:rsid w:val="00704FF1"/>
    <w:rsid w:val="007063C6"/>
    <w:rsid w:val="00706EFC"/>
    <w:rsid w:val="00706F45"/>
    <w:rsid w:val="00707B77"/>
    <w:rsid w:val="00707C42"/>
    <w:rsid w:val="00707CFA"/>
    <w:rsid w:val="00710EBE"/>
    <w:rsid w:val="007118D5"/>
    <w:rsid w:val="00712099"/>
    <w:rsid w:val="00712683"/>
    <w:rsid w:val="0071388E"/>
    <w:rsid w:val="0071428E"/>
    <w:rsid w:val="007146F7"/>
    <w:rsid w:val="00714755"/>
    <w:rsid w:val="0071492F"/>
    <w:rsid w:val="007154DB"/>
    <w:rsid w:val="00715805"/>
    <w:rsid w:val="00715A1D"/>
    <w:rsid w:val="00715BEC"/>
    <w:rsid w:val="00716011"/>
    <w:rsid w:val="00716095"/>
    <w:rsid w:val="007160EA"/>
    <w:rsid w:val="0071622F"/>
    <w:rsid w:val="00716342"/>
    <w:rsid w:val="00716435"/>
    <w:rsid w:val="007167F6"/>
    <w:rsid w:val="00717141"/>
    <w:rsid w:val="007172B6"/>
    <w:rsid w:val="007172FF"/>
    <w:rsid w:val="0071745C"/>
    <w:rsid w:val="00720A39"/>
    <w:rsid w:val="00720CC8"/>
    <w:rsid w:val="00721F3B"/>
    <w:rsid w:val="0072240A"/>
    <w:rsid w:val="00723FB0"/>
    <w:rsid w:val="00724242"/>
    <w:rsid w:val="007247B8"/>
    <w:rsid w:val="00724F9F"/>
    <w:rsid w:val="007259D2"/>
    <w:rsid w:val="00726051"/>
    <w:rsid w:val="007265B7"/>
    <w:rsid w:val="00726EA1"/>
    <w:rsid w:val="0072785F"/>
    <w:rsid w:val="00727BB7"/>
    <w:rsid w:val="00727FA9"/>
    <w:rsid w:val="007303F5"/>
    <w:rsid w:val="00730B64"/>
    <w:rsid w:val="00730D15"/>
    <w:rsid w:val="007310B8"/>
    <w:rsid w:val="00731195"/>
    <w:rsid w:val="0073236E"/>
    <w:rsid w:val="0073243B"/>
    <w:rsid w:val="00732681"/>
    <w:rsid w:val="0073289F"/>
    <w:rsid w:val="007328AA"/>
    <w:rsid w:val="00732D24"/>
    <w:rsid w:val="00732DD5"/>
    <w:rsid w:val="007330A7"/>
    <w:rsid w:val="007335FB"/>
    <w:rsid w:val="00734F1E"/>
    <w:rsid w:val="007355FB"/>
    <w:rsid w:val="007366F7"/>
    <w:rsid w:val="007368FC"/>
    <w:rsid w:val="00736E8D"/>
    <w:rsid w:val="00737464"/>
    <w:rsid w:val="00737F74"/>
    <w:rsid w:val="007402F7"/>
    <w:rsid w:val="00740764"/>
    <w:rsid w:val="00740DC7"/>
    <w:rsid w:val="00741097"/>
    <w:rsid w:val="0074131E"/>
    <w:rsid w:val="007416F0"/>
    <w:rsid w:val="007419D3"/>
    <w:rsid w:val="0074279E"/>
    <w:rsid w:val="00742A33"/>
    <w:rsid w:val="00742B1A"/>
    <w:rsid w:val="00742EF4"/>
    <w:rsid w:val="007435D9"/>
    <w:rsid w:val="00744155"/>
    <w:rsid w:val="00744B57"/>
    <w:rsid w:val="007450C6"/>
    <w:rsid w:val="007456D2"/>
    <w:rsid w:val="00745E6D"/>
    <w:rsid w:val="0074639C"/>
    <w:rsid w:val="007467CA"/>
    <w:rsid w:val="00747129"/>
    <w:rsid w:val="00747383"/>
    <w:rsid w:val="0074744C"/>
    <w:rsid w:val="00747B1F"/>
    <w:rsid w:val="007500B2"/>
    <w:rsid w:val="00750E30"/>
    <w:rsid w:val="00751855"/>
    <w:rsid w:val="00751869"/>
    <w:rsid w:val="00752362"/>
    <w:rsid w:val="0075288E"/>
    <w:rsid w:val="00752A2D"/>
    <w:rsid w:val="00752BE4"/>
    <w:rsid w:val="00753A96"/>
    <w:rsid w:val="007549B4"/>
    <w:rsid w:val="007568DD"/>
    <w:rsid w:val="00756FDE"/>
    <w:rsid w:val="00757184"/>
    <w:rsid w:val="00760A38"/>
    <w:rsid w:val="007610AE"/>
    <w:rsid w:val="00761B22"/>
    <w:rsid w:val="0076202B"/>
    <w:rsid w:val="007621DB"/>
    <w:rsid w:val="00762308"/>
    <w:rsid w:val="007629BC"/>
    <w:rsid w:val="007632DC"/>
    <w:rsid w:val="00763C53"/>
    <w:rsid w:val="00764B10"/>
    <w:rsid w:val="00764C14"/>
    <w:rsid w:val="007651BD"/>
    <w:rsid w:val="00765725"/>
    <w:rsid w:val="007660D8"/>
    <w:rsid w:val="00766689"/>
    <w:rsid w:val="0076678F"/>
    <w:rsid w:val="00766E48"/>
    <w:rsid w:val="0076755F"/>
    <w:rsid w:val="00770B6E"/>
    <w:rsid w:val="00770EAD"/>
    <w:rsid w:val="007719A5"/>
    <w:rsid w:val="00771E10"/>
    <w:rsid w:val="007725C0"/>
    <w:rsid w:val="00772B97"/>
    <w:rsid w:val="00773458"/>
    <w:rsid w:val="00773461"/>
    <w:rsid w:val="007735DC"/>
    <w:rsid w:val="007737B5"/>
    <w:rsid w:val="007743C3"/>
    <w:rsid w:val="0077504F"/>
    <w:rsid w:val="007764D9"/>
    <w:rsid w:val="007777F3"/>
    <w:rsid w:val="00777E8A"/>
    <w:rsid w:val="00780D4A"/>
    <w:rsid w:val="00780DBB"/>
    <w:rsid w:val="00780ED5"/>
    <w:rsid w:val="00781851"/>
    <w:rsid w:val="00781887"/>
    <w:rsid w:val="0078291C"/>
    <w:rsid w:val="00782D4E"/>
    <w:rsid w:val="00782F8E"/>
    <w:rsid w:val="00783645"/>
    <w:rsid w:val="0078399F"/>
    <w:rsid w:val="00783AEB"/>
    <w:rsid w:val="007850FC"/>
    <w:rsid w:val="00785BAF"/>
    <w:rsid w:val="00786606"/>
    <w:rsid w:val="00786ED6"/>
    <w:rsid w:val="00790349"/>
    <w:rsid w:val="007909E3"/>
    <w:rsid w:val="0079133B"/>
    <w:rsid w:val="00791422"/>
    <w:rsid w:val="007915FD"/>
    <w:rsid w:val="00791C83"/>
    <w:rsid w:val="00792CA8"/>
    <w:rsid w:val="00794014"/>
    <w:rsid w:val="00794430"/>
    <w:rsid w:val="007946B2"/>
    <w:rsid w:val="00794A8D"/>
    <w:rsid w:val="00794EAA"/>
    <w:rsid w:val="00795ACC"/>
    <w:rsid w:val="00795D38"/>
    <w:rsid w:val="007979EB"/>
    <w:rsid w:val="007A0267"/>
    <w:rsid w:val="007A06BB"/>
    <w:rsid w:val="007A0874"/>
    <w:rsid w:val="007A090A"/>
    <w:rsid w:val="007A0A7A"/>
    <w:rsid w:val="007A111E"/>
    <w:rsid w:val="007A1428"/>
    <w:rsid w:val="007A18EB"/>
    <w:rsid w:val="007A19FD"/>
    <w:rsid w:val="007A1E9E"/>
    <w:rsid w:val="007A1EB4"/>
    <w:rsid w:val="007A31DB"/>
    <w:rsid w:val="007A3276"/>
    <w:rsid w:val="007A36A2"/>
    <w:rsid w:val="007A3714"/>
    <w:rsid w:val="007A4119"/>
    <w:rsid w:val="007A435E"/>
    <w:rsid w:val="007A4EDA"/>
    <w:rsid w:val="007A5DBF"/>
    <w:rsid w:val="007A76B8"/>
    <w:rsid w:val="007A7762"/>
    <w:rsid w:val="007A78FB"/>
    <w:rsid w:val="007A7AF5"/>
    <w:rsid w:val="007A7DD7"/>
    <w:rsid w:val="007B0284"/>
    <w:rsid w:val="007B02F5"/>
    <w:rsid w:val="007B0B33"/>
    <w:rsid w:val="007B1668"/>
    <w:rsid w:val="007B2BC3"/>
    <w:rsid w:val="007B378F"/>
    <w:rsid w:val="007B65C9"/>
    <w:rsid w:val="007B6AAD"/>
    <w:rsid w:val="007B748C"/>
    <w:rsid w:val="007B7594"/>
    <w:rsid w:val="007B7826"/>
    <w:rsid w:val="007B7A7F"/>
    <w:rsid w:val="007C1061"/>
    <w:rsid w:val="007C1977"/>
    <w:rsid w:val="007C217E"/>
    <w:rsid w:val="007C22E6"/>
    <w:rsid w:val="007C2A61"/>
    <w:rsid w:val="007C2E6B"/>
    <w:rsid w:val="007C3453"/>
    <w:rsid w:val="007C389A"/>
    <w:rsid w:val="007C3B12"/>
    <w:rsid w:val="007C44F2"/>
    <w:rsid w:val="007C54E4"/>
    <w:rsid w:val="007C63A6"/>
    <w:rsid w:val="007C6415"/>
    <w:rsid w:val="007C6B0B"/>
    <w:rsid w:val="007D0E5E"/>
    <w:rsid w:val="007D1A1C"/>
    <w:rsid w:val="007D1BD6"/>
    <w:rsid w:val="007D23C6"/>
    <w:rsid w:val="007D2A40"/>
    <w:rsid w:val="007D2E5E"/>
    <w:rsid w:val="007D2F9B"/>
    <w:rsid w:val="007D304B"/>
    <w:rsid w:val="007D38E3"/>
    <w:rsid w:val="007D4276"/>
    <w:rsid w:val="007D4B9A"/>
    <w:rsid w:val="007D4BF5"/>
    <w:rsid w:val="007D5580"/>
    <w:rsid w:val="007D59A0"/>
    <w:rsid w:val="007D5F17"/>
    <w:rsid w:val="007D6857"/>
    <w:rsid w:val="007D740C"/>
    <w:rsid w:val="007D783E"/>
    <w:rsid w:val="007D7F27"/>
    <w:rsid w:val="007E08B5"/>
    <w:rsid w:val="007E1520"/>
    <w:rsid w:val="007E1DBE"/>
    <w:rsid w:val="007E2A2F"/>
    <w:rsid w:val="007E2BC4"/>
    <w:rsid w:val="007E339A"/>
    <w:rsid w:val="007E397D"/>
    <w:rsid w:val="007E3D0F"/>
    <w:rsid w:val="007E3D39"/>
    <w:rsid w:val="007E47FE"/>
    <w:rsid w:val="007E4C7E"/>
    <w:rsid w:val="007E4FD2"/>
    <w:rsid w:val="007E5152"/>
    <w:rsid w:val="007E54D4"/>
    <w:rsid w:val="007E57CE"/>
    <w:rsid w:val="007E58A1"/>
    <w:rsid w:val="007E5BE2"/>
    <w:rsid w:val="007E6013"/>
    <w:rsid w:val="007E61FB"/>
    <w:rsid w:val="007E67B1"/>
    <w:rsid w:val="007E6E8B"/>
    <w:rsid w:val="007E6EA0"/>
    <w:rsid w:val="007E6F26"/>
    <w:rsid w:val="007E7374"/>
    <w:rsid w:val="007F0126"/>
    <w:rsid w:val="007F02B2"/>
    <w:rsid w:val="007F0E0C"/>
    <w:rsid w:val="007F12A8"/>
    <w:rsid w:val="007F1AAE"/>
    <w:rsid w:val="007F21C1"/>
    <w:rsid w:val="007F21F2"/>
    <w:rsid w:val="007F241A"/>
    <w:rsid w:val="007F2687"/>
    <w:rsid w:val="007F2CD9"/>
    <w:rsid w:val="007F2E01"/>
    <w:rsid w:val="007F3222"/>
    <w:rsid w:val="007F3867"/>
    <w:rsid w:val="007F3ABD"/>
    <w:rsid w:val="007F3E82"/>
    <w:rsid w:val="007F4435"/>
    <w:rsid w:val="007F4774"/>
    <w:rsid w:val="007F5616"/>
    <w:rsid w:val="007F5F67"/>
    <w:rsid w:val="007F6579"/>
    <w:rsid w:val="007F6BF2"/>
    <w:rsid w:val="007F702D"/>
    <w:rsid w:val="007F70D9"/>
    <w:rsid w:val="007F727A"/>
    <w:rsid w:val="007F73F2"/>
    <w:rsid w:val="007F7B4F"/>
    <w:rsid w:val="00801EA9"/>
    <w:rsid w:val="008029F8"/>
    <w:rsid w:val="00803363"/>
    <w:rsid w:val="0080346A"/>
    <w:rsid w:val="00803B50"/>
    <w:rsid w:val="00804845"/>
    <w:rsid w:val="00804DED"/>
    <w:rsid w:val="0080503F"/>
    <w:rsid w:val="008051EC"/>
    <w:rsid w:val="00805594"/>
    <w:rsid w:val="0080562B"/>
    <w:rsid w:val="008059EE"/>
    <w:rsid w:val="00805BC1"/>
    <w:rsid w:val="00806D4C"/>
    <w:rsid w:val="00806E2C"/>
    <w:rsid w:val="00806EC4"/>
    <w:rsid w:val="008070BF"/>
    <w:rsid w:val="00810085"/>
    <w:rsid w:val="00810CD6"/>
    <w:rsid w:val="00810FFE"/>
    <w:rsid w:val="00811836"/>
    <w:rsid w:val="00811928"/>
    <w:rsid w:val="0081291A"/>
    <w:rsid w:val="00812A7D"/>
    <w:rsid w:val="00812CFF"/>
    <w:rsid w:val="00812E1A"/>
    <w:rsid w:val="008135C6"/>
    <w:rsid w:val="00813FFA"/>
    <w:rsid w:val="008141A4"/>
    <w:rsid w:val="00816002"/>
    <w:rsid w:val="0081661D"/>
    <w:rsid w:val="0081669F"/>
    <w:rsid w:val="008166D8"/>
    <w:rsid w:val="00816A71"/>
    <w:rsid w:val="00816B40"/>
    <w:rsid w:val="00816CED"/>
    <w:rsid w:val="0081713B"/>
    <w:rsid w:val="008178B0"/>
    <w:rsid w:val="00817A23"/>
    <w:rsid w:val="00817ACA"/>
    <w:rsid w:val="00817D0B"/>
    <w:rsid w:val="00820395"/>
    <w:rsid w:val="008207A1"/>
    <w:rsid w:val="008214E0"/>
    <w:rsid w:val="00822CA4"/>
    <w:rsid w:val="00823639"/>
    <w:rsid w:val="008241D4"/>
    <w:rsid w:val="00825227"/>
    <w:rsid w:val="00825DB7"/>
    <w:rsid w:val="00826487"/>
    <w:rsid w:val="00826C63"/>
    <w:rsid w:val="00826F10"/>
    <w:rsid w:val="0082731F"/>
    <w:rsid w:val="0082735D"/>
    <w:rsid w:val="008275AA"/>
    <w:rsid w:val="00827964"/>
    <w:rsid w:val="00827BF5"/>
    <w:rsid w:val="008306CE"/>
    <w:rsid w:val="00831579"/>
    <w:rsid w:val="00831AD6"/>
    <w:rsid w:val="00831E18"/>
    <w:rsid w:val="00832638"/>
    <w:rsid w:val="0083386F"/>
    <w:rsid w:val="0083403C"/>
    <w:rsid w:val="008343A8"/>
    <w:rsid w:val="00835886"/>
    <w:rsid w:val="008363C3"/>
    <w:rsid w:val="008367D5"/>
    <w:rsid w:val="00837E75"/>
    <w:rsid w:val="008407BA"/>
    <w:rsid w:val="00840B3C"/>
    <w:rsid w:val="008412EE"/>
    <w:rsid w:val="00841E66"/>
    <w:rsid w:val="008430DA"/>
    <w:rsid w:val="0084319C"/>
    <w:rsid w:val="00843D40"/>
    <w:rsid w:val="00844A5D"/>
    <w:rsid w:val="00844FEA"/>
    <w:rsid w:val="0084569B"/>
    <w:rsid w:val="008457A1"/>
    <w:rsid w:val="008458DB"/>
    <w:rsid w:val="008459BE"/>
    <w:rsid w:val="00845A4B"/>
    <w:rsid w:val="00845A90"/>
    <w:rsid w:val="0084635B"/>
    <w:rsid w:val="0084648C"/>
    <w:rsid w:val="00846983"/>
    <w:rsid w:val="00846E11"/>
    <w:rsid w:val="008470AE"/>
    <w:rsid w:val="00847861"/>
    <w:rsid w:val="0084794B"/>
    <w:rsid w:val="00847D10"/>
    <w:rsid w:val="008505B7"/>
    <w:rsid w:val="00852017"/>
    <w:rsid w:val="00852272"/>
    <w:rsid w:val="008522E1"/>
    <w:rsid w:val="0085466C"/>
    <w:rsid w:val="008547A1"/>
    <w:rsid w:val="008548BE"/>
    <w:rsid w:val="008548F7"/>
    <w:rsid w:val="00855177"/>
    <w:rsid w:val="0085528E"/>
    <w:rsid w:val="0085580F"/>
    <w:rsid w:val="00856481"/>
    <w:rsid w:val="0085699F"/>
    <w:rsid w:val="00857380"/>
    <w:rsid w:val="00857B07"/>
    <w:rsid w:val="00857FAD"/>
    <w:rsid w:val="00860D5D"/>
    <w:rsid w:val="0086114F"/>
    <w:rsid w:val="00861366"/>
    <w:rsid w:val="0086176E"/>
    <w:rsid w:val="008619EA"/>
    <w:rsid w:val="00861B85"/>
    <w:rsid w:val="00862286"/>
    <w:rsid w:val="00862FA3"/>
    <w:rsid w:val="008631FF"/>
    <w:rsid w:val="008632C7"/>
    <w:rsid w:val="008634AB"/>
    <w:rsid w:val="00863775"/>
    <w:rsid w:val="00863A9D"/>
    <w:rsid w:val="00863AF5"/>
    <w:rsid w:val="008649A0"/>
    <w:rsid w:val="00864F9D"/>
    <w:rsid w:val="00865320"/>
    <w:rsid w:val="00865471"/>
    <w:rsid w:val="0086618F"/>
    <w:rsid w:val="008668BF"/>
    <w:rsid w:val="008668CD"/>
    <w:rsid w:val="00867DBD"/>
    <w:rsid w:val="00870692"/>
    <w:rsid w:val="00870A61"/>
    <w:rsid w:val="008714EE"/>
    <w:rsid w:val="00871B45"/>
    <w:rsid w:val="00871B73"/>
    <w:rsid w:val="00871F40"/>
    <w:rsid w:val="00872394"/>
    <w:rsid w:val="00872396"/>
    <w:rsid w:val="00872C63"/>
    <w:rsid w:val="00872DE8"/>
    <w:rsid w:val="00873397"/>
    <w:rsid w:val="0087349D"/>
    <w:rsid w:val="008736B9"/>
    <w:rsid w:val="008740DF"/>
    <w:rsid w:val="00874A29"/>
    <w:rsid w:val="00874BF1"/>
    <w:rsid w:val="00874EB4"/>
    <w:rsid w:val="00874F06"/>
    <w:rsid w:val="00875DED"/>
    <w:rsid w:val="0087622C"/>
    <w:rsid w:val="00876FAC"/>
    <w:rsid w:val="00877930"/>
    <w:rsid w:val="00877D1E"/>
    <w:rsid w:val="00880650"/>
    <w:rsid w:val="00880C92"/>
    <w:rsid w:val="00880EB5"/>
    <w:rsid w:val="00880FB7"/>
    <w:rsid w:val="00881008"/>
    <w:rsid w:val="00881072"/>
    <w:rsid w:val="00881626"/>
    <w:rsid w:val="0088320C"/>
    <w:rsid w:val="00883759"/>
    <w:rsid w:val="0088446F"/>
    <w:rsid w:val="0088454A"/>
    <w:rsid w:val="00884834"/>
    <w:rsid w:val="0088527A"/>
    <w:rsid w:val="008864BA"/>
    <w:rsid w:val="00887112"/>
    <w:rsid w:val="00887607"/>
    <w:rsid w:val="008901EA"/>
    <w:rsid w:val="00890920"/>
    <w:rsid w:val="00890954"/>
    <w:rsid w:val="00890B5E"/>
    <w:rsid w:val="00890F29"/>
    <w:rsid w:val="00891862"/>
    <w:rsid w:val="008921AA"/>
    <w:rsid w:val="00892646"/>
    <w:rsid w:val="008926FA"/>
    <w:rsid w:val="00892F89"/>
    <w:rsid w:val="008934FB"/>
    <w:rsid w:val="008935FB"/>
    <w:rsid w:val="008939A5"/>
    <w:rsid w:val="00893A80"/>
    <w:rsid w:val="0089479F"/>
    <w:rsid w:val="008957AD"/>
    <w:rsid w:val="00895B19"/>
    <w:rsid w:val="00895EE5"/>
    <w:rsid w:val="00896144"/>
    <w:rsid w:val="0089628A"/>
    <w:rsid w:val="00896929"/>
    <w:rsid w:val="00896BD1"/>
    <w:rsid w:val="00897173"/>
    <w:rsid w:val="008A0C2B"/>
    <w:rsid w:val="008A0C91"/>
    <w:rsid w:val="008A0DF7"/>
    <w:rsid w:val="008A16CB"/>
    <w:rsid w:val="008A1B43"/>
    <w:rsid w:val="008A1B73"/>
    <w:rsid w:val="008A1C24"/>
    <w:rsid w:val="008A1FD0"/>
    <w:rsid w:val="008A2255"/>
    <w:rsid w:val="008A2333"/>
    <w:rsid w:val="008A2829"/>
    <w:rsid w:val="008A2C5C"/>
    <w:rsid w:val="008A3140"/>
    <w:rsid w:val="008A31A5"/>
    <w:rsid w:val="008A32EF"/>
    <w:rsid w:val="008A3747"/>
    <w:rsid w:val="008A4229"/>
    <w:rsid w:val="008A45E2"/>
    <w:rsid w:val="008A46E6"/>
    <w:rsid w:val="008A4B33"/>
    <w:rsid w:val="008A51E5"/>
    <w:rsid w:val="008A5217"/>
    <w:rsid w:val="008A546C"/>
    <w:rsid w:val="008A59FF"/>
    <w:rsid w:val="008A66E8"/>
    <w:rsid w:val="008A693F"/>
    <w:rsid w:val="008A6957"/>
    <w:rsid w:val="008A6A3F"/>
    <w:rsid w:val="008A76D5"/>
    <w:rsid w:val="008A7C94"/>
    <w:rsid w:val="008B01E3"/>
    <w:rsid w:val="008B0762"/>
    <w:rsid w:val="008B0FC1"/>
    <w:rsid w:val="008B13B5"/>
    <w:rsid w:val="008B16AC"/>
    <w:rsid w:val="008B18A4"/>
    <w:rsid w:val="008B34C0"/>
    <w:rsid w:val="008B34FF"/>
    <w:rsid w:val="008B3839"/>
    <w:rsid w:val="008B40D4"/>
    <w:rsid w:val="008B4212"/>
    <w:rsid w:val="008B4627"/>
    <w:rsid w:val="008B4A9B"/>
    <w:rsid w:val="008B4C6F"/>
    <w:rsid w:val="008B4DCD"/>
    <w:rsid w:val="008B4DE4"/>
    <w:rsid w:val="008B559F"/>
    <w:rsid w:val="008B581C"/>
    <w:rsid w:val="008B5D7F"/>
    <w:rsid w:val="008B783C"/>
    <w:rsid w:val="008B7A04"/>
    <w:rsid w:val="008B7E56"/>
    <w:rsid w:val="008C0420"/>
    <w:rsid w:val="008C0BA3"/>
    <w:rsid w:val="008C0ECB"/>
    <w:rsid w:val="008C140D"/>
    <w:rsid w:val="008C17E3"/>
    <w:rsid w:val="008C1854"/>
    <w:rsid w:val="008C19DD"/>
    <w:rsid w:val="008C1A9B"/>
    <w:rsid w:val="008C2192"/>
    <w:rsid w:val="008C23E0"/>
    <w:rsid w:val="008C24D4"/>
    <w:rsid w:val="008C2757"/>
    <w:rsid w:val="008C3B48"/>
    <w:rsid w:val="008C3F3E"/>
    <w:rsid w:val="008C47E5"/>
    <w:rsid w:val="008C5D25"/>
    <w:rsid w:val="008C5E9C"/>
    <w:rsid w:val="008C6587"/>
    <w:rsid w:val="008C6EDF"/>
    <w:rsid w:val="008C735C"/>
    <w:rsid w:val="008C7D99"/>
    <w:rsid w:val="008C7EB1"/>
    <w:rsid w:val="008D05E5"/>
    <w:rsid w:val="008D05F5"/>
    <w:rsid w:val="008D0840"/>
    <w:rsid w:val="008D0DDC"/>
    <w:rsid w:val="008D153E"/>
    <w:rsid w:val="008D1E72"/>
    <w:rsid w:val="008D22C0"/>
    <w:rsid w:val="008D2A5F"/>
    <w:rsid w:val="008D3AA1"/>
    <w:rsid w:val="008D3AB9"/>
    <w:rsid w:val="008D3E6F"/>
    <w:rsid w:val="008D449F"/>
    <w:rsid w:val="008D459E"/>
    <w:rsid w:val="008D4811"/>
    <w:rsid w:val="008D5A1F"/>
    <w:rsid w:val="008D62C9"/>
    <w:rsid w:val="008D6397"/>
    <w:rsid w:val="008D6672"/>
    <w:rsid w:val="008D7125"/>
    <w:rsid w:val="008D73C5"/>
    <w:rsid w:val="008D7F70"/>
    <w:rsid w:val="008E00DB"/>
    <w:rsid w:val="008E0526"/>
    <w:rsid w:val="008E0EFC"/>
    <w:rsid w:val="008E1851"/>
    <w:rsid w:val="008E1BEB"/>
    <w:rsid w:val="008E2353"/>
    <w:rsid w:val="008E2648"/>
    <w:rsid w:val="008E2A5C"/>
    <w:rsid w:val="008E2BFC"/>
    <w:rsid w:val="008E2CEE"/>
    <w:rsid w:val="008E2F5F"/>
    <w:rsid w:val="008E2F9E"/>
    <w:rsid w:val="008E38F2"/>
    <w:rsid w:val="008E426D"/>
    <w:rsid w:val="008E535B"/>
    <w:rsid w:val="008E620D"/>
    <w:rsid w:val="008E6709"/>
    <w:rsid w:val="008E6A96"/>
    <w:rsid w:val="008E6B1F"/>
    <w:rsid w:val="008E6E78"/>
    <w:rsid w:val="008E7360"/>
    <w:rsid w:val="008E7CB6"/>
    <w:rsid w:val="008E7D3C"/>
    <w:rsid w:val="008F008A"/>
    <w:rsid w:val="008F02C5"/>
    <w:rsid w:val="008F0430"/>
    <w:rsid w:val="008F0D2F"/>
    <w:rsid w:val="008F12B1"/>
    <w:rsid w:val="008F1481"/>
    <w:rsid w:val="008F17AC"/>
    <w:rsid w:val="008F2033"/>
    <w:rsid w:val="008F2238"/>
    <w:rsid w:val="008F24B2"/>
    <w:rsid w:val="008F2F6A"/>
    <w:rsid w:val="008F307E"/>
    <w:rsid w:val="008F3554"/>
    <w:rsid w:val="008F38A0"/>
    <w:rsid w:val="008F3B92"/>
    <w:rsid w:val="008F3E7B"/>
    <w:rsid w:val="008F5000"/>
    <w:rsid w:val="008F526E"/>
    <w:rsid w:val="008F5529"/>
    <w:rsid w:val="008F5653"/>
    <w:rsid w:val="008F5B2E"/>
    <w:rsid w:val="008F62A6"/>
    <w:rsid w:val="008F6464"/>
    <w:rsid w:val="008F6546"/>
    <w:rsid w:val="008F6FB1"/>
    <w:rsid w:val="00900136"/>
    <w:rsid w:val="00900CDC"/>
    <w:rsid w:val="009011CA"/>
    <w:rsid w:val="009017D7"/>
    <w:rsid w:val="00901A66"/>
    <w:rsid w:val="00903276"/>
    <w:rsid w:val="009035EF"/>
    <w:rsid w:val="00903AE7"/>
    <w:rsid w:val="00903FA1"/>
    <w:rsid w:val="009048FA"/>
    <w:rsid w:val="00904941"/>
    <w:rsid w:val="00904F44"/>
    <w:rsid w:val="009059EF"/>
    <w:rsid w:val="00905D5F"/>
    <w:rsid w:val="0090645F"/>
    <w:rsid w:val="00906C09"/>
    <w:rsid w:val="00906CCC"/>
    <w:rsid w:val="009071CD"/>
    <w:rsid w:val="009076EE"/>
    <w:rsid w:val="00910AB7"/>
    <w:rsid w:val="00911948"/>
    <w:rsid w:val="00911F16"/>
    <w:rsid w:val="0091279A"/>
    <w:rsid w:val="009132B4"/>
    <w:rsid w:val="00913FCC"/>
    <w:rsid w:val="00914729"/>
    <w:rsid w:val="00914BB4"/>
    <w:rsid w:val="009155F7"/>
    <w:rsid w:val="0091581D"/>
    <w:rsid w:val="00915B2B"/>
    <w:rsid w:val="00916EC2"/>
    <w:rsid w:val="00916EC3"/>
    <w:rsid w:val="00917983"/>
    <w:rsid w:val="0092017D"/>
    <w:rsid w:val="009204D1"/>
    <w:rsid w:val="009207B6"/>
    <w:rsid w:val="00920817"/>
    <w:rsid w:val="00920D43"/>
    <w:rsid w:val="00920F81"/>
    <w:rsid w:val="0092125F"/>
    <w:rsid w:val="00921E52"/>
    <w:rsid w:val="00922752"/>
    <w:rsid w:val="00924115"/>
    <w:rsid w:val="00924535"/>
    <w:rsid w:val="00924937"/>
    <w:rsid w:val="00924E8B"/>
    <w:rsid w:val="00925037"/>
    <w:rsid w:val="00925123"/>
    <w:rsid w:val="009265FE"/>
    <w:rsid w:val="0092721A"/>
    <w:rsid w:val="00927472"/>
    <w:rsid w:val="0092781E"/>
    <w:rsid w:val="00927B08"/>
    <w:rsid w:val="00930018"/>
    <w:rsid w:val="00931124"/>
    <w:rsid w:val="009312D3"/>
    <w:rsid w:val="00931529"/>
    <w:rsid w:val="00931D9F"/>
    <w:rsid w:val="0093302C"/>
    <w:rsid w:val="00934262"/>
    <w:rsid w:val="00934319"/>
    <w:rsid w:val="00934D4F"/>
    <w:rsid w:val="00935032"/>
    <w:rsid w:val="009352D0"/>
    <w:rsid w:val="009353B7"/>
    <w:rsid w:val="00935621"/>
    <w:rsid w:val="00935AC7"/>
    <w:rsid w:val="00935CDF"/>
    <w:rsid w:val="00936DBD"/>
    <w:rsid w:val="00936E0B"/>
    <w:rsid w:val="0093724C"/>
    <w:rsid w:val="009375C5"/>
    <w:rsid w:val="00937811"/>
    <w:rsid w:val="00940299"/>
    <w:rsid w:val="0094146E"/>
    <w:rsid w:val="00941DAE"/>
    <w:rsid w:val="0094298D"/>
    <w:rsid w:val="00942A20"/>
    <w:rsid w:val="00942AE1"/>
    <w:rsid w:val="00943053"/>
    <w:rsid w:val="00943495"/>
    <w:rsid w:val="00943F7D"/>
    <w:rsid w:val="00943F89"/>
    <w:rsid w:val="00944A06"/>
    <w:rsid w:val="00944AE2"/>
    <w:rsid w:val="0094530B"/>
    <w:rsid w:val="009456F9"/>
    <w:rsid w:val="00947233"/>
    <w:rsid w:val="009478E6"/>
    <w:rsid w:val="00950716"/>
    <w:rsid w:val="00950D44"/>
    <w:rsid w:val="00951E75"/>
    <w:rsid w:val="00952489"/>
    <w:rsid w:val="00952A98"/>
    <w:rsid w:val="00952AC8"/>
    <w:rsid w:val="0095405C"/>
    <w:rsid w:val="00955A5D"/>
    <w:rsid w:val="009569DF"/>
    <w:rsid w:val="00956EEA"/>
    <w:rsid w:val="00956EF0"/>
    <w:rsid w:val="00957290"/>
    <w:rsid w:val="00957B52"/>
    <w:rsid w:val="00960179"/>
    <w:rsid w:val="00960372"/>
    <w:rsid w:val="00961C12"/>
    <w:rsid w:val="0096223D"/>
    <w:rsid w:val="00962D88"/>
    <w:rsid w:val="009639E3"/>
    <w:rsid w:val="00963D32"/>
    <w:rsid w:val="00963DB7"/>
    <w:rsid w:val="009644F9"/>
    <w:rsid w:val="009649D7"/>
    <w:rsid w:val="00964B17"/>
    <w:rsid w:val="00964F35"/>
    <w:rsid w:val="00965878"/>
    <w:rsid w:val="00967763"/>
    <w:rsid w:val="00967A2A"/>
    <w:rsid w:val="00967DA7"/>
    <w:rsid w:val="009701FD"/>
    <w:rsid w:val="00970ECB"/>
    <w:rsid w:val="00970F86"/>
    <w:rsid w:val="009710BA"/>
    <w:rsid w:val="009710DC"/>
    <w:rsid w:val="00972313"/>
    <w:rsid w:val="009728EA"/>
    <w:rsid w:val="00972C51"/>
    <w:rsid w:val="0097320F"/>
    <w:rsid w:val="009734AC"/>
    <w:rsid w:val="00973789"/>
    <w:rsid w:val="00974133"/>
    <w:rsid w:val="00974135"/>
    <w:rsid w:val="00974E11"/>
    <w:rsid w:val="00975606"/>
    <w:rsid w:val="00976C00"/>
    <w:rsid w:val="00976E30"/>
    <w:rsid w:val="00977517"/>
    <w:rsid w:val="00977863"/>
    <w:rsid w:val="0098043B"/>
    <w:rsid w:val="00980703"/>
    <w:rsid w:val="009809CF"/>
    <w:rsid w:val="0098104E"/>
    <w:rsid w:val="009814ED"/>
    <w:rsid w:val="00982783"/>
    <w:rsid w:val="00982A2D"/>
    <w:rsid w:val="00983903"/>
    <w:rsid w:val="00984396"/>
    <w:rsid w:val="00984A29"/>
    <w:rsid w:val="009851AE"/>
    <w:rsid w:val="00985759"/>
    <w:rsid w:val="00985794"/>
    <w:rsid w:val="00985E7E"/>
    <w:rsid w:val="0098615B"/>
    <w:rsid w:val="00986621"/>
    <w:rsid w:val="00986821"/>
    <w:rsid w:val="00986AC7"/>
    <w:rsid w:val="00986ED9"/>
    <w:rsid w:val="00987265"/>
    <w:rsid w:val="009874C1"/>
    <w:rsid w:val="0098768C"/>
    <w:rsid w:val="00987948"/>
    <w:rsid w:val="00987D06"/>
    <w:rsid w:val="00990980"/>
    <w:rsid w:val="00990B91"/>
    <w:rsid w:val="009916A1"/>
    <w:rsid w:val="009917EB"/>
    <w:rsid w:val="0099190D"/>
    <w:rsid w:val="0099268F"/>
    <w:rsid w:val="0099283E"/>
    <w:rsid w:val="009928DF"/>
    <w:rsid w:val="00992F26"/>
    <w:rsid w:val="009936C5"/>
    <w:rsid w:val="009938D5"/>
    <w:rsid w:val="0099399B"/>
    <w:rsid w:val="00994D9A"/>
    <w:rsid w:val="009950F2"/>
    <w:rsid w:val="00995EB1"/>
    <w:rsid w:val="00995F74"/>
    <w:rsid w:val="00996392"/>
    <w:rsid w:val="009964E8"/>
    <w:rsid w:val="009971EF"/>
    <w:rsid w:val="00997248"/>
    <w:rsid w:val="00997BAF"/>
    <w:rsid w:val="00997C28"/>
    <w:rsid w:val="00997C59"/>
    <w:rsid w:val="009A0DA7"/>
    <w:rsid w:val="009A1209"/>
    <w:rsid w:val="009A1889"/>
    <w:rsid w:val="009A27B0"/>
    <w:rsid w:val="009A2D1E"/>
    <w:rsid w:val="009A2DD3"/>
    <w:rsid w:val="009A352C"/>
    <w:rsid w:val="009A3AFA"/>
    <w:rsid w:val="009A3CEE"/>
    <w:rsid w:val="009A4A8D"/>
    <w:rsid w:val="009A574A"/>
    <w:rsid w:val="009A576D"/>
    <w:rsid w:val="009A5801"/>
    <w:rsid w:val="009A58BD"/>
    <w:rsid w:val="009A5C20"/>
    <w:rsid w:val="009A73A1"/>
    <w:rsid w:val="009A786C"/>
    <w:rsid w:val="009A7ECB"/>
    <w:rsid w:val="009B01DE"/>
    <w:rsid w:val="009B092C"/>
    <w:rsid w:val="009B36E3"/>
    <w:rsid w:val="009B447E"/>
    <w:rsid w:val="009B5497"/>
    <w:rsid w:val="009B5648"/>
    <w:rsid w:val="009B6752"/>
    <w:rsid w:val="009B6AA4"/>
    <w:rsid w:val="009B6D74"/>
    <w:rsid w:val="009C098F"/>
    <w:rsid w:val="009C0C58"/>
    <w:rsid w:val="009C0CB0"/>
    <w:rsid w:val="009C103B"/>
    <w:rsid w:val="009C157C"/>
    <w:rsid w:val="009C18B0"/>
    <w:rsid w:val="009C2351"/>
    <w:rsid w:val="009C28C2"/>
    <w:rsid w:val="009C2904"/>
    <w:rsid w:val="009C2F4C"/>
    <w:rsid w:val="009C323F"/>
    <w:rsid w:val="009C392C"/>
    <w:rsid w:val="009C3D5B"/>
    <w:rsid w:val="009C4EAE"/>
    <w:rsid w:val="009C575F"/>
    <w:rsid w:val="009C5C19"/>
    <w:rsid w:val="009C6374"/>
    <w:rsid w:val="009C6D8B"/>
    <w:rsid w:val="009C7FB6"/>
    <w:rsid w:val="009D0207"/>
    <w:rsid w:val="009D0B08"/>
    <w:rsid w:val="009D0E01"/>
    <w:rsid w:val="009D17E9"/>
    <w:rsid w:val="009D1882"/>
    <w:rsid w:val="009D1DE0"/>
    <w:rsid w:val="009D2536"/>
    <w:rsid w:val="009D2A6F"/>
    <w:rsid w:val="009D3595"/>
    <w:rsid w:val="009D3989"/>
    <w:rsid w:val="009D39F4"/>
    <w:rsid w:val="009D3C9D"/>
    <w:rsid w:val="009D3CB9"/>
    <w:rsid w:val="009D45EB"/>
    <w:rsid w:val="009D4F20"/>
    <w:rsid w:val="009D5208"/>
    <w:rsid w:val="009D53BF"/>
    <w:rsid w:val="009D596A"/>
    <w:rsid w:val="009D614B"/>
    <w:rsid w:val="009D65A8"/>
    <w:rsid w:val="009D668B"/>
    <w:rsid w:val="009D72BF"/>
    <w:rsid w:val="009D7FDC"/>
    <w:rsid w:val="009E1813"/>
    <w:rsid w:val="009E1C29"/>
    <w:rsid w:val="009E2498"/>
    <w:rsid w:val="009E266F"/>
    <w:rsid w:val="009E2FA7"/>
    <w:rsid w:val="009E2FD2"/>
    <w:rsid w:val="009E38B2"/>
    <w:rsid w:val="009E3D3D"/>
    <w:rsid w:val="009E3DEE"/>
    <w:rsid w:val="009E3E60"/>
    <w:rsid w:val="009E43AE"/>
    <w:rsid w:val="009E47B0"/>
    <w:rsid w:val="009E48A0"/>
    <w:rsid w:val="009E4A52"/>
    <w:rsid w:val="009E5193"/>
    <w:rsid w:val="009E5B0B"/>
    <w:rsid w:val="009E5E46"/>
    <w:rsid w:val="009E5E63"/>
    <w:rsid w:val="009E640F"/>
    <w:rsid w:val="009E7187"/>
    <w:rsid w:val="009E7700"/>
    <w:rsid w:val="009F0400"/>
    <w:rsid w:val="009F04E5"/>
    <w:rsid w:val="009F0506"/>
    <w:rsid w:val="009F0EBC"/>
    <w:rsid w:val="009F0F92"/>
    <w:rsid w:val="009F0F9C"/>
    <w:rsid w:val="009F2347"/>
    <w:rsid w:val="009F2FE8"/>
    <w:rsid w:val="009F3214"/>
    <w:rsid w:val="009F4249"/>
    <w:rsid w:val="009F544B"/>
    <w:rsid w:val="009F57EC"/>
    <w:rsid w:val="009F59A6"/>
    <w:rsid w:val="009F5A90"/>
    <w:rsid w:val="009F6477"/>
    <w:rsid w:val="009F6642"/>
    <w:rsid w:val="009F66D0"/>
    <w:rsid w:val="009F72A5"/>
    <w:rsid w:val="009F73EB"/>
    <w:rsid w:val="009F789D"/>
    <w:rsid w:val="009F7D72"/>
    <w:rsid w:val="00A002C2"/>
    <w:rsid w:val="00A00725"/>
    <w:rsid w:val="00A0078E"/>
    <w:rsid w:val="00A00C7C"/>
    <w:rsid w:val="00A010BE"/>
    <w:rsid w:val="00A0112C"/>
    <w:rsid w:val="00A01820"/>
    <w:rsid w:val="00A01D6F"/>
    <w:rsid w:val="00A01E30"/>
    <w:rsid w:val="00A0260C"/>
    <w:rsid w:val="00A02BAB"/>
    <w:rsid w:val="00A02E29"/>
    <w:rsid w:val="00A0302C"/>
    <w:rsid w:val="00A032D7"/>
    <w:rsid w:val="00A03761"/>
    <w:rsid w:val="00A037C0"/>
    <w:rsid w:val="00A038DD"/>
    <w:rsid w:val="00A03B9E"/>
    <w:rsid w:val="00A03D8C"/>
    <w:rsid w:val="00A047C2"/>
    <w:rsid w:val="00A04904"/>
    <w:rsid w:val="00A04F7D"/>
    <w:rsid w:val="00A0515A"/>
    <w:rsid w:val="00A05BA1"/>
    <w:rsid w:val="00A05FD0"/>
    <w:rsid w:val="00A07822"/>
    <w:rsid w:val="00A10C4C"/>
    <w:rsid w:val="00A117F7"/>
    <w:rsid w:val="00A11E91"/>
    <w:rsid w:val="00A12329"/>
    <w:rsid w:val="00A126C0"/>
    <w:rsid w:val="00A12826"/>
    <w:rsid w:val="00A129F1"/>
    <w:rsid w:val="00A154F9"/>
    <w:rsid w:val="00A1668A"/>
    <w:rsid w:val="00A1682F"/>
    <w:rsid w:val="00A16CC5"/>
    <w:rsid w:val="00A17333"/>
    <w:rsid w:val="00A17957"/>
    <w:rsid w:val="00A17BBE"/>
    <w:rsid w:val="00A17E62"/>
    <w:rsid w:val="00A17F8A"/>
    <w:rsid w:val="00A2038A"/>
    <w:rsid w:val="00A206B1"/>
    <w:rsid w:val="00A2124E"/>
    <w:rsid w:val="00A2124F"/>
    <w:rsid w:val="00A212AD"/>
    <w:rsid w:val="00A21797"/>
    <w:rsid w:val="00A21891"/>
    <w:rsid w:val="00A21FE2"/>
    <w:rsid w:val="00A223E1"/>
    <w:rsid w:val="00A22910"/>
    <w:rsid w:val="00A237D7"/>
    <w:rsid w:val="00A24936"/>
    <w:rsid w:val="00A25974"/>
    <w:rsid w:val="00A25E8E"/>
    <w:rsid w:val="00A26470"/>
    <w:rsid w:val="00A2663F"/>
    <w:rsid w:val="00A267A6"/>
    <w:rsid w:val="00A27876"/>
    <w:rsid w:val="00A27C3B"/>
    <w:rsid w:val="00A27E29"/>
    <w:rsid w:val="00A30289"/>
    <w:rsid w:val="00A306C2"/>
    <w:rsid w:val="00A31277"/>
    <w:rsid w:val="00A31613"/>
    <w:rsid w:val="00A31963"/>
    <w:rsid w:val="00A31D3C"/>
    <w:rsid w:val="00A3308F"/>
    <w:rsid w:val="00A3344A"/>
    <w:rsid w:val="00A3395E"/>
    <w:rsid w:val="00A33D1D"/>
    <w:rsid w:val="00A354D7"/>
    <w:rsid w:val="00A35A1C"/>
    <w:rsid w:val="00A35A33"/>
    <w:rsid w:val="00A36BBB"/>
    <w:rsid w:val="00A37A96"/>
    <w:rsid w:val="00A401DB"/>
    <w:rsid w:val="00A407C2"/>
    <w:rsid w:val="00A4133F"/>
    <w:rsid w:val="00A425B2"/>
    <w:rsid w:val="00A43862"/>
    <w:rsid w:val="00A43A29"/>
    <w:rsid w:val="00A4406D"/>
    <w:rsid w:val="00A441FA"/>
    <w:rsid w:val="00A44AA4"/>
    <w:rsid w:val="00A45926"/>
    <w:rsid w:val="00A46F6E"/>
    <w:rsid w:val="00A47302"/>
    <w:rsid w:val="00A47BBB"/>
    <w:rsid w:val="00A47C38"/>
    <w:rsid w:val="00A500BA"/>
    <w:rsid w:val="00A50434"/>
    <w:rsid w:val="00A513BA"/>
    <w:rsid w:val="00A51D4D"/>
    <w:rsid w:val="00A52683"/>
    <w:rsid w:val="00A52EBD"/>
    <w:rsid w:val="00A53A11"/>
    <w:rsid w:val="00A53D41"/>
    <w:rsid w:val="00A54027"/>
    <w:rsid w:val="00A545CA"/>
    <w:rsid w:val="00A557D0"/>
    <w:rsid w:val="00A55BFA"/>
    <w:rsid w:val="00A55EEA"/>
    <w:rsid w:val="00A569B8"/>
    <w:rsid w:val="00A56A59"/>
    <w:rsid w:val="00A56D39"/>
    <w:rsid w:val="00A572D3"/>
    <w:rsid w:val="00A57501"/>
    <w:rsid w:val="00A57609"/>
    <w:rsid w:val="00A60DEE"/>
    <w:rsid w:val="00A60FDA"/>
    <w:rsid w:val="00A6152E"/>
    <w:rsid w:val="00A61C49"/>
    <w:rsid w:val="00A61D65"/>
    <w:rsid w:val="00A6230A"/>
    <w:rsid w:val="00A62585"/>
    <w:rsid w:val="00A62A5A"/>
    <w:rsid w:val="00A62F78"/>
    <w:rsid w:val="00A6386B"/>
    <w:rsid w:val="00A63A8D"/>
    <w:rsid w:val="00A64080"/>
    <w:rsid w:val="00A645C4"/>
    <w:rsid w:val="00A6613A"/>
    <w:rsid w:val="00A6620B"/>
    <w:rsid w:val="00A668CD"/>
    <w:rsid w:val="00A67136"/>
    <w:rsid w:val="00A67480"/>
    <w:rsid w:val="00A67514"/>
    <w:rsid w:val="00A676A4"/>
    <w:rsid w:val="00A700CA"/>
    <w:rsid w:val="00A70CB6"/>
    <w:rsid w:val="00A714C2"/>
    <w:rsid w:val="00A716D9"/>
    <w:rsid w:val="00A717ED"/>
    <w:rsid w:val="00A719C1"/>
    <w:rsid w:val="00A71BEB"/>
    <w:rsid w:val="00A725D3"/>
    <w:rsid w:val="00A725F1"/>
    <w:rsid w:val="00A742D8"/>
    <w:rsid w:val="00A743FB"/>
    <w:rsid w:val="00A74A5B"/>
    <w:rsid w:val="00A75752"/>
    <w:rsid w:val="00A766D3"/>
    <w:rsid w:val="00A766D5"/>
    <w:rsid w:val="00A76F83"/>
    <w:rsid w:val="00A770BA"/>
    <w:rsid w:val="00A77BB4"/>
    <w:rsid w:val="00A77F72"/>
    <w:rsid w:val="00A80230"/>
    <w:rsid w:val="00A80AEC"/>
    <w:rsid w:val="00A8152C"/>
    <w:rsid w:val="00A81807"/>
    <w:rsid w:val="00A82281"/>
    <w:rsid w:val="00A82A08"/>
    <w:rsid w:val="00A82E1A"/>
    <w:rsid w:val="00A833D0"/>
    <w:rsid w:val="00A83478"/>
    <w:rsid w:val="00A83791"/>
    <w:rsid w:val="00A84080"/>
    <w:rsid w:val="00A84832"/>
    <w:rsid w:val="00A84899"/>
    <w:rsid w:val="00A85592"/>
    <w:rsid w:val="00A85735"/>
    <w:rsid w:val="00A861B7"/>
    <w:rsid w:val="00A87033"/>
    <w:rsid w:val="00A87777"/>
    <w:rsid w:val="00A90050"/>
    <w:rsid w:val="00A90E7A"/>
    <w:rsid w:val="00A914E4"/>
    <w:rsid w:val="00A91A0C"/>
    <w:rsid w:val="00A92116"/>
    <w:rsid w:val="00A92485"/>
    <w:rsid w:val="00A93079"/>
    <w:rsid w:val="00A940FD"/>
    <w:rsid w:val="00A949AA"/>
    <w:rsid w:val="00A94D2F"/>
    <w:rsid w:val="00A9554F"/>
    <w:rsid w:val="00A9587E"/>
    <w:rsid w:val="00A95CBA"/>
    <w:rsid w:val="00A95FAB"/>
    <w:rsid w:val="00A96252"/>
    <w:rsid w:val="00A96E10"/>
    <w:rsid w:val="00A97502"/>
    <w:rsid w:val="00A978A6"/>
    <w:rsid w:val="00A97A22"/>
    <w:rsid w:val="00AA0A6E"/>
    <w:rsid w:val="00AA0FD5"/>
    <w:rsid w:val="00AA110D"/>
    <w:rsid w:val="00AA16F1"/>
    <w:rsid w:val="00AA1DC5"/>
    <w:rsid w:val="00AA27B4"/>
    <w:rsid w:val="00AA4C6C"/>
    <w:rsid w:val="00AA4D97"/>
    <w:rsid w:val="00AA507C"/>
    <w:rsid w:val="00AA5CE6"/>
    <w:rsid w:val="00AA5FD8"/>
    <w:rsid w:val="00AA6659"/>
    <w:rsid w:val="00AA68EF"/>
    <w:rsid w:val="00AA75C1"/>
    <w:rsid w:val="00AA77AB"/>
    <w:rsid w:val="00AA78B7"/>
    <w:rsid w:val="00AA7CFB"/>
    <w:rsid w:val="00AB00FE"/>
    <w:rsid w:val="00AB0536"/>
    <w:rsid w:val="00AB06A9"/>
    <w:rsid w:val="00AB1193"/>
    <w:rsid w:val="00AB16F0"/>
    <w:rsid w:val="00AB1A2C"/>
    <w:rsid w:val="00AB1B3F"/>
    <w:rsid w:val="00AB1BA0"/>
    <w:rsid w:val="00AB1D80"/>
    <w:rsid w:val="00AB250B"/>
    <w:rsid w:val="00AB2839"/>
    <w:rsid w:val="00AB2862"/>
    <w:rsid w:val="00AB2E33"/>
    <w:rsid w:val="00AB33D8"/>
    <w:rsid w:val="00AB3466"/>
    <w:rsid w:val="00AB357A"/>
    <w:rsid w:val="00AB41E7"/>
    <w:rsid w:val="00AB4A62"/>
    <w:rsid w:val="00AB4F4E"/>
    <w:rsid w:val="00AB5320"/>
    <w:rsid w:val="00AB53C1"/>
    <w:rsid w:val="00AB581F"/>
    <w:rsid w:val="00AB587B"/>
    <w:rsid w:val="00AB5930"/>
    <w:rsid w:val="00AB5BA4"/>
    <w:rsid w:val="00AB61D4"/>
    <w:rsid w:val="00AB6969"/>
    <w:rsid w:val="00AB6B8F"/>
    <w:rsid w:val="00AB6DAD"/>
    <w:rsid w:val="00AB713B"/>
    <w:rsid w:val="00AC0ED4"/>
    <w:rsid w:val="00AC28FB"/>
    <w:rsid w:val="00AC2DA5"/>
    <w:rsid w:val="00AC2E3D"/>
    <w:rsid w:val="00AC3B68"/>
    <w:rsid w:val="00AC4181"/>
    <w:rsid w:val="00AC4A31"/>
    <w:rsid w:val="00AC5149"/>
    <w:rsid w:val="00AC58DB"/>
    <w:rsid w:val="00AC615C"/>
    <w:rsid w:val="00AD378F"/>
    <w:rsid w:val="00AD4FD0"/>
    <w:rsid w:val="00AD4FF0"/>
    <w:rsid w:val="00AD5230"/>
    <w:rsid w:val="00AD5EB2"/>
    <w:rsid w:val="00AD6289"/>
    <w:rsid w:val="00AD6655"/>
    <w:rsid w:val="00AD7CA6"/>
    <w:rsid w:val="00AE0587"/>
    <w:rsid w:val="00AE0C31"/>
    <w:rsid w:val="00AE0C88"/>
    <w:rsid w:val="00AE0FC6"/>
    <w:rsid w:val="00AE11CB"/>
    <w:rsid w:val="00AE135B"/>
    <w:rsid w:val="00AE1434"/>
    <w:rsid w:val="00AE21F4"/>
    <w:rsid w:val="00AE2492"/>
    <w:rsid w:val="00AE2A22"/>
    <w:rsid w:val="00AE3209"/>
    <w:rsid w:val="00AE4197"/>
    <w:rsid w:val="00AE576E"/>
    <w:rsid w:val="00AE6D86"/>
    <w:rsid w:val="00AE70D7"/>
    <w:rsid w:val="00AE7CF6"/>
    <w:rsid w:val="00AF03C5"/>
    <w:rsid w:val="00AF0462"/>
    <w:rsid w:val="00AF129B"/>
    <w:rsid w:val="00AF1BD0"/>
    <w:rsid w:val="00AF2042"/>
    <w:rsid w:val="00AF2DA0"/>
    <w:rsid w:val="00AF2F6B"/>
    <w:rsid w:val="00AF3659"/>
    <w:rsid w:val="00AF3771"/>
    <w:rsid w:val="00AF3AB0"/>
    <w:rsid w:val="00AF42A9"/>
    <w:rsid w:val="00AF4576"/>
    <w:rsid w:val="00AF59A3"/>
    <w:rsid w:val="00AF65CB"/>
    <w:rsid w:val="00AF6A87"/>
    <w:rsid w:val="00AF6E62"/>
    <w:rsid w:val="00AF714D"/>
    <w:rsid w:val="00AF732C"/>
    <w:rsid w:val="00B002BA"/>
    <w:rsid w:val="00B01B7A"/>
    <w:rsid w:val="00B01CDD"/>
    <w:rsid w:val="00B01E07"/>
    <w:rsid w:val="00B0335C"/>
    <w:rsid w:val="00B0367A"/>
    <w:rsid w:val="00B03B1A"/>
    <w:rsid w:val="00B04209"/>
    <w:rsid w:val="00B04A44"/>
    <w:rsid w:val="00B04CAE"/>
    <w:rsid w:val="00B05422"/>
    <w:rsid w:val="00B05AFC"/>
    <w:rsid w:val="00B05C90"/>
    <w:rsid w:val="00B06CA3"/>
    <w:rsid w:val="00B073DF"/>
    <w:rsid w:val="00B07F6E"/>
    <w:rsid w:val="00B07F88"/>
    <w:rsid w:val="00B10091"/>
    <w:rsid w:val="00B10B50"/>
    <w:rsid w:val="00B114DB"/>
    <w:rsid w:val="00B11F8D"/>
    <w:rsid w:val="00B12354"/>
    <w:rsid w:val="00B12661"/>
    <w:rsid w:val="00B1380C"/>
    <w:rsid w:val="00B13EF6"/>
    <w:rsid w:val="00B155DB"/>
    <w:rsid w:val="00B15DE1"/>
    <w:rsid w:val="00B15F1F"/>
    <w:rsid w:val="00B16B28"/>
    <w:rsid w:val="00B1764C"/>
    <w:rsid w:val="00B177AF"/>
    <w:rsid w:val="00B201AF"/>
    <w:rsid w:val="00B21127"/>
    <w:rsid w:val="00B22B20"/>
    <w:rsid w:val="00B22CE9"/>
    <w:rsid w:val="00B23817"/>
    <w:rsid w:val="00B23B2C"/>
    <w:rsid w:val="00B23E63"/>
    <w:rsid w:val="00B24AEB"/>
    <w:rsid w:val="00B2529B"/>
    <w:rsid w:val="00B2548B"/>
    <w:rsid w:val="00B27164"/>
    <w:rsid w:val="00B27352"/>
    <w:rsid w:val="00B27B47"/>
    <w:rsid w:val="00B27E49"/>
    <w:rsid w:val="00B3017B"/>
    <w:rsid w:val="00B3026D"/>
    <w:rsid w:val="00B311D2"/>
    <w:rsid w:val="00B319AE"/>
    <w:rsid w:val="00B31FB9"/>
    <w:rsid w:val="00B320F9"/>
    <w:rsid w:val="00B32BF1"/>
    <w:rsid w:val="00B33B15"/>
    <w:rsid w:val="00B33BA5"/>
    <w:rsid w:val="00B33BEA"/>
    <w:rsid w:val="00B34018"/>
    <w:rsid w:val="00B34E11"/>
    <w:rsid w:val="00B3505D"/>
    <w:rsid w:val="00B357B1"/>
    <w:rsid w:val="00B36512"/>
    <w:rsid w:val="00B36763"/>
    <w:rsid w:val="00B36CE8"/>
    <w:rsid w:val="00B3792B"/>
    <w:rsid w:val="00B404EC"/>
    <w:rsid w:val="00B4165D"/>
    <w:rsid w:val="00B41BCF"/>
    <w:rsid w:val="00B4225D"/>
    <w:rsid w:val="00B4248E"/>
    <w:rsid w:val="00B42F90"/>
    <w:rsid w:val="00B43491"/>
    <w:rsid w:val="00B43C2B"/>
    <w:rsid w:val="00B4417F"/>
    <w:rsid w:val="00B44986"/>
    <w:rsid w:val="00B44D83"/>
    <w:rsid w:val="00B45BC0"/>
    <w:rsid w:val="00B460E8"/>
    <w:rsid w:val="00B46438"/>
    <w:rsid w:val="00B46A40"/>
    <w:rsid w:val="00B46B8F"/>
    <w:rsid w:val="00B4700C"/>
    <w:rsid w:val="00B47809"/>
    <w:rsid w:val="00B5020A"/>
    <w:rsid w:val="00B50468"/>
    <w:rsid w:val="00B50822"/>
    <w:rsid w:val="00B50A7B"/>
    <w:rsid w:val="00B50CAC"/>
    <w:rsid w:val="00B50DB9"/>
    <w:rsid w:val="00B51089"/>
    <w:rsid w:val="00B51A94"/>
    <w:rsid w:val="00B524D9"/>
    <w:rsid w:val="00B52706"/>
    <w:rsid w:val="00B52A56"/>
    <w:rsid w:val="00B53386"/>
    <w:rsid w:val="00B538B7"/>
    <w:rsid w:val="00B539A6"/>
    <w:rsid w:val="00B53C51"/>
    <w:rsid w:val="00B541BA"/>
    <w:rsid w:val="00B548D6"/>
    <w:rsid w:val="00B54AC3"/>
    <w:rsid w:val="00B55921"/>
    <w:rsid w:val="00B55E41"/>
    <w:rsid w:val="00B56171"/>
    <w:rsid w:val="00B56853"/>
    <w:rsid w:val="00B56939"/>
    <w:rsid w:val="00B5707F"/>
    <w:rsid w:val="00B57197"/>
    <w:rsid w:val="00B57985"/>
    <w:rsid w:val="00B57CD7"/>
    <w:rsid w:val="00B57EA5"/>
    <w:rsid w:val="00B6018C"/>
    <w:rsid w:val="00B60D9F"/>
    <w:rsid w:val="00B620CC"/>
    <w:rsid w:val="00B630B5"/>
    <w:rsid w:val="00B63316"/>
    <w:rsid w:val="00B6346F"/>
    <w:rsid w:val="00B63503"/>
    <w:rsid w:val="00B63C77"/>
    <w:rsid w:val="00B63F64"/>
    <w:rsid w:val="00B644A8"/>
    <w:rsid w:val="00B64856"/>
    <w:rsid w:val="00B64B84"/>
    <w:rsid w:val="00B65020"/>
    <w:rsid w:val="00B65143"/>
    <w:rsid w:val="00B65168"/>
    <w:rsid w:val="00B65261"/>
    <w:rsid w:val="00B656B5"/>
    <w:rsid w:val="00B662D0"/>
    <w:rsid w:val="00B665DE"/>
    <w:rsid w:val="00B66B6F"/>
    <w:rsid w:val="00B66F3B"/>
    <w:rsid w:val="00B6783E"/>
    <w:rsid w:val="00B6792B"/>
    <w:rsid w:val="00B70560"/>
    <w:rsid w:val="00B70997"/>
    <w:rsid w:val="00B70DE7"/>
    <w:rsid w:val="00B7112E"/>
    <w:rsid w:val="00B717C0"/>
    <w:rsid w:val="00B71964"/>
    <w:rsid w:val="00B7298E"/>
    <w:rsid w:val="00B72D6D"/>
    <w:rsid w:val="00B73872"/>
    <w:rsid w:val="00B740B3"/>
    <w:rsid w:val="00B74EDE"/>
    <w:rsid w:val="00B754D7"/>
    <w:rsid w:val="00B755F9"/>
    <w:rsid w:val="00B76088"/>
    <w:rsid w:val="00B76B9D"/>
    <w:rsid w:val="00B772D6"/>
    <w:rsid w:val="00B801A8"/>
    <w:rsid w:val="00B8043A"/>
    <w:rsid w:val="00B806D9"/>
    <w:rsid w:val="00B806EC"/>
    <w:rsid w:val="00B80A41"/>
    <w:rsid w:val="00B817B5"/>
    <w:rsid w:val="00B8196B"/>
    <w:rsid w:val="00B81D7A"/>
    <w:rsid w:val="00B8202A"/>
    <w:rsid w:val="00B82509"/>
    <w:rsid w:val="00B82680"/>
    <w:rsid w:val="00B82D37"/>
    <w:rsid w:val="00B83459"/>
    <w:rsid w:val="00B841B7"/>
    <w:rsid w:val="00B845EA"/>
    <w:rsid w:val="00B85318"/>
    <w:rsid w:val="00B85BF7"/>
    <w:rsid w:val="00B86030"/>
    <w:rsid w:val="00B86411"/>
    <w:rsid w:val="00B87052"/>
    <w:rsid w:val="00B873E8"/>
    <w:rsid w:val="00B87CD4"/>
    <w:rsid w:val="00B87CFC"/>
    <w:rsid w:val="00B87E50"/>
    <w:rsid w:val="00B900FD"/>
    <w:rsid w:val="00B902D7"/>
    <w:rsid w:val="00B90635"/>
    <w:rsid w:val="00B91B6E"/>
    <w:rsid w:val="00B9219C"/>
    <w:rsid w:val="00B9258B"/>
    <w:rsid w:val="00B92DB4"/>
    <w:rsid w:val="00B9345F"/>
    <w:rsid w:val="00B93D6B"/>
    <w:rsid w:val="00B944EF"/>
    <w:rsid w:val="00B94A1C"/>
    <w:rsid w:val="00B94C9E"/>
    <w:rsid w:val="00B94E36"/>
    <w:rsid w:val="00B952E7"/>
    <w:rsid w:val="00B95459"/>
    <w:rsid w:val="00B955F3"/>
    <w:rsid w:val="00B96085"/>
    <w:rsid w:val="00B969B2"/>
    <w:rsid w:val="00B96FA4"/>
    <w:rsid w:val="00B97FF8"/>
    <w:rsid w:val="00BA0A3E"/>
    <w:rsid w:val="00BA1C7C"/>
    <w:rsid w:val="00BA24AC"/>
    <w:rsid w:val="00BA26D9"/>
    <w:rsid w:val="00BA2E7A"/>
    <w:rsid w:val="00BA2E7F"/>
    <w:rsid w:val="00BA30A6"/>
    <w:rsid w:val="00BA3C94"/>
    <w:rsid w:val="00BA3D3D"/>
    <w:rsid w:val="00BA42D1"/>
    <w:rsid w:val="00BA4A63"/>
    <w:rsid w:val="00BA4E44"/>
    <w:rsid w:val="00BA5A16"/>
    <w:rsid w:val="00BA5A97"/>
    <w:rsid w:val="00BA6153"/>
    <w:rsid w:val="00BA6947"/>
    <w:rsid w:val="00BA7130"/>
    <w:rsid w:val="00BA7789"/>
    <w:rsid w:val="00BA7973"/>
    <w:rsid w:val="00BA7BFC"/>
    <w:rsid w:val="00BA7C27"/>
    <w:rsid w:val="00BB0AB6"/>
    <w:rsid w:val="00BB1F9E"/>
    <w:rsid w:val="00BB216C"/>
    <w:rsid w:val="00BB2429"/>
    <w:rsid w:val="00BB24A2"/>
    <w:rsid w:val="00BB2A3A"/>
    <w:rsid w:val="00BB2BE9"/>
    <w:rsid w:val="00BB3036"/>
    <w:rsid w:val="00BB3280"/>
    <w:rsid w:val="00BB409A"/>
    <w:rsid w:val="00BB50D8"/>
    <w:rsid w:val="00BB608F"/>
    <w:rsid w:val="00BB62DA"/>
    <w:rsid w:val="00BB70C9"/>
    <w:rsid w:val="00BB7770"/>
    <w:rsid w:val="00BB7974"/>
    <w:rsid w:val="00BB7E29"/>
    <w:rsid w:val="00BC030A"/>
    <w:rsid w:val="00BC0749"/>
    <w:rsid w:val="00BC1A23"/>
    <w:rsid w:val="00BC2104"/>
    <w:rsid w:val="00BC2804"/>
    <w:rsid w:val="00BC290A"/>
    <w:rsid w:val="00BC2DA4"/>
    <w:rsid w:val="00BC2F2F"/>
    <w:rsid w:val="00BC3502"/>
    <w:rsid w:val="00BC3FC3"/>
    <w:rsid w:val="00BC4B1A"/>
    <w:rsid w:val="00BC5110"/>
    <w:rsid w:val="00BC6F9A"/>
    <w:rsid w:val="00BC798D"/>
    <w:rsid w:val="00BC79A9"/>
    <w:rsid w:val="00BC7B30"/>
    <w:rsid w:val="00BD051C"/>
    <w:rsid w:val="00BD0606"/>
    <w:rsid w:val="00BD0696"/>
    <w:rsid w:val="00BD0CEF"/>
    <w:rsid w:val="00BD156D"/>
    <w:rsid w:val="00BD1B9C"/>
    <w:rsid w:val="00BD35D6"/>
    <w:rsid w:val="00BD4082"/>
    <w:rsid w:val="00BD4D15"/>
    <w:rsid w:val="00BD4F0D"/>
    <w:rsid w:val="00BD4FB2"/>
    <w:rsid w:val="00BD6D19"/>
    <w:rsid w:val="00BD738E"/>
    <w:rsid w:val="00BE003B"/>
    <w:rsid w:val="00BE0608"/>
    <w:rsid w:val="00BE0EFC"/>
    <w:rsid w:val="00BE1396"/>
    <w:rsid w:val="00BE1C54"/>
    <w:rsid w:val="00BE1FED"/>
    <w:rsid w:val="00BE2B65"/>
    <w:rsid w:val="00BE2E2C"/>
    <w:rsid w:val="00BE321C"/>
    <w:rsid w:val="00BE33B5"/>
    <w:rsid w:val="00BE4A66"/>
    <w:rsid w:val="00BE4C29"/>
    <w:rsid w:val="00BE4E7D"/>
    <w:rsid w:val="00BE5E5A"/>
    <w:rsid w:val="00BE62F3"/>
    <w:rsid w:val="00BE65C7"/>
    <w:rsid w:val="00BE7493"/>
    <w:rsid w:val="00BE7CF9"/>
    <w:rsid w:val="00BF061A"/>
    <w:rsid w:val="00BF0EB8"/>
    <w:rsid w:val="00BF11D5"/>
    <w:rsid w:val="00BF13FD"/>
    <w:rsid w:val="00BF17C4"/>
    <w:rsid w:val="00BF193D"/>
    <w:rsid w:val="00BF2ACE"/>
    <w:rsid w:val="00BF2C52"/>
    <w:rsid w:val="00BF337B"/>
    <w:rsid w:val="00BF4FA5"/>
    <w:rsid w:val="00BF50BD"/>
    <w:rsid w:val="00BF54F0"/>
    <w:rsid w:val="00BF57B0"/>
    <w:rsid w:val="00BF641B"/>
    <w:rsid w:val="00BF64F2"/>
    <w:rsid w:val="00BF66A2"/>
    <w:rsid w:val="00BF6BCF"/>
    <w:rsid w:val="00C002E6"/>
    <w:rsid w:val="00C00604"/>
    <w:rsid w:val="00C00A76"/>
    <w:rsid w:val="00C0202F"/>
    <w:rsid w:val="00C033CF"/>
    <w:rsid w:val="00C03648"/>
    <w:rsid w:val="00C03F2D"/>
    <w:rsid w:val="00C051B4"/>
    <w:rsid w:val="00C0576E"/>
    <w:rsid w:val="00C05EEE"/>
    <w:rsid w:val="00C06C2C"/>
    <w:rsid w:val="00C07530"/>
    <w:rsid w:val="00C07553"/>
    <w:rsid w:val="00C07EC9"/>
    <w:rsid w:val="00C1054F"/>
    <w:rsid w:val="00C114F1"/>
    <w:rsid w:val="00C11E60"/>
    <w:rsid w:val="00C12BFB"/>
    <w:rsid w:val="00C14187"/>
    <w:rsid w:val="00C14284"/>
    <w:rsid w:val="00C14D23"/>
    <w:rsid w:val="00C155C5"/>
    <w:rsid w:val="00C1645A"/>
    <w:rsid w:val="00C1736B"/>
    <w:rsid w:val="00C175E1"/>
    <w:rsid w:val="00C17628"/>
    <w:rsid w:val="00C17783"/>
    <w:rsid w:val="00C17A10"/>
    <w:rsid w:val="00C17CBD"/>
    <w:rsid w:val="00C17F9D"/>
    <w:rsid w:val="00C20916"/>
    <w:rsid w:val="00C210DC"/>
    <w:rsid w:val="00C211AF"/>
    <w:rsid w:val="00C22A24"/>
    <w:rsid w:val="00C22A7C"/>
    <w:rsid w:val="00C23B77"/>
    <w:rsid w:val="00C23D0D"/>
    <w:rsid w:val="00C24069"/>
    <w:rsid w:val="00C24667"/>
    <w:rsid w:val="00C24FEB"/>
    <w:rsid w:val="00C2513F"/>
    <w:rsid w:val="00C25C7C"/>
    <w:rsid w:val="00C25E5C"/>
    <w:rsid w:val="00C267E3"/>
    <w:rsid w:val="00C26A5F"/>
    <w:rsid w:val="00C26B97"/>
    <w:rsid w:val="00C27899"/>
    <w:rsid w:val="00C30130"/>
    <w:rsid w:val="00C30710"/>
    <w:rsid w:val="00C30D10"/>
    <w:rsid w:val="00C31C8F"/>
    <w:rsid w:val="00C32DC3"/>
    <w:rsid w:val="00C336AD"/>
    <w:rsid w:val="00C33B75"/>
    <w:rsid w:val="00C33F34"/>
    <w:rsid w:val="00C34BFF"/>
    <w:rsid w:val="00C34EF7"/>
    <w:rsid w:val="00C35FD6"/>
    <w:rsid w:val="00C36065"/>
    <w:rsid w:val="00C37068"/>
    <w:rsid w:val="00C370D5"/>
    <w:rsid w:val="00C37CFB"/>
    <w:rsid w:val="00C41917"/>
    <w:rsid w:val="00C423DF"/>
    <w:rsid w:val="00C43387"/>
    <w:rsid w:val="00C435F5"/>
    <w:rsid w:val="00C43693"/>
    <w:rsid w:val="00C43B7B"/>
    <w:rsid w:val="00C44C55"/>
    <w:rsid w:val="00C44E8E"/>
    <w:rsid w:val="00C46C44"/>
    <w:rsid w:val="00C47DC7"/>
    <w:rsid w:val="00C47EE9"/>
    <w:rsid w:val="00C50B45"/>
    <w:rsid w:val="00C50EEE"/>
    <w:rsid w:val="00C512AE"/>
    <w:rsid w:val="00C51B33"/>
    <w:rsid w:val="00C53321"/>
    <w:rsid w:val="00C533C9"/>
    <w:rsid w:val="00C54637"/>
    <w:rsid w:val="00C546D1"/>
    <w:rsid w:val="00C54C51"/>
    <w:rsid w:val="00C553E3"/>
    <w:rsid w:val="00C55DAE"/>
    <w:rsid w:val="00C5600D"/>
    <w:rsid w:val="00C562DD"/>
    <w:rsid w:val="00C5671F"/>
    <w:rsid w:val="00C575DE"/>
    <w:rsid w:val="00C5769C"/>
    <w:rsid w:val="00C579C5"/>
    <w:rsid w:val="00C600D2"/>
    <w:rsid w:val="00C60858"/>
    <w:rsid w:val="00C61E88"/>
    <w:rsid w:val="00C6342F"/>
    <w:rsid w:val="00C6379B"/>
    <w:rsid w:val="00C64957"/>
    <w:rsid w:val="00C6508E"/>
    <w:rsid w:val="00C65AAD"/>
    <w:rsid w:val="00C65DFA"/>
    <w:rsid w:val="00C65F4C"/>
    <w:rsid w:val="00C65F59"/>
    <w:rsid w:val="00C663F6"/>
    <w:rsid w:val="00C66C03"/>
    <w:rsid w:val="00C673C6"/>
    <w:rsid w:val="00C677B3"/>
    <w:rsid w:val="00C7015B"/>
    <w:rsid w:val="00C704E7"/>
    <w:rsid w:val="00C7126E"/>
    <w:rsid w:val="00C71F8F"/>
    <w:rsid w:val="00C7233C"/>
    <w:rsid w:val="00C72FBB"/>
    <w:rsid w:val="00C7317D"/>
    <w:rsid w:val="00C73754"/>
    <w:rsid w:val="00C73784"/>
    <w:rsid w:val="00C7586F"/>
    <w:rsid w:val="00C75A25"/>
    <w:rsid w:val="00C76103"/>
    <w:rsid w:val="00C761FD"/>
    <w:rsid w:val="00C76607"/>
    <w:rsid w:val="00C76B76"/>
    <w:rsid w:val="00C76E85"/>
    <w:rsid w:val="00C76EE8"/>
    <w:rsid w:val="00C76F11"/>
    <w:rsid w:val="00C7712D"/>
    <w:rsid w:val="00C77F91"/>
    <w:rsid w:val="00C80C84"/>
    <w:rsid w:val="00C81BFE"/>
    <w:rsid w:val="00C831E6"/>
    <w:rsid w:val="00C83207"/>
    <w:rsid w:val="00C84070"/>
    <w:rsid w:val="00C841D6"/>
    <w:rsid w:val="00C844B6"/>
    <w:rsid w:val="00C84AF9"/>
    <w:rsid w:val="00C84EDC"/>
    <w:rsid w:val="00C8583C"/>
    <w:rsid w:val="00C85BEA"/>
    <w:rsid w:val="00C85EB2"/>
    <w:rsid w:val="00C86457"/>
    <w:rsid w:val="00C86989"/>
    <w:rsid w:val="00C86A23"/>
    <w:rsid w:val="00C86A5F"/>
    <w:rsid w:val="00C870BC"/>
    <w:rsid w:val="00C87B8E"/>
    <w:rsid w:val="00C91228"/>
    <w:rsid w:val="00C9185C"/>
    <w:rsid w:val="00C92602"/>
    <w:rsid w:val="00C92DBD"/>
    <w:rsid w:val="00C92DCB"/>
    <w:rsid w:val="00C92EE2"/>
    <w:rsid w:val="00C935FE"/>
    <w:rsid w:val="00C93C03"/>
    <w:rsid w:val="00C95681"/>
    <w:rsid w:val="00C95791"/>
    <w:rsid w:val="00C95A02"/>
    <w:rsid w:val="00C95A55"/>
    <w:rsid w:val="00C95BA1"/>
    <w:rsid w:val="00C961C7"/>
    <w:rsid w:val="00C96C27"/>
    <w:rsid w:val="00C96DCE"/>
    <w:rsid w:val="00C979AB"/>
    <w:rsid w:val="00C97FF5"/>
    <w:rsid w:val="00CA01D2"/>
    <w:rsid w:val="00CA0317"/>
    <w:rsid w:val="00CA061C"/>
    <w:rsid w:val="00CA0EAE"/>
    <w:rsid w:val="00CA0F9D"/>
    <w:rsid w:val="00CA11CB"/>
    <w:rsid w:val="00CA1A19"/>
    <w:rsid w:val="00CA226C"/>
    <w:rsid w:val="00CA231D"/>
    <w:rsid w:val="00CA23D6"/>
    <w:rsid w:val="00CA2D96"/>
    <w:rsid w:val="00CA3566"/>
    <w:rsid w:val="00CA3CC6"/>
    <w:rsid w:val="00CA3E43"/>
    <w:rsid w:val="00CA470B"/>
    <w:rsid w:val="00CA4E8C"/>
    <w:rsid w:val="00CA5186"/>
    <w:rsid w:val="00CA5237"/>
    <w:rsid w:val="00CA74DB"/>
    <w:rsid w:val="00CA7558"/>
    <w:rsid w:val="00CA78EF"/>
    <w:rsid w:val="00CB0364"/>
    <w:rsid w:val="00CB04FA"/>
    <w:rsid w:val="00CB0C06"/>
    <w:rsid w:val="00CB0D33"/>
    <w:rsid w:val="00CB163D"/>
    <w:rsid w:val="00CB1AAF"/>
    <w:rsid w:val="00CB1ACC"/>
    <w:rsid w:val="00CB1C63"/>
    <w:rsid w:val="00CB27B9"/>
    <w:rsid w:val="00CB30CC"/>
    <w:rsid w:val="00CB32CC"/>
    <w:rsid w:val="00CB3576"/>
    <w:rsid w:val="00CB4B10"/>
    <w:rsid w:val="00CB58D8"/>
    <w:rsid w:val="00CB6491"/>
    <w:rsid w:val="00CB6711"/>
    <w:rsid w:val="00CB6763"/>
    <w:rsid w:val="00CB7AD0"/>
    <w:rsid w:val="00CB7BB5"/>
    <w:rsid w:val="00CC0109"/>
    <w:rsid w:val="00CC045F"/>
    <w:rsid w:val="00CC06DD"/>
    <w:rsid w:val="00CC0E34"/>
    <w:rsid w:val="00CC0FCF"/>
    <w:rsid w:val="00CC17FC"/>
    <w:rsid w:val="00CC1C04"/>
    <w:rsid w:val="00CC1D30"/>
    <w:rsid w:val="00CC1DC3"/>
    <w:rsid w:val="00CC28B5"/>
    <w:rsid w:val="00CC2AC6"/>
    <w:rsid w:val="00CC2BAF"/>
    <w:rsid w:val="00CC4009"/>
    <w:rsid w:val="00CC4023"/>
    <w:rsid w:val="00CC44BA"/>
    <w:rsid w:val="00CC4537"/>
    <w:rsid w:val="00CC4B2C"/>
    <w:rsid w:val="00CC6207"/>
    <w:rsid w:val="00CC751C"/>
    <w:rsid w:val="00CC77D6"/>
    <w:rsid w:val="00CC7EF3"/>
    <w:rsid w:val="00CD0149"/>
    <w:rsid w:val="00CD02FE"/>
    <w:rsid w:val="00CD1486"/>
    <w:rsid w:val="00CD15D2"/>
    <w:rsid w:val="00CD18F2"/>
    <w:rsid w:val="00CD1C69"/>
    <w:rsid w:val="00CD226B"/>
    <w:rsid w:val="00CD3793"/>
    <w:rsid w:val="00CD4018"/>
    <w:rsid w:val="00CD4575"/>
    <w:rsid w:val="00CD4958"/>
    <w:rsid w:val="00CD5547"/>
    <w:rsid w:val="00CD5DBC"/>
    <w:rsid w:val="00CD6A76"/>
    <w:rsid w:val="00CD6D7E"/>
    <w:rsid w:val="00CD70FA"/>
    <w:rsid w:val="00CD7170"/>
    <w:rsid w:val="00CD71D7"/>
    <w:rsid w:val="00CD7C4A"/>
    <w:rsid w:val="00CD7EB6"/>
    <w:rsid w:val="00CE023B"/>
    <w:rsid w:val="00CE02F1"/>
    <w:rsid w:val="00CE0E1A"/>
    <w:rsid w:val="00CE1617"/>
    <w:rsid w:val="00CE1660"/>
    <w:rsid w:val="00CE24FD"/>
    <w:rsid w:val="00CE262F"/>
    <w:rsid w:val="00CE2679"/>
    <w:rsid w:val="00CE2861"/>
    <w:rsid w:val="00CE291B"/>
    <w:rsid w:val="00CE29E6"/>
    <w:rsid w:val="00CE2B65"/>
    <w:rsid w:val="00CE2E9B"/>
    <w:rsid w:val="00CE35DB"/>
    <w:rsid w:val="00CE37DF"/>
    <w:rsid w:val="00CE3BE3"/>
    <w:rsid w:val="00CE55B7"/>
    <w:rsid w:val="00CE6007"/>
    <w:rsid w:val="00CE61B8"/>
    <w:rsid w:val="00CE6208"/>
    <w:rsid w:val="00CE631B"/>
    <w:rsid w:val="00CE68FE"/>
    <w:rsid w:val="00CE6A00"/>
    <w:rsid w:val="00CE73A7"/>
    <w:rsid w:val="00CE7ACA"/>
    <w:rsid w:val="00CF19D5"/>
    <w:rsid w:val="00CF23DB"/>
    <w:rsid w:val="00CF275F"/>
    <w:rsid w:val="00CF3152"/>
    <w:rsid w:val="00CF365F"/>
    <w:rsid w:val="00CF3A3D"/>
    <w:rsid w:val="00CF3A81"/>
    <w:rsid w:val="00CF3DB0"/>
    <w:rsid w:val="00CF4509"/>
    <w:rsid w:val="00CF477A"/>
    <w:rsid w:val="00CF521D"/>
    <w:rsid w:val="00CF5527"/>
    <w:rsid w:val="00CF56B0"/>
    <w:rsid w:val="00CF5B53"/>
    <w:rsid w:val="00CF5C3B"/>
    <w:rsid w:val="00CF605B"/>
    <w:rsid w:val="00CF6115"/>
    <w:rsid w:val="00CF6851"/>
    <w:rsid w:val="00CF6DCF"/>
    <w:rsid w:val="00CF6F38"/>
    <w:rsid w:val="00D00F5E"/>
    <w:rsid w:val="00D01448"/>
    <w:rsid w:val="00D01861"/>
    <w:rsid w:val="00D018B0"/>
    <w:rsid w:val="00D01C35"/>
    <w:rsid w:val="00D01EA8"/>
    <w:rsid w:val="00D02074"/>
    <w:rsid w:val="00D021F8"/>
    <w:rsid w:val="00D0275D"/>
    <w:rsid w:val="00D02920"/>
    <w:rsid w:val="00D02945"/>
    <w:rsid w:val="00D02DE8"/>
    <w:rsid w:val="00D03543"/>
    <w:rsid w:val="00D04557"/>
    <w:rsid w:val="00D050D9"/>
    <w:rsid w:val="00D0524A"/>
    <w:rsid w:val="00D059D9"/>
    <w:rsid w:val="00D0752A"/>
    <w:rsid w:val="00D07F4F"/>
    <w:rsid w:val="00D1049A"/>
    <w:rsid w:val="00D10772"/>
    <w:rsid w:val="00D1080D"/>
    <w:rsid w:val="00D11143"/>
    <w:rsid w:val="00D11253"/>
    <w:rsid w:val="00D11601"/>
    <w:rsid w:val="00D11D46"/>
    <w:rsid w:val="00D12573"/>
    <w:rsid w:val="00D12F9F"/>
    <w:rsid w:val="00D131A6"/>
    <w:rsid w:val="00D13301"/>
    <w:rsid w:val="00D13622"/>
    <w:rsid w:val="00D14026"/>
    <w:rsid w:val="00D1407E"/>
    <w:rsid w:val="00D14378"/>
    <w:rsid w:val="00D144EF"/>
    <w:rsid w:val="00D14A1E"/>
    <w:rsid w:val="00D14AAF"/>
    <w:rsid w:val="00D14E08"/>
    <w:rsid w:val="00D14F94"/>
    <w:rsid w:val="00D15CE7"/>
    <w:rsid w:val="00D15F31"/>
    <w:rsid w:val="00D15FFE"/>
    <w:rsid w:val="00D16501"/>
    <w:rsid w:val="00D16616"/>
    <w:rsid w:val="00D169BC"/>
    <w:rsid w:val="00D16D35"/>
    <w:rsid w:val="00D1746B"/>
    <w:rsid w:val="00D17717"/>
    <w:rsid w:val="00D20169"/>
    <w:rsid w:val="00D209B8"/>
    <w:rsid w:val="00D20C89"/>
    <w:rsid w:val="00D21850"/>
    <w:rsid w:val="00D220CB"/>
    <w:rsid w:val="00D227F9"/>
    <w:rsid w:val="00D23E96"/>
    <w:rsid w:val="00D245D1"/>
    <w:rsid w:val="00D246D3"/>
    <w:rsid w:val="00D247A9"/>
    <w:rsid w:val="00D24B7E"/>
    <w:rsid w:val="00D25B2C"/>
    <w:rsid w:val="00D25DB6"/>
    <w:rsid w:val="00D25DD2"/>
    <w:rsid w:val="00D261C6"/>
    <w:rsid w:val="00D26369"/>
    <w:rsid w:val="00D26E11"/>
    <w:rsid w:val="00D26E5A"/>
    <w:rsid w:val="00D274AF"/>
    <w:rsid w:val="00D27FE7"/>
    <w:rsid w:val="00D30452"/>
    <w:rsid w:val="00D3075F"/>
    <w:rsid w:val="00D30978"/>
    <w:rsid w:val="00D30CB5"/>
    <w:rsid w:val="00D31042"/>
    <w:rsid w:val="00D31A65"/>
    <w:rsid w:val="00D31FBF"/>
    <w:rsid w:val="00D31FE1"/>
    <w:rsid w:val="00D3278B"/>
    <w:rsid w:val="00D32B5D"/>
    <w:rsid w:val="00D32D8A"/>
    <w:rsid w:val="00D33075"/>
    <w:rsid w:val="00D33776"/>
    <w:rsid w:val="00D33D4B"/>
    <w:rsid w:val="00D3487F"/>
    <w:rsid w:val="00D34898"/>
    <w:rsid w:val="00D3543B"/>
    <w:rsid w:val="00D35476"/>
    <w:rsid w:val="00D35F69"/>
    <w:rsid w:val="00D36F9A"/>
    <w:rsid w:val="00D37AB9"/>
    <w:rsid w:val="00D37EB3"/>
    <w:rsid w:val="00D40A26"/>
    <w:rsid w:val="00D40B81"/>
    <w:rsid w:val="00D412D2"/>
    <w:rsid w:val="00D42283"/>
    <w:rsid w:val="00D424CF"/>
    <w:rsid w:val="00D429EA"/>
    <w:rsid w:val="00D43107"/>
    <w:rsid w:val="00D43731"/>
    <w:rsid w:val="00D44705"/>
    <w:rsid w:val="00D449A0"/>
    <w:rsid w:val="00D458E2"/>
    <w:rsid w:val="00D463C4"/>
    <w:rsid w:val="00D46685"/>
    <w:rsid w:val="00D467F7"/>
    <w:rsid w:val="00D46984"/>
    <w:rsid w:val="00D47644"/>
    <w:rsid w:val="00D476E5"/>
    <w:rsid w:val="00D4795B"/>
    <w:rsid w:val="00D5074B"/>
    <w:rsid w:val="00D50980"/>
    <w:rsid w:val="00D50A8C"/>
    <w:rsid w:val="00D5120E"/>
    <w:rsid w:val="00D51AEA"/>
    <w:rsid w:val="00D51B58"/>
    <w:rsid w:val="00D520BB"/>
    <w:rsid w:val="00D528AC"/>
    <w:rsid w:val="00D530FA"/>
    <w:rsid w:val="00D53295"/>
    <w:rsid w:val="00D53DAA"/>
    <w:rsid w:val="00D540F3"/>
    <w:rsid w:val="00D5420F"/>
    <w:rsid w:val="00D54A42"/>
    <w:rsid w:val="00D54B4D"/>
    <w:rsid w:val="00D54C6B"/>
    <w:rsid w:val="00D54F84"/>
    <w:rsid w:val="00D5556D"/>
    <w:rsid w:val="00D55D7A"/>
    <w:rsid w:val="00D56442"/>
    <w:rsid w:val="00D572C7"/>
    <w:rsid w:val="00D61254"/>
    <w:rsid w:val="00D61372"/>
    <w:rsid w:val="00D613D2"/>
    <w:rsid w:val="00D632FB"/>
    <w:rsid w:val="00D634B9"/>
    <w:rsid w:val="00D648B5"/>
    <w:rsid w:val="00D6630B"/>
    <w:rsid w:val="00D66EB3"/>
    <w:rsid w:val="00D67396"/>
    <w:rsid w:val="00D70458"/>
    <w:rsid w:val="00D705A8"/>
    <w:rsid w:val="00D70E64"/>
    <w:rsid w:val="00D71232"/>
    <w:rsid w:val="00D713B0"/>
    <w:rsid w:val="00D71A9C"/>
    <w:rsid w:val="00D72221"/>
    <w:rsid w:val="00D72A5A"/>
    <w:rsid w:val="00D7380F"/>
    <w:rsid w:val="00D7478C"/>
    <w:rsid w:val="00D74C67"/>
    <w:rsid w:val="00D75381"/>
    <w:rsid w:val="00D753CA"/>
    <w:rsid w:val="00D756F5"/>
    <w:rsid w:val="00D75A90"/>
    <w:rsid w:val="00D75C56"/>
    <w:rsid w:val="00D75F76"/>
    <w:rsid w:val="00D75FFF"/>
    <w:rsid w:val="00D76F67"/>
    <w:rsid w:val="00D7723B"/>
    <w:rsid w:val="00D7773A"/>
    <w:rsid w:val="00D77EF0"/>
    <w:rsid w:val="00D809EB"/>
    <w:rsid w:val="00D80E32"/>
    <w:rsid w:val="00D83015"/>
    <w:rsid w:val="00D83300"/>
    <w:rsid w:val="00D83767"/>
    <w:rsid w:val="00D83C7E"/>
    <w:rsid w:val="00D83E63"/>
    <w:rsid w:val="00D85056"/>
    <w:rsid w:val="00D85F02"/>
    <w:rsid w:val="00D86092"/>
    <w:rsid w:val="00D8628A"/>
    <w:rsid w:val="00D8667E"/>
    <w:rsid w:val="00D878B8"/>
    <w:rsid w:val="00D87E94"/>
    <w:rsid w:val="00D90ADA"/>
    <w:rsid w:val="00D90F9A"/>
    <w:rsid w:val="00D91617"/>
    <w:rsid w:val="00D91B62"/>
    <w:rsid w:val="00D9211C"/>
    <w:rsid w:val="00D922A4"/>
    <w:rsid w:val="00D92805"/>
    <w:rsid w:val="00D9287A"/>
    <w:rsid w:val="00D92FA6"/>
    <w:rsid w:val="00D93302"/>
    <w:rsid w:val="00D93EC3"/>
    <w:rsid w:val="00D94105"/>
    <w:rsid w:val="00D943A9"/>
    <w:rsid w:val="00D94416"/>
    <w:rsid w:val="00D944C8"/>
    <w:rsid w:val="00D9475F"/>
    <w:rsid w:val="00D9493F"/>
    <w:rsid w:val="00D94B94"/>
    <w:rsid w:val="00D95E14"/>
    <w:rsid w:val="00D95F9F"/>
    <w:rsid w:val="00D962A9"/>
    <w:rsid w:val="00D97B26"/>
    <w:rsid w:val="00D97BF9"/>
    <w:rsid w:val="00D97C8E"/>
    <w:rsid w:val="00DA04B2"/>
    <w:rsid w:val="00DA143C"/>
    <w:rsid w:val="00DA1A1D"/>
    <w:rsid w:val="00DA1AC7"/>
    <w:rsid w:val="00DA1B88"/>
    <w:rsid w:val="00DA1B8E"/>
    <w:rsid w:val="00DA1D72"/>
    <w:rsid w:val="00DA1F97"/>
    <w:rsid w:val="00DA2083"/>
    <w:rsid w:val="00DA2103"/>
    <w:rsid w:val="00DA2961"/>
    <w:rsid w:val="00DA3BD6"/>
    <w:rsid w:val="00DA3E6E"/>
    <w:rsid w:val="00DA4370"/>
    <w:rsid w:val="00DA641A"/>
    <w:rsid w:val="00DA6734"/>
    <w:rsid w:val="00DA67F1"/>
    <w:rsid w:val="00DA70A1"/>
    <w:rsid w:val="00DA70DA"/>
    <w:rsid w:val="00DA7626"/>
    <w:rsid w:val="00DA7683"/>
    <w:rsid w:val="00DB0132"/>
    <w:rsid w:val="00DB0406"/>
    <w:rsid w:val="00DB0485"/>
    <w:rsid w:val="00DB0B76"/>
    <w:rsid w:val="00DB0BF3"/>
    <w:rsid w:val="00DB101D"/>
    <w:rsid w:val="00DB10CD"/>
    <w:rsid w:val="00DB13C4"/>
    <w:rsid w:val="00DB1415"/>
    <w:rsid w:val="00DB1423"/>
    <w:rsid w:val="00DB16D3"/>
    <w:rsid w:val="00DB1B20"/>
    <w:rsid w:val="00DB26D2"/>
    <w:rsid w:val="00DB2A2C"/>
    <w:rsid w:val="00DB2E92"/>
    <w:rsid w:val="00DB3265"/>
    <w:rsid w:val="00DB3612"/>
    <w:rsid w:val="00DB3767"/>
    <w:rsid w:val="00DB4ACD"/>
    <w:rsid w:val="00DB51D4"/>
    <w:rsid w:val="00DB5776"/>
    <w:rsid w:val="00DB581E"/>
    <w:rsid w:val="00DB5D4A"/>
    <w:rsid w:val="00DB5DB6"/>
    <w:rsid w:val="00DB6212"/>
    <w:rsid w:val="00DB6358"/>
    <w:rsid w:val="00DB64AF"/>
    <w:rsid w:val="00DB666F"/>
    <w:rsid w:val="00DB69DD"/>
    <w:rsid w:val="00DB6B5A"/>
    <w:rsid w:val="00DB7161"/>
    <w:rsid w:val="00DB761F"/>
    <w:rsid w:val="00DB7731"/>
    <w:rsid w:val="00DB7AD3"/>
    <w:rsid w:val="00DB7C1E"/>
    <w:rsid w:val="00DC0842"/>
    <w:rsid w:val="00DC1A3D"/>
    <w:rsid w:val="00DC1D01"/>
    <w:rsid w:val="00DC2649"/>
    <w:rsid w:val="00DC2AA2"/>
    <w:rsid w:val="00DC2B96"/>
    <w:rsid w:val="00DC2F94"/>
    <w:rsid w:val="00DC33B6"/>
    <w:rsid w:val="00DC3734"/>
    <w:rsid w:val="00DC4166"/>
    <w:rsid w:val="00DC4879"/>
    <w:rsid w:val="00DC52B6"/>
    <w:rsid w:val="00DC66E4"/>
    <w:rsid w:val="00DC71ED"/>
    <w:rsid w:val="00DC72DA"/>
    <w:rsid w:val="00DC7557"/>
    <w:rsid w:val="00DC7760"/>
    <w:rsid w:val="00DC7776"/>
    <w:rsid w:val="00DC7B46"/>
    <w:rsid w:val="00DD0002"/>
    <w:rsid w:val="00DD063A"/>
    <w:rsid w:val="00DD07FD"/>
    <w:rsid w:val="00DD0921"/>
    <w:rsid w:val="00DD0F90"/>
    <w:rsid w:val="00DD1089"/>
    <w:rsid w:val="00DD185E"/>
    <w:rsid w:val="00DD1D1E"/>
    <w:rsid w:val="00DD20DA"/>
    <w:rsid w:val="00DD2195"/>
    <w:rsid w:val="00DD2DF3"/>
    <w:rsid w:val="00DD2FC7"/>
    <w:rsid w:val="00DD392D"/>
    <w:rsid w:val="00DD444B"/>
    <w:rsid w:val="00DD506D"/>
    <w:rsid w:val="00DD62D6"/>
    <w:rsid w:val="00DD652F"/>
    <w:rsid w:val="00DD6939"/>
    <w:rsid w:val="00DD6B8D"/>
    <w:rsid w:val="00DD6E3E"/>
    <w:rsid w:val="00DD7704"/>
    <w:rsid w:val="00DE00B7"/>
    <w:rsid w:val="00DE056C"/>
    <w:rsid w:val="00DE0728"/>
    <w:rsid w:val="00DE0752"/>
    <w:rsid w:val="00DE0C5E"/>
    <w:rsid w:val="00DE1BE2"/>
    <w:rsid w:val="00DE29DD"/>
    <w:rsid w:val="00DE3622"/>
    <w:rsid w:val="00DE4AAF"/>
    <w:rsid w:val="00DE519C"/>
    <w:rsid w:val="00DE552C"/>
    <w:rsid w:val="00DE594B"/>
    <w:rsid w:val="00DE67DC"/>
    <w:rsid w:val="00DE6B50"/>
    <w:rsid w:val="00DE709C"/>
    <w:rsid w:val="00DE7801"/>
    <w:rsid w:val="00DE7960"/>
    <w:rsid w:val="00DF0070"/>
    <w:rsid w:val="00DF0496"/>
    <w:rsid w:val="00DF1236"/>
    <w:rsid w:val="00DF146F"/>
    <w:rsid w:val="00DF205D"/>
    <w:rsid w:val="00DF2079"/>
    <w:rsid w:val="00DF293D"/>
    <w:rsid w:val="00DF2BD7"/>
    <w:rsid w:val="00DF4080"/>
    <w:rsid w:val="00DF4CEC"/>
    <w:rsid w:val="00DF4DD0"/>
    <w:rsid w:val="00DF5828"/>
    <w:rsid w:val="00DF58CA"/>
    <w:rsid w:val="00DF61D1"/>
    <w:rsid w:val="00DF63CF"/>
    <w:rsid w:val="00DF65BC"/>
    <w:rsid w:val="00DF7BEA"/>
    <w:rsid w:val="00DF7C4D"/>
    <w:rsid w:val="00E0069E"/>
    <w:rsid w:val="00E009C7"/>
    <w:rsid w:val="00E010FD"/>
    <w:rsid w:val="00E01BB9"/>
    <w:rsid w:val="00E0227A"/>
    <w:rsid w:val="00E02C0D"/>
    <w:rsid w:val="00E02E32"/>
    <w:rsid w:val="00E03F1F"/>
    <w:rsid w:val="00E03FBE"/>
    <w:rsid w:val="00E046FF"/>
    <w:rsid w:val="00E04B31"/>
    <w:rsid w:val="00E04FD1"/>
    <w:rsid w:val="00E053A7"/>
    <w:rsid w:val="00E05A97"/>
    <w:rsid w:val="00E061C6"/>
    <w:rsid w:val="00E06259"/>
    <w:rsid w:val="00E06ABD"/>
    <w:rsid w:val="00E07255"/>
    <w:rsid w:val="00E07ACE"/>
    <w:rsid w:val="00E100F9"/>
    <w:rsid w:val="00E1038D"/>
    <w:rsid w:val="00E106CF"/>
    <w:rsid w:val="00E110E7"/>
    <w:rsid w:val="00E11546"/>
    <w:rsid w:val="00E11984"/>
    <w:rsid w:val="00E11BF7"/>
    <w:rsid w:val="00E124E6"/>
    <w:rsid w:val="00E12BB4"/>
    <w:rsid w:val="00E12FF2"/>
    <w:rsid w:val="00E13854"/>
    <w:rsid w:val="00E13B7B"/>
    <w:rsid w:val="00E13B99"/>
    <w:rsid w:val="00E14A4A"/>
    <w:rsid w:val="00E14B00"/>
    <w:rsid w:val="00E1559D"/>
    <w:rsid w:val="00E15A0F"/>
    <w:rsid w:val="00E15E44"/>
    <w:rsid w:val="00E16DA3"/>
    <w:rsid w:val="00E17FCD"/>
    <w:rsid w:val="00E203B6"/>
    <w:rsid w:val="00E20898"/>
    <w:rsid w:val="00E208EF"/>
    <w:rsid w:val="00E20E17"/>
    <w:rsid w:val="00E2105C"/>
    <w:rsid w:val="00E21077"/>
    <w:rsid w:val="00E21336"/>
    <w:rsid w:val="00E22931"/>
    <w:rsid w:val="00E2368C"/>
    <w:rsid w:val="00E23FE6"/>
    <w:rsid w:val="00E246D6"/>
    <w:rsid w:val="00E24D40"/>
    <w:rsid w:val="00E24FE0"/>
    <w:rsid w:val="00E25268"/>
    <w:rsid w:val="00E2526B"/>
    <w:rsid w:val="00E25401"/>
    <w:rsid w:val="00E2544F"/>
    <w:rsid w:val="00E25582"/>
    <w:rsid w:val="00E256AE"/>
    <w:rsid w:val="00E25E3E"/>
    <w:rsid w:val="00E304C5"/>
    <w:rsid w:val="00E30B99"/>
    <w:rsid w:val="00E316DD"/>
    <w:rsid w:val="00E31963"/>
    <w:rsid w:val="00E3205E"/>
    <w:rsid w:val="00E324A3"/>
    <w:rsid w:val="00E32AA1"/>
    <w:rsid w:val="00E32BB8"/>
    <w:rsid w:val="00E32EE6"/>
    <w:rsid w:val="00E33150"/>
    <w:rsid w:val="00E33FB6"/>
    <w:rsid w:val="00E34227"/>
    <w:rsid w:val="00E34D51"/>
    <w:rsid w:val="00E3593D"/>
    <w:rsid w:val="00E35B9B"/>
    <w:rsid w:val="00E35BD7"/>
    <w:rsid w:val="00E35BFE"/>
    <w:rsid w:val="00E361C6"/>
    <w:rsid w:val="00E364BE"/>
    <w:rsid w:val="00E3655C"/>
    <w:rsid w:val="00E3682B"/>
    <w:rsid w:val="00E36C1B"/>
    <w:rsid w:val="00E36D62"/>
    <w:rsid w:val="00E375AD"/>
    <w:rsid w:val="00E37A37"/>
    <w:rsid w:val="00E37C14"/>
    <w:rsid w:val="00E37FA7"/>
    <w:rsid w:val="00E41072"/>
    <w:rsid w:val="00E41597"/>
    <w:rsid w:val="00E41687"/>
    <w:rsid w:val="00E42DCD"/>
    <w:rsid w:val="00E42F9B"/>
    <w:rsid w:val="00E430BD"/>
    <w:rsid w:val="00E43245"/>
    <w:rsid w:val="00E43417"/>
    <w:rsid w:val="00E439A0"/>
    <w:rsid w:val="00E440D8"/>
    <w:rsid w:val="00E448D1"/>
    <w:rsid w:val="00E44B7F"/>
    <w:rsid w:val="00E45086"/>
    <w:rsid w:val="00E451B5"/>
    <w:rsid w:val="00E45881"/>
    <w:rsid w:val="00E45BBF"/>
    <w:rsid w:val="00E45FAE"/>
    <w:rsid w:val="00E4668B"/>
    <w:rsid w:val="00E46C4F"/>
    <w:rsid w:val="00E479BB"/>
    <w:rsid w:val="00E519B7"/>
    <w:rsid w:val="00E51B19"/>
    <w:rsid w:val="00E52D83"/>
    <w:rsid w:val="00E52E71"/>
    <w:rsid w:val="00E53289"/>
    <w:rsid w:val="00E53A31"/>
    <w:rsid w:val="00E542AA"/>
    <w:rsid w:val="00E543CE"/>
    <w:rsid w:val="00E54E1B"/>
    <w:rsid w:val="00E56C19"/>
    <w:rsid w:val="00E57147"/>
    <w:rsid w:val="00E57395"/>
    <w:rsid w:val="00E574A6"/>
    <w:rsid w:val="00E57BBF"/>
    <w:rsid w:val="00E600EC"/>
    <w:rsid w:val="00E602F6"/>
    <w:rsid w:val="00E60B9C"/>
    <w:rsid w:val="00E61168"/>
    <w:rsid w:val="00E61220"/>
    <w:rsid w:val="00E61A05"/>
    <w:rsid w:val="00E61CFC"/>
    <w:rsid w:val="00E629E2"/>
    <w:rsid w:val="00E62A5A"/>
    <w:rsid w:val="00E63D01"/>
    <w:rsid w:val="00E63F47"/>
    <w:rsid w:val="00E640F0"/>
    <w:rsid w:val="00E641E4"/>
    <w:rsid w:val="00E64738"/>
    <w:rsid w:val="00E64A47"/>
    <w:rsid w:val="00E66059"/>
    <w:rsid w:val="00E6659B"/>
    <w:rsid w:val="00E66897"/>
    <w:rsid w:val="00E67192"/>
    <w:rsid w:val="00E673BA"/>
    <w:rsid w:val="00E6796D"/>
    <w:rsid w:val="00E67C0E"/>
    <w:rsid w:val="00E67C49"/>
    <w:rsid w:val="00E67F26"/>
    <w:rsid w:val="00E703EB"/>
    <w:rsid w:val="00E70792"/>
    <w:rsid w:val="00E7079F"/>
    <w:rsid w:val="00E72246"/>
    <w:rsid w:val="00E725A6"/>
    <w:rsid w:val="00E72ABA"/>
    <w:rsid w:val="00E72F0B"/>
    <w:rsid w:val="00E73217"/>
    <w:rsid w:val="00E73D9D"/>
    <w:rsid w:val="00E7442F"/>
    <w:rsid w:val="00E747A2"/>
    <w:rsid w:val="00E747EF"/>
    <w:rsid w:val="00E7542D"/>
    <w:rsid w:val="00E76230"/>
    <w:rsid w:val="00E76372"/>
    <w:rsid w:val="00E77431"/>
    <w:rsid w:val="00E77C3E"/>
    <w:rsid w:val="00E77D02"/>
    <w:rsid w:val="00E803C7"/>
    <w:rsid w:val="00E809F4"/>
    <w:rsid w:val="00E80B3B"/>
    <w:rsid w:val="00E80BB0"/>
    <w:rsid w:val="00E80D35"/>
    <w:rsid w:val="00E822EB"/>
    <w:rsid w:val="00E827FD"/>
    <w:rsid w:val="00E8286B"/>
    <w:rsid w:val="00E83BB1"/>
    <w:rsid w:val="00E83C6F"/>
    <w:rsid w:val="00E8453D"/>
    <w:rsid w:val="00E84740"/>
    <w:rsid w:val="00E848B3"/>
    <w:rsid w:val="00E85CD9"/>
    <w:rsid w:val="00E86C0E"/>
    <w:rsid w:val="00E871FC"/>
    <w:rsid w:val="00E87351"/>
    <w:rsid w:val="00E901B8"/>
    <w:rsid w:val="00E901E8"/>
    <w:rsid w:val="00E91514"/>
    <w:rsid w:val="00E91750"/>
    <w:rsid w:val="00E92213"/>
    <w:rsid w:val="00E92795"/>
    <w:rsid w:val="00E92814"/>
    <w:rsid w:val="00E92859"/>
    <w:rsid w:val="00E93172"/>
    <w:rsid w:val="00E944D5"/>
    <w:rsid w:val="00E945CF"/>
    <w:rsid w:val="00E94961"/>
    <w:rsid w:val="00E9560C"/>
    <w:rsid w:val="00E95DD7"/>
    <w:rsid w:val="00E960E4"/>
    <w:rsid w:val="00E969C6"/>
    <w:rsid w:val="00E96A96"/>
    <w:rsid w:val="00E97C75"/>
    <w:rsid w:val="00EA0511"/>
    <w:rsid w:val="00EA0613"/>
    <w:rsid w:val="00EA12D9"/>
    <w:rsid w:val="00EA210B"/>
    <w:rsid w:val="00EA2432"/>
    <w:rsid w:val="00EA3E98"/>
    <w:rsid w:val="00EA3FB6"/>
    <w:rsid w:val="00EA4843"/>
    <w:rsid w:val="00EA4CF7"/>
    <w:rsid w:val="00EA564F"/>
    <w:rsid w:val="00EA56D7"/>
    <w:rsid w:val="00EA582E"/>
    <w:rsid w:val="00EA631C"/>
    <w:rsid w:val="00EA72BB"/>
    <w:rsid w:val="00EA7A6A"/>
    <w:rsid w:val="00EB0854"/>
    <w:rsid w:val="00EB0B74"/>
    <w:rsid w:val="00EB1030"/>
    <w:rsid w:val="00EB1346"/>
    <w:rsid w:val="00EB13D3"/>
    <w:rsid w:val="00EB2FE5"/>
    <w:rsid w:val="00EB3171"/>
    <w:rsid w:val="00EB39CE"/>
    <w:rsid w:val="00EB4847"/>
    <w:rsid w:val="00EB5234"/>
    <w:rsid w:val="00EB5EE3"/>
    <w:rsid w:val="00EB6226"/>
    <w:rsid w:val="00EB6DCA"/>
    <w:rsid w:val="00EB6FD4"/>
    <w:rsid w:val="00EB72AE"/>
    <w:rsid w:val="00EB74BD"/>
    <w:rsid w:val="00EB7CD8"/>
    <w:rsid w:val="00EB7E86"/>
    <w:rsid w:val="00EC10A9"/>
    <w:rsid w:val="00EC25D9"/>
    <w:rsid w:val="00EC2FCA"/>
    <w:rsid w:val="00EC3FEB"/>
    <w:rsid w:val="00EC4A17"/>
    <w:rsid w:val="00EC4A26"/>
    <w:rsid w:val="00EC4ADF"/>
    <w:rsid w:val="00EC4DE7"/>
    <w:rsid w:val="00EC51FC"/>
    <w:rsid w:val="00EC52AD"/>
    <w:rsid w:val="00EC5651"/>
    <w:rsid w:val="00EC5847"/>
    <w:rsid w:val="00EC5CAC"/>
    <w:rsid w:val="00ED0978"/>
    <w:rsid w:val="00ED0991"/>
    <w:rsid w:val="00ED0C09"/>
    <w:rsid w:val="00ED1728"/>
    <w:rsid w:val="00ED1909"/>
    <w:rsid w:val="00ED2790"/>
    <w:rsid w:val="00ED2F3E"/>
    <w:rsid w:val="00ED33A4"/>
    <w:rsid w:val="00ED33DC"/>
    <w:rsid w:val="00ED365B"/>
    <w:rsid w:val="00ED436B"/>
    <w:rsid w:val="00ED47D5"/>
    <w:rsid w:val="00ED5524"/>
    <w:rsid w:val="00ED56F4"/>
    <w:rsid w:val="00ED58C5"/>
    <w:rsid w:val="00ED5994"/>
    <w:rsid w:val="00ED6563"/>
    <w:rsid w:val="00ED6BDE"/>
    <w:rsid w:val="00ED6BEB"/>
    <w:rsid w:val="00ED725F"/>
    <w:rsid w:val="00ED793C"/>
    <w:rsid w:val="00ED7BAE"/>
    <w:rsid w:val="00EE0D21"/>
    <w:rsid w:val="00EE1E76"/>
    <w:rsid w:val="00EE3556"/>
    <w:rsid w:val="00EE3E94"/>
    <w:rsid w:val="00EE4EA7"/>
    <w:rsid w:val="00EE6A30"/>
    <w:rsid w:val="00EE713D"/>
    <w:rsid w:val="00EE7A44"/>
    <w:rsid w:val="00EF06FA"/>
    <w:rsid w:val="00EF06FE"/>
    <w:rsid w:val="00EF0B28"/>
    <w:rsid w:val="00EF1247"/>
    <w:rsid w:val="00EF1647"/>
    <w:rsid w:val="00EF1B75"/>
    <w:rsid w:val="00EF1FC0"/>
    <w:rsid w:val="00EF2020"/>
    <w:rsid w:val="00EF2179"/>
    <w:rsid w:val="00EF2245"/>
    <w:rsid w:val="00EF240E"/>
    <w:rsid w:val="00EF308C"/>
    <w:rsid w:val="00EF3A34"/>
    <w:rsid w:val="00EF4D16"/>
    <w:rsid w:val="00EF56E3"/>
    <w:rsid w:val="00EF61E9"/>
    <w:rsid w:val="00EF63F3"/>
    <w:rsid w:val="00EF66B0"/>
    <w:rsid w:val="00EF7CAD"/>
    <w:rsid w:val="00F00177"/>
    <w:rsid w:val="00F006D2"/>
    <w:rsid w:val="00F00AC6"/>
    <w:rsid w:val="00F00EDA"/>
    <w:rsid w:val="00F010A5"/>
    <w:rsid w:val="00F0140A"/>
    <w:rsid w:val="00F0242F"/>
    <w:rsid w:val="00F025EE"/>
    <w:rsid w:val="00F02B28"/>
    <w:rsid w:val="00F03657"/>
    <w:rsid w:val="00F05975"/>
    <w:rsid w:val="00F065B2"/>
    <w:rsid w:val="00F078B1"/>
    <w:rsid w:val="00F07F16"/>
    <w:rsid w:val="00F10813"/>
    <w:rsid w:val="00F11413"/>
    <w:rsid w:val="00F114A0"/>
    <w:rsid w:val="00F11B07"/>
    <w:rsid w:val="00F122F7"/>
    <w:rsid w:val="00F126AA"/>
    <w:rsid w:val="00F12DFB"/>
    <w:rsid w:val="00F139DC"/>
    <w:rsid w:val="00F13FE5"/>
    <w:rsid w:val="00F141D8"/>
    <w:rsid w:val="00F147A2"/>
    <w:rsid w:val="00F15057"/>
    <w:rsid w:val="00F151F6"/>
    <w:rsid w:val="00F154A7"/>
    <w:rsid w:val="00F15B92"/>
    <w:rsid w:val="00F16FB8"/>
    <w:rsid w:val="00F17200"/>
    <w:rsid w:val="00F203AD"/>
    <w:rsid w:val="00F21820"/>
    <w:rsid w:val="00F219AA"/>
    <w:rsid w:val="00F21EB8"/>
    <w:rsid w:val="00F22911"/>
    <w:rsid w:val="00F22E1B"/>
    <w:rsid w:val="00F236E3"/>
    <w:rsid w:val="00F23D42"/>
    <w:rsid w:val="00F24913"/>
    <w:rsid w:val="00F249D2"/>
    <w:rsid w:val="00F24CA4"/>
    <w:rsid w:val="00F251FB"/>
    <w:rsid w:val="00F255F2"/>
    <w:rsid w:val="00F25BFF"/>
    <w:rsid w:val="00F2640C"/>
    <w:rsid w:val="00F264BD"/>
    <w:rsid w:val="00F26970"/>
    <w:rsid w:val="00F272DA"/>
    <w:rsid w:val="00F27338"/>
    <w:rsid w:val="00F278E6"/>
    <w:rsid w:val="00F30714"/>
    <w:rsid w:val="00F3155E"/>
    <w:rsid w:val="00F3217A"/>
    <w:rsid w:val="00F3263C"/>
    <w:rsid w:val="00F32FB4"/>
    <w:rsid w:val="00F332CB"/>
    <w:rsid w:val="00F335F1"/>
    <w:rsid w:val="00F34518"/>
    <w:rsid w:val="00F34A41"/>
    <w:rsid w:val="00F34B2F"/>
    <w:rsid w:val="00F353DD"/>
    <w:rsid w:val="00F35B9E"/>
    <w:rsid w:val="00F35F6D"/>
    <w:rsid w:val="00F3622E"/>
    <w:rsid w:val="00F36627"/>
    <w:rsid w:val="00F3698D"/>
    <w:rsid w:val="00F37062"/>
    <w:rsid w:val="00F37B93"/>
    <w:rsid w:val="00F37E3E"/>
    <w:rsid w:val="00F4051D"/>
    <w:rsid w:val="00F4080F"/>
    <w:rsid w:val="00F408F8"/>
    <w:rsid w:val="00F40AA0"/>
    <w:rsid w:val="00F40CF9"/>
    <w:rsid w:val="00F414BD"/>
    <w:rsid w:val="00F41690"/>
    <w:rsid w:val="00F41B34"/>
    <w:rsid w:val="00F421E1"/>
    <w:rsid w:val="00F422A7"/>
    <w:rsid w:val="00F43818"/>
    <w:rsid w:val="00F43D4B"/>
    <w:rsid w:val="00F43E32"/>
    <w:rsid w:val="00F441D9"/>
    <w:rsid w:val="00F45231"/>
    <w:rsid w:val="00F45622"/>
    <w:rsid w:val="00F458F4"/>
    <w:rsid w:val="00F45C94"/>
    <w:rsid w:val="00F45EF2"/>
    <w:rsid w:val="00F45F73"/>
    <w:rsid w:val="00F465DA"/>
    <w:rsid w:val="00F471D5"/>
    <w:rsid w:val="00F471E3"/>
    <w:rsid w:val="00F4748C"/>
    <w:rsid w:val="00F4770A"/>
    <w:rsid w:val="00F47FB5"/>
    <w:rsid w:val="00F50B4C"/>
    <w:rsid w:val="00F5216A"/>
    <w:rsid w:val="00F522A8"/>
    <w:rsid w:val="00F52355"/>
    <w:rsid w:val="00F532AA"/>
    <w:rsid w:val="00F54275"/>
    <w:rsid w:val="00F5477A"/>
    <w:rsid w:val="00F55199"/>
    <w:rsid w:val="00F5535D"/>
    <w:rsid w:val="00F553EF"/>
    <w:rsid w:val="00F55750"/>
    <w:rsid w:val="00F55F9A"/>
    <w:rsid w:val="00F56016"/>
    <w:rsid w:val="00F56464"/>
    <w:rsid w:val="00F564A2"/>
    <w:rsid w:val="00F56C06"/>
    <w:rsid w:val="00F57450"/>
    <w:rsid w:val="00F57827"/>
    <w:rsid w:val="00F610DD"/>
    <w:rsid w:val="00F61610"/>
    <w:rsid w:val="00F6167F"/>
    <w:rsid w:val="00F61E9E"/>
    <w:rsid w:val="00F61ECA"/>
    <w:rsid w:val="00F62D7E"/>
    <w:rsid w:val="00F6322C"/>
    <w:rsid w:val="00F63785"/>
    <w:rsid w:val="00F63CE2"/>
    <w:rsid w:val="00F63FED"/>
    <w:rsid w:val="00F64ADB"/>
    <w:rsid w:val="00F64C42"/>
    <w:rsid w:val="00F65295"/>
    <w:rsid w:val="00F65424"/>
    <w:rsid w:val="00F65B0C"/>
    <w:rsid w:val="00F6604A"/>
    <w:rsid w:val="00F66231"/>
    <w:rsid w:val="00F662FE"/>
    <w:rsid w:val="00F66372"/>
    <w:rsid w:val="00F66625"/>
    <w:rsid w:val="00F67D69"/>
    <w:rsid w:val="00F707EA"/>
    <w:rsid w:val="00F7108E"/>
    <w:rsid w:val="00F71247"/>
    <w:rsid w:val="00F71612"/>
    <w:rsid w:val="00F71B46"/>
    <w:rsid w:val="00F71E38"/>
    <w:rsid w:val="00F7211A"/>
    <w:rsid w:val="00F7297C"/>
    <w:rsid w:val="00F7301E"/>
    <w:rsid w:val="00F7321C"/>
    <w:rsid w:val="00F73911"/>
    <w:rsid w:val="00F743A5"/>
    <w:rsid w:val="00F74630"/>
    <w:rsid w:val="00F749D5"/>
    <w:rsid w:val="00F74FBA"/>
    <w:rsid w:val="00F7545B"/>
    <w:rsid w:val="00F75B1F"/>
    <w:rsid w:val="00F75E70"/>
    <w:rsid w:val="00F76092"/>
    <w:rsid w:val="00F77F44"/>
    <w:rsid w:val="00F80218"/>
    <w:rsid w:val="00F804FC"/>
    <w:rsid w:val="00F80690"/>
    <w:rsid w:val="00F80E45"/>
    <w:rsid w:val="00F812D5"/>
    <w:rsid w:val="00F81935"/>
    <w:rsid w:val="00F819F0"/>
    <w:rsid w:val="00F81AEF"/>
    <w:rsid w:val="00F81C48"/>
    <w:rsid w:val="00F82D42"/>
    <w:rsid w:val="00F842C2"/>
    <w:rsid w:val="00F84306"/>
    <w:rsid w:val="00F86635"/>
    <w:rsid w:val="00F86A33"/>
    <w:rsid w:val="00F87374"/>
    <w:rsid w:val="00F87C31"/>
    <w:rsid w:val="00F90040"/>
    <w:rsid w:val="00F9025B"/>
    <w:rsid w:val="00F905A6"/>
    <w:rsid w:val="00F90ADA"/>
    <w:rsid w:val="00F91047"/>
    <w:rsid w:val="00F912A0"/>
    <w:rsid w:val="00F9215F"/>
    <w:rsid w:val="00F92C2C"/>
    <w:rsid w:val="00F92FE9"/>
    <w:rsid w:val="00F93415"/>
    <w:rsid w:val="00F937AA"/>
    <w:rsid w:val="00F94032"/>
    <w:rsid w:val="00F94B24"/>
    <w:rsid w:val="00F94C48"/>
    <w:rsid w:val="00F94FD8"/>
    <w:rsid w:val="00F9533E"/>
    <w:rsid w:val="00F95369"/>
    <w:rsid w:val="00F9536C"/>
    <w:rsid w:val="00F9604E"/>
    <w:rsid w:val="00F97C63"/>
    <w:rsid w:val="00F97C78"/>
    <w:rsid w:val="00FA00C4"/>
    <w:rsid w:val="00FA05E5"/>
    <w:rsid w:val="00FA0C71"/>
    <w:rsid w:val="00FA0E6D"/>
    <w:rsid w:val="00FA1403"/>
    <w:rsid w:val="00FA1456"/>
    <w:rsid w:val="00FA15AB"/>
    <w:rsid w:val="00FA2597"/>
    <w:rsid w:val="00FA2F05"/>
    <w:rsid w:val="00FA31EA"/>
    <w:rsid w:val="00FA324B"/>
    <w:rsid w:val="00FA37AB"/>
    <w:rsid w:val="00FA3891"/>
    <w:rsid w:val="00FA4A30"/>
    <w:rsid w:val="00FA4CFB"/>
    <w:rsid w:val="00FA56F1"/>
    <w:rsid w:val="00FA5875"/>
    <w:rsid w:val="00FA6762"/>
    <w:rsid w:val="00FA6799"/>
    <w:rsid w:val="00FA71A5"/>
    <w:rsid w:val="00FA7BF2"/>
    <w:rsid w:val="00FA7FFD"/>
    <w:rsid w:val="00FB01ED"/>
    <w:rsid w:val="00FB03E7"/>
    <w:rsid w:val="00FB0851"/>
    <w:rsid w:val="00FB416D"/>
    <w:rsid w:val="00FB4321"/>
    <w:rsid w:val="00FB5B37"/>
    <w:rsid w:val="00FB5C31"/>
    <w:rsid w:val="00FB70B3"/>
    <w:rsid w:val="00FB73D0"/>
    <w:rsid w:val="00FB7637"/>
    <w:rsid w:val="00FB7C87"/>
    <w:rsid w:val="00FB7D18"/>
    <w:rsid w:val="00FC05D7"/>
    <w:rsid w:val="00FC0BC5"/>
    <w:rsid w:val="00FC0BEC"/>
    <w:rsid w:val="00FC11AB"/>
    <w:rsid w:val="00FC14B0"/>
    <w:rsid w:val="00FC1C26"/>
    <w:rsid w:val="00FC217F"/>
    <w:rsid w:val="00FC2250"/>
    <w:rsid w:val="00FC2396"/>
    <w:rsid w:val="00FC25F1"/>
    <w:rsid w:val="00FC27F1"/>
    <w:rsid w:val="00FC31AD"/>
    <w:rsid w:val="00FC345B"/>
    <w:rsid w:val="00FC3AF3"/>
    <w:rsid w:val="00FC435C"/>
    <w:rsid w:val="00FC4429"/>
    <w:rsid w:val="00FC516C"/>
    <w:rsid w:val="00FC52ED"/>
    <w:rsid w:val="00FC5563"/>
    <w:rsid w:val="00FC607D"/>
    <w:rsid w:val="00FC6927"/>
    <w:rsid w:val="00FC6E94"/>
    <w:rsid w:val="00FC6F8B"/>
    <w:rsid w:val="00FC70BD"/>
    <w:rsid w:val="00FC7BA1"/>
    <w:rsid w:val="00FD0145"/>
    <w:rsid w:val="00FD021C"/>
    <w:rsid w:val="00FD1B51"/>
    <w:rsid w:val="00FD1F6B"/>
    <w:rsid w:val="00FD22B0"/>
    <w:rsid w:val="00FD24DB"/>
    <w:rsid w:val="00FD2EB4"/>
    <w:rsid w:val="00FD3025"/>
    <w:rsid w:val="00FD3088"/>
    <w:rsid w:val="00FD3315"/>
    <w:rsid w:val="00FD3546"/>
    <w:rsid w:val="00FD398E"/>
    <w:rsid w:val="00FD5655"/>
    <w:rsid w:val="00FD5B2C"/>
    <w:rsid w:val="00FD65B9"/>
    <w:rsid w:val="00FD6646"/>
    <w:rsid w:val="00FD6659"/>
    <w:rsid w:val="00FD6E35"/>
    <w:rsid w:val="00FD715E"/>
    <w:rsid w:val="00FD718B"/>
    <w:rsid w:val="00FD7425"/>
    <w:rsid w:val="00FD75C4"/>
    <w:rsid w:val="00FD76BC"/>
    <w:rsid w:val="00FD76C0"/>
    <w:rsid w:val="00FD7998"/>
    <w:rsid w:val="00FD7D49"/>
    <w:rsid w:val="00FE061D"/>
    <w:rsid w:val="00FE0F6F"/>
    <w:rsid w:val="00FE1625"/>
    <w:rsid w:val="00FE1D97"/>
    <w:rsid w:val="00FE3438"/>
    <w:rsid w:val="00FE37CE"/>
    <w:rsid w:val="00FE3F58"/>
    <w:rsid w:val="00FE40D9"/>
    <w:rsid w:val="00FE411E"/>
    <w:rsid w:val="00FE4178"/>
    <w:rsid w:val="00FE4487"/>
    <w:rsid w:val="00FE4B8D"/>
    <w:rsid w:val="00FE4F96"/>
    <w:rsid w:val="00FE5165"/>
    <w:rsid w:val="00FE5483"/>
    <w:rsid w:val="00FE5FE3"/>
    <w:rsid w:val="00FE63EA"/>
    <w:rsid w:val="00FE66DB"/>
    <w:rsid w:val="00FE670E"/>
    <w:rsid w:val="00FE679A"/>
    <w:rsid w:val="00FE697A"/>
    <w:rsid w:val="00FE7390"/>
    <w:rsid w:val="00FE7868"/>
    <w:rsid w:val="00FE786A"/>
    <w:rsid w:val="00FE78BD"/>
    <w:rsid w:val="00FF0127"/>
    <w:rsid w:val="00FF09F8"/>
    <w:rsid w:val="00FF0A3B"/>
    <w:rsid w:val="00FF12A4"/>
    <w:rsid w:val="00FF1A53"/>
    <w:rsid w:val="00FF1B98"/>
    <w:rsid w:val="00FF2CDA"/>
    <w:rsid w:val="00FF3820"/>
    <w:rsid w:val="00FF4E24"/>
    <w:rsid w:val="00FF5133"/>
    <w:rsid w:val="00FF5783"/>
    <w:rsid w:val="00FF6CCD"/>
    <w:rsid w:val="00FF6D72"/>
    <w:rsid w:val="00FF742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89a92,#9e8f86"/>
    </o:shapedefaults>
    <o:shapelayout v:ext="edit">
      <o:idmap v:ext="edit" data="2"/>
    </o:shapelayout>
  </w:shapeDefaults>
  <w:decimalSymbol w:val=","/>
  <w:listSeparator w:val=";"/>
  <w14:docId w14:val="5D5293C2"/>
  <w15:docId w15:val="{D845663F-91F6-4BB9-B9FA-29CC75F5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96"/>
    <w:pPr>
      <w:spacing w:line="360" w:lineRule="auto"/>
    </w:pPr>
    <w:rPr>
      <w:sz w:val="22"/>
      <w:szCs w:val="22"/>
      <w:lang w:eastAsia="en-US"/>
    </w:rPr>
  </w:style>
  <w:style w:type="paragraph" w:styleId="Naslov1">
    <w:name w:val="heading 1"/>
    <w:basedOn w:val="Normal"/>
    <w:next w:val="Normal"/>
    <w:link w:val="Naslov1Char"/>
    <w:uiPriority w:val="9"/>
    <w:qFormat/>
    <w:rsid w:val="00367E80"/>
    <w:pPr>
      <w:keepNext/>
      <w:keepLines/>
      <w:numPr>
        <w:numId w:val="5"/>
      </w:numPr>
      <w:pBdr>
        <w:bottom w:val="threeDEmboss" w:sz="24" w:space="1" w:color="000000"/>
      </w:pBdr>
      <w:spacing w:line="240" w:lineRule="auto"/>
      <w:ind w:left="0" w:firstLine="0"/>
      <w:jc w:val="center"/>
      <w:outlineLvl w:val="0"/>
    </w:pPr>
    <w:rPr>
      <w:rFonts w:ascii="Century Gothic" w:eastAsia="Times New Roman" w:hAnsi="Century Gothic"/>
      <w:b/>
      <w:bCs/>
      <w:color w:val="000000"/>
      <w:sz w:val="28"/>
      <w:szCs w:val="28"/>
    </w:rPr>
  </w:style>
  <w:style w:type="paragraph" w:styleId="Naslov2">
    <w:name w:val="heading 2"/>
    <w:basedOn w:val="Normal"/>
    <w:next w:val="Normal"/>
    <w:link w:val="Naslov2Char"/>
    <w:uiPriority w:val="9"/>
    <w:unhideWhenUsed/>
    <w:qFormat/>
    <w:rsid w:val="00367E80"/>
    <w:pPr>
      <w:keepNext/>
      <w:keepLines/>
      <w:numPr>
        <w:numId w:val="6"/>
      </w:numPr>
      <w:pBdr>
        <w:bottom w:val="threeDEngrave" w:sz="24" w:space="1" w:color="A6A6A6"/>
      </w:pBdr>
      <w:shd w:val="clear" w:color="auto" w:fill="4A4F64"/>
      <w:spacing w:before="200"/>
      <w:ind w:left="0" w:firstLine="0"/>
      <w:jc w:val="center"/>
      <w:outlineLvl w:val="1"/>
    </w:pPr>
    <w:rPr>
      <w:rFonts w:ascii="Century Gothic" w:eastAsia="Times New Roman" w:hAnsi="Century Gothic"/>
      <w:b/>
      <w:bCs/>
      <w:color w:val="FFFFFF"/>
      <w:sz w:val="26"/>
      <w:szCs w:val="26"/>
    </w:rPr>
  </w:style>
  <w:style w:type="paragraph" w:styleId="Naslov3">
    <w:name w:val="heading 3"/>
    <w:basedOn w:val="Normal"/>
    <w:next w:val="Normal"/>
    <w:link w:val="Naslov3Char"/>
    <w:uiPriority w:val="9"/>
    <w:unhideWhenUsed/>
    <w:qFormat/>
    <w:rsid w:val="00367E80"/>
    <w:pPr>
      <w:keepNext/>
      <w:keepLines/>
      <w:shd w:val="clear" w:color="auto" w:fill="A0A4B8"/>
      <w:spacing w:line="276" w:lineRule="auto"/>
      <w:ind w:left="567" w:hanging="720"/>
      <w:jc w:val="center"/>
      <w:outlineLvl w:val="2"/>
    </w:pPr>
    <w:rPr>
      <w:rFonts w:ascii="Century Gothic" w:eastAsia="Times New Roman" w:hAnsi="Century Gothic"/>
      <w:b/>
      <w:bCs/>
      <w:color w:val="000000"/>
      <w:sz w:val="24"/>
    </w:rPr>
  </w:style>
  <w:style w:type="paragraph" w:styleId="Naslov4">
    <w:name w:val="heading 4"/>
    <w:basedOn w:val="Normal"/>
    <w:next w:val="Normal"/>
    <w:link w:val="Naslov4Char"/>
    <w:uiPriority w:val="9"/>
    <w:unhideWhenUsed/>
    <w:qFormat/>
    <w:rsid w:val="00AB2862"/>
    <w:pPr>
      <w:keepNext/>
      <w:keepLines/>
      <w:numPr>
        <w:numId w:val="2"/>
      </w:numPr>
      <w:pBdr>
        <w:bottom w:val="single" w:sz="8" w:space="1" w:color="000000"/>
      </w:pBdr>
      <w:shd w:val="clear" w:color="auto" w:fill="BFBFBF"/>
      <w:spacing w:before="200"/>
      <w:jc w:val="center"/>
      <w:outlineLvl w:val="3"/>
    </w:pPr>
    <w:rPr>
      <w:rFonts w:eastAsia="Times New Roman"/>
      <w:b/>
      <w:bCs/>
      <w:i/>
      <w:iCs/>
      <w:color w:val="4A4F6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C0DAF"/>
    <w:pPr>
      <w:spacing w:line="240" w:lineRule="auto"/>
    </w:pPr>
    <w:rPr>
      <w:rFonts w:ascii="Tahoma" w:hAnsi="Tahoma" w:cs="Tahoma"/>
      <w:sz w:val="16"/>
      <w:szCs w:val="16"/>
    </w:rPr>
  </w:style>
  <w:style w:type="character" w:customStyle="1" w:styleId="TekstbaloniaChar">
    <w:name w:val="Tekst balončića Char"/>
    <w:link w:val="Tekstbalonia"/>
    <w:uiPriority w:val="99"/>
    <w:semiHidden/>
    <w:rsid w:val="000C0DAF"/>
    <w:rPr>
      <w:rFonts w:ascii="Tahoma" w:hAnsi="Tahoma" w:cs="Tahoma"/>
      <w:sz w:val="16"/>
      <w:szCs w:val="16"/>
    </w:rPr>
  </w:style>
  <w:style w:type="character" w:customStyle="1" w:styleId="Naslov1Char">
    <w:name w:val="Naslov 1 Char"/>
    <w:link w:val="Naslov1"/>
    <w:uiPriority w:val="9"/>
    <w:rsid w:val="00367E80"/>
    <w:rPr>
      <w:rFonts w:ascii="Century Gothic" w:eastAsia="Times New Roman" w:hAnsi="Century Gothic" w:cs="Times New Roman"/>
      <w:b/>
      <w:bCs/>
      <w:color w:val="000000"/>
      <w:sz w:val="28"/>
      <w:szCs w:val="28"/>
    </w:rPr>
  </w:style>
  <w:style w:type="character" w:customStyle="1" w:styleId="Naslov2Char">
    <w:name w:val="Naslov 2 Char"/>
    <w:link w:val="Naslov2"/>
    <w:uiPriority w:val="9"/>
    <w:rsid w:val="00367E80"/>
    <w:rPr>
      <w:rFonts w:ascii="Century Gothic" w:eastAsia="Times New Roman" w:hAnsi="Century Gothic" w:cs="Times New Roman"/>
      <w:b/>
      <w:bCs/>
      <w:color w:val="FFFFFF"/>
      <w:sz w:val="26"/>
      <w:szCs w:val="26"/>
      <w:shd w:val="clear" w:color="auto" w:fill="4A4F64"/>
    </w:rPr>
  </w:style>
  <w:style w:type="character" w:customStyle="1" w:styleId="Naslov3Char">
    <w:name w:val="Naslov 3 Char"/>
    <w:link w:val="Naslov3"/>
    <w:uiPriority w:val="9"/>
    <w:rsid w:val="00367E80"/>
    <w:rPr>
      <w:rFonts w:ascii="Century Gothic" w:eastAsia="Times New Roman" w:hAnsi="Century Gothic" w:cs="Times New Roman"/>
      <w:b/>
      <w:bCs/>
      <w:color w:val="000000"/>
      <w:sz w:val="24"/>
      <w:shd w:val="clear" w:color="auto" w:fill="A0A4B8"/>
    </w:rPr>
  </w:style>
  <w:style w:type="character" w:customStyle="1" w:styleId="Naslov4Char">
    <w:name w:val="Naslov 4 Char"/>
    <w:link w:val="Naslov4"/>
    <w:uiPriority w:val="9"/>
    <w:rsid w:val="00AB2862"/>
    <w:rPr>
      <w:rFonts w:ascii="Arial" w:eastAsia="Times New Roman" w:hAnsi="Arial" w:cs="Times New Roman"/>
      <w:b/>
      <w:bCs/>
      <w:i/>
      <w:iCs/>
      <w:color w:val="4A4F64"/>
      <w:shd w:val="clear" w:color="auto" w:fill="BFBFBF"/>
    </w:rPr>
  </w:style>
  <w:style w:type="paragraph" w:customStyle="1" w:styleId="Default">
    <w:name w:val="Default"/>
    <w:rsid w:val="004C371C"/>
    <w:pPr>
      <w:autoSpaceDE w:val="0"/>
      <w:autoSpaceDN w:val="0"/>
      <w:adjustRightInd w:val="0"/>
    </w:pPr>
    <w:rPr>
      <w:rFonts w:ascii="Verdana" w:hAnsi="Verdana" w:cs="Verdana"/>
      <w:color w:val="000000"/>
      <w:sz w:val="24"/>
      <w:szCs w:val="24"/>
      <w:lang w:eastAsia="en-US"/>
    </w:rPr>
  </w:style>
  <w:style w:type="paragraph" w:styleId="Odlomakpopisa">
    <w:name w:val="List Paragraph"/>
    <w:basedOn w:val="Normal"/>
    <w:link w:val="OdlomakpopisaChar"/>
    <w:uiPriority w:val="34"/>
    <w:qFormat/>
    <w:rsid w:val="001174DC"/>
    <w:pPr>
      <w:ind w:left="720"/>
      <w:contextualSpacing/>
    </w:pPr>
  </w:style>
  <w:style w:type="paragraph" w:styleId="Zaglavlje">
    <w:name w:val="header"/>
    <w:basedOn w:val="Normal"/>
    <w:link w:val="ZaglavljeChar"/>
    <w:uiPriority w:val="99"/>
    <w:unhideWhenUsed/>
    <w:rsid w:val="006517C5"/>
    <w:pPr>
      <w:tabs>
        <w:tab w:val="center" w:pos="4536"/>
        <w:tab w:val="right" w:pos="9072"/>
      </w:tabs>
      <w:spacing w:line="240" w:lineRule="auto"/>
    </w:pPr>
  </w:style>
  <w:style w:type="character" w:customStyle="1" w:styleId="ZaglavljeChar">
    <w:name w:val="Zaglavlje Char"/>
    <w:basedOn w:val="Zadanifontodlomka"/>
    <w:link w:val="Zaglavlje"/>
    <w:uiPriority w:val="99"/>
    <w:rsid w:val="006517C5"/>
  </w:style>
  <w:style w:type="paragraph" w:styleId="Podnoje">
    <w:name w:val="footer"/>
    <w:basedOn w:val="Normal"/>
    <w:link w:val="PodnojeChar"/>
    <w:uiPriority w:val="99"/>
    <w:unhideWhenUsed/>
    <w:rsid w:val="006517C5"/>
    <w:pPr>
      <w:tabs>
        <w:tab w:val="center" w:pos="4536"/>
        <w:tab w:val="right" w:pos="9072"/>
      </w:tabs>
      <w:spacing w:line="240" w:lineRule="auto"/>
    </w:pPr>
  </w:style>
  <w:style w:type="character" w:customStyle="1" w:styleId="PodnojeChar">
    <w:name w:val="Podnožje Char"/>
    <w:basedOn w:val="Zadanifontodlomka"/>
    <w:link w:val="Podnoje"/>
    <w:uiPriority w:val="99"/>
    <w:rsid w:val="006517C5"/>
  </w:style>
  <w:style w:type="character" w:customStyle="1" w:styleId="OdlomakpopisaChar">
    <w:name w:val="Odlomak popisa Char"/>
    <w:link w:val="Odlomakpopisa"/>
    <w:uiPriority w:val="34"/>
    <w:locked/>
    <w:rsid w:val="001C3453"/>
  </w:style>
  <w:style w:type="table" w:styleId="Svijetlipopis-Isticanje3">
    <w:name w:val="Light List Accent 3"/>
    <w:basedOn w:val="Obinatablica"/>
    <w:uiPriority w:val="61"/>
    <w:rsid w:val="001C3453"/>
    <w:pPr>
      <w:jc w:val="both"/>
    </w:pPr>
    <w:tblPr>
      <w:tblStyleRowBandSize w:val="1"/>
      <w:tblStyleColBandSize w:val="1"/>
      <w:tblBorders>
        <w:top w:val="single" w:sz="8" w:space="0" w:color="8CADAE"/>
        <w:left w:val="single" w:sz="8" w:space="0" w:color="8CADAE"/>
        <w:bottom w:val="single" w:sz="8" w:space="0" w:color="8CADAE"/>
        <w:right w:val="single" w:sz="8" w:space="0" w:color="8CADAE"/>
      </w:tblBorders>
    </w:tblPr>
    <w:tblStylePr w:type="firstRow">
      <w:pPr>
        <w:spacing w:before="0" w:after="0" w:line="240" w:lineRule="auto"/>
      </w:pPr>
      <w:rPr>
        <w:b/>
        <w:bCs/>
        <w:color w:val="FFFFFF"/>
      </w:rPr>
      <w:tblPr/>
      <w:tcPr>
        <w:shd w:val="clear" w:color="auto" w:fill="8CADAE"/>
      </w:tcPr>
    </w:tblStylePr>
    <w:tblStylePr w:type="lastRow">
      <w:pPr>
        <w:spacing w:before="0" w:after="0" w:line="240" w:lineRule="auto"/>
      </w:pPr>
      <w:rPr>
        <w:b/>
        <w:bCs/>
      </w:rPr>
      <w:tblPr/>
      <w:tcPr>
        <w:tcBorders>
          <w:top w:val="double" w:sz="6" w:space="0" w:color="8CADAE"/>
          <w:left w:val="single" w:sz="8" w:space="0" w:color="8CADAE"/>
          <w:bottom w:val="single" w:sz="8" w:space="0" w:color="8CADAE"/>
          <w:right w:val="single" w:sz="8" w:space="0" w:color="8CADAE"/>
        </w:tcBorders>
      </w:tcPr>
    </w:tblStylePr>
    <w:tblStylePr w:type="firstCol">
      <w:rPr>
        <w:b/>
        <w:bCs/>
      </w:rPr>
    </w:tblStylePr>
    <w:tblStylePr w:type="lastCol">
      <w:rPr>
        <w:b/>
        <w:bCs/>
      </w:rPr>
    </w:tblStylePr>
    <w:tblStylePr w:type="band1Vert">
      <w:tblPr/>
      <w:tcPr>
        <w:tcBorders>
          <w:top w:val="single" w:sz="8" w:space="0" w:color="8CADAE"/>
          <w:left w:val="single" w:sz="8" w:space="0" w:color="8CADAE"/>
          <w:bottom w:val="single" w:sz="8" w:space="0" w:color="8CADAE"/>
          <w:right w:val="single" w:sz="8" w:space="0" w:color="8CADAE"/>
        </w:tcBorders>
      </w:tcPr>
    </w:tblStylePr>
    <w:tblStylePr w:type="band1Horz">
      <w:tblPr/>
      <w:tcPr>
        <w:tcBorders>
          <w:top w:val="single" w:sz="8" w:space="0" w:color="8CADAE"/>
          <w:left w:val="single" w:sz="8" w:space="0" w:color="8CADAE"/>
          <w:bottom w:val="single" w:sz="8" w:space="0" w:color="8CADAE"/>
          <w:right w:val="single" w:sz="8" w:space="0" w:color="8CADAE"/>
        </w:tcBorders>
      </w:tcPr>
    </w:tblStylePr>
  </w:style>
  <w:style w:type="paragraph" w:styleId="Opisslike">
    <w:name w:val="caption"/>
    <w:basedOn w:val="Normal"/>
    <w:next w:val="Normal"/>
    <w:uiPriority w:val="35"/>
    <w:unhideWhenUsed/>
    <w:qFormat/>
    <w:rsid w:val="00B51089"/>
    <w:pPr>
      <w:spacing w:after="200" w:line="240" w:lineRule="auto"/>
    </w:pPr>
    <w:rPr>
      <w:b/>
      <w:bCs/>
      <w:color w:val="D16349"/>
      <w:sz w:val="18"/>
      <w:szCs w:val="18"/>
    </w:rPr>
  </w:style>
  <w:style w:type="table" w:styleId="Reetkatablice">
    <w:name w:val="Table Grid"/>
    <w:basedOn w:val="Obinatablica"/>
    <w:uiPriority w:val="59"/>
    <w:rsid w:val="00FA15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rednjesjenanje1-Isticanje4">
    <w:name w:val="Medium Shading 1 Accent 4"/>
    <w:basedOn w:val="Obinatablica"/>
    <w:uiPriority w:val="63"/>
    <w:rsid w:val="00FA15AB"/>
    <w:tblPr>
      <w:tblStyleRowBandSize w:val="1"/>
      <w:tblStyleColBandSize w:val="1"/>
      <w:tblBorders>
        <w:top w:val="single" w:sz="8" w:space="0" w:color="A99B93"/>
        <w:left w:val="single" w:sz="8" w:space="0" w:color="A99B93"/>
        <w:bottom w:val="single" w:sz="8" w:space="0" w:color="A99B93"/>
        <w:right w:val="single" w:sz="8" w:space="0" w:color="A99B93"/>
        <w:insideH w:val="single" w:sz="8" w:space="0" w:color="A99B93"/>
      </w:tblBorders>
    </w:tblPr>
    <w:tblStylePr w:type="firstRow">
      <w:pPr>
        <w:spacing w:before="0" w:after="0" w:line="240" w:lineRule="auto"/>
      </w:pPr>
      <w:rPr>
        <w:b/>
        <w:bCs/>
        <w:color w:val="FFFFFF"/>
      </w:rPr>
      <w:tblPr/>
      <w:tcPr>
        <w:tcBorders>
          <w:top w:val="single" w:sz="8" w:space="0" w:color="A99B93"/>
          <w:left w:val="single" w:sz="8" w:space="0" w:color="A99B93"/>
          <w:bottom w:val="single" w:sz="8" w:space="0" w:color="A99B93"/>
          <w:right w:val="single" w:sz="8" w:space="0" w:color="A99B93"/>
          <w:insideH w:val="nil"/>
          <w:insideV w:val="nil"/>
        </w:tcBorders>
        <w:shd w:val="clear" w:color="auto" w:fill="8C7B70"/>
      </w:tcPr>
    </w:tblStylePr>
    <w:tblStylePr w:type="lastRow">
      <w:pPr>
        <w:spacing w:before="0" w:after="0" w:line="240" w:lineRule="auto"/>
      </w:pPr>
      <w:rPr>
        <w:b/>
        <w:bCs/>
      </w:rPr>
      <w:tblPr/>
      <w:tcPr>
        <w:tcBorders>
          <w:top w:val="double" w:sz="6" w:space="0" w:color="A99B93"/>
          <w:left w:val="single" w:sz="8" w:space="0" w:color="A99B93"/>
          <w:bottom w:val="single" w:sz="8" w:space="0" w:color="A99B93"/>
          <w:right w:val="single" w:sz="8" w:space="0" w:color="A99B93"/>
          <w:insideH w:val="nil"/>
          <w:insideV w:val="nil"/>
        </w:tcBorders>
      </w:tcPr>
    </w:tblStylePr>
    <w:tblStylePr w:type="firstCol">
      <w:rPr>
        <w:b/>
        <w:bCs/>
      </w:rPr>
    </w:tblStylePr>
    <w:tblStylePr w:type="lastCol">
      <w:rPr>
        <w:b/>
        <w:bCs/>
      </w:rPr>
    </w:tblStylePr>
    <w:tblStylePr w:type="band1Vert">
      <w:tblPr/>
      <w:tcPr>
        <w:shd w:val="clear" w:color="auto" w:fill="E2DEDB"/>
      </w:tcPr>
    </w:tblStylePr>
    <w:tblStylePr w:type="band1Horz">
      <w:tblPr/>
      <w:tcPr>
        <w:tcBorders>
          <w:insideH w:val="nil"/>
          <w:insideV w:val="nil"/>
        </w:tcBorders>
        <w:shd w:val="clear" w:color="auto" w:fill="E2DEDB"/>
      </w:tcPr>
    </w:tblStylePr>
    <w:tblStylePr w:type="band2Horz">
      <w:tblPr/>
      <w:tcPr>
        <w:tcBorders>
          <w:insideH w:val="nil"/>
          <w:insideV w:val="nil"/>
        </w:tcBorders>
      </w:tcPr>
    </w:tblStylePr>
  </w:style>
  <w:style w:type="table" w:styleId="Svijetlipopis-Isticanje4">
    <w:name w:val="Light List Accent 4"/>
    <w:basedOn w:val="Obinatablica"/>
    <w:uiPriority w:val="61"/>
    <w:rsid w:val="00FA15AB"/>
    <w:tblPr>
      <w:tblStyleRowBandSize w:val="1"/>
      <w:tblStyleColBandSize w:val="1"/>
      <w:tblBorders>
        <w:top w:val="single" w:sz="8" w:space="0" w:color="8C7B70"/>
        <w:left w:val="single" w:sz="8" w:space="0" w:color="8C7B70"/>
        <w:bottom w:val="single" w:sz="8" w:space="0" w:color="8C7B70"/>
        <w:right w:val="single" w:sz="8" w:space="0" w:color="8C7B70"/>
      </w:tblBorders>
    </w:tblPr>
    <w:tblStylePr w:type="firstRow">
      <w:pPr>
        <w:spacing w:before="0" w:after="0" w:line="240" w:lineRule="auto"/>
      </w:pPr>
      <w:rPr>
        <w:b/>
        <w:bCs/>
        <w:color w:val="FFFFFF"/>
      </w:rPr>
      <w:tblPr/>
      <w:tcPr>
        <w:shd w:val="clear" w:color="auto" w:fill="8C7B70"/>
      </w:tcPr>
    </w:tblStylePr>
    <w:tblStylePr w:type="lastRow">
      <w:pPr>
        <w:spacing w:before="0" w:after="0" w:line="240" w:lineRule="auto"/>
      </w:pPr>
      <w:rPr>
        <w:b/>
        <w:bCs/>
      </w:rPr>
      <w:tblPr/>
      <w:tcPr>
        <w:tcBorders>
          <w:top w:val="double" w:sz="6" w:space="0" w:color="8C7B70"/>
          <w:left w:val="single" w:sz="8" w:space="0" w:color="8C7B70"/>
          <w:bottom w:val="single" w:sz="8" w:space="0" w:color="8C7B70"/>
          <w:right w:val="single" w:sz="8" w:space="0" w:color="8C7B70"/>
        </w:tcBorders>
      </w:tcPr>
    </w:tblStylePr>
    <w:tblStylePr w:type="firstCol">
      <w:rPr>
        <w:b/>
        <w:bCs/>
      </w:rPr>
    </w:tblStylePr>
    <w:tblStylePr w:type="lastCol">
      <w:rPr>
        <w:b/>
        <w:bCs/>
      </w:rPr>
    </w:tblStylePr>
    <w:tblStylePr w:type="band1Vert">
      <w:tblPr/>
      <w:tcPr>
        <w:tcBorders>
          <w:top w:val="single" w:sz="8" w:space="0" w:color="8C7B70"/>
          <w:left w:val="single" w:sz="8" w:space="0" w:color="8C7B70"/>
          <w:bottom w:val="single" w:sz="8" w:space="0" w:color="8C7B70"/>
          <w:right w:val="single" w:sz="8" w:space="0" w:color="8C7B70"/>
        </w:tcBorders>
      </w:tcPr>
    </w:tblStylePr>
    <w:tblStylePr w:type="band1Horz">
      <w:tblPr/>
      <w:tcPr>
        <w:tcBorders>
          <w:top w:val="single" w:sz="8" w:space="0" w:color="8C7B70"/>
          <w:left w:val="single" w:sz="8" w:space="0" w:color="8C7B70"/>
          <w:bottom w:val="single" w:sz="8" w:space="0" w:color="8C7B70"/>
          <w:right w:val="single" w:sz="8" w:space="0" w:color="8C7B70"/>
        </w:tcBorders>
      </w:tcPr>
    </w:tblStylePr>
  </w:style>
  <w:style w:type="table" w:customStyle="1" w:styleId="LightList-Accent13">
    <w:name w:val="Light List - Accent 13"/>
    <w:basedOn w:val="Obinatablica"/>
    <w:uiPriority w:val="61"/>
    <w:rsid w:val="000069E1"/>
    <w:pPr>
      <w:jc w:val="both"/>
    </w:pPr>
    <w:tblPr>
      <w:tblStyleRowBandSize w:val="1"/>
      <w:tblStyleColBandSize w:val="1"/>
      <w:tblBorders>
        <w:top w:val="single" w:sz="8" w:space="0" w:color="D16349"/>
        <w:left w:val="single" w:sz="8" w:space="0" w:color="D16349"/>
        <w:bottom w:val="single" w:sz="8" w:space="0" w:color="D16349"/>
        <w:right w:val="single" w:sz="8" w:space="0" w:color="D16349"/>
      </w:tblBorders>
    </w:tblPr>
    <w:tblStylePr w:type="firstRow">
      <w:pPr>
        <w:spacing w:before="0" w:after="0" w:line="240" w:lineRule="auto"/>
      </w:pPr>
      <w:rPr>
        <w:b/>
        <w:bCs/>
        <w:color w:val="FFFFFF"/>
      </w:rPr>
      <w:tblPr/>
      <w:tcPr>
        <w:shd w:val="clear" w:color="auto" w:fill="D16349"/>
      </w:tcPr>
    </w:tblStylePr>
    <w:tblStylePr w:type="lastRow">
      <w:pPr>
        <w:spacing w:before="0" w:after="0" w:line="240" w:lineRule="auto"/>
      </w:pPr>
      <w:rPr>
        <w:b/>
        <w:bCs/>
      </w:rPr>
      <w:tblPr/>
      <w:tcPr>
        <w:tcBorders>
          <w:top w:val="double" w:sz="6" w:space="0" w:color="D16349"/>
          <w:left w:val="single" w:sz="8" w:space="0" w:color="D16349"/>
          <w:bottom w:val="single" w:sz="8" w:space="0" w:color="D16349"/>
          <w:right w:val="single" w:sz="8" w:space="0" w:color="D16349"/>
        </w:tcBorders>
      </w:tcPr>
    </w:tblStylePr>
    <w:tblStylePr w:type="firstCol">
      <w:rPr>
        <w:b/>
        <w:bCs/>
      </w:rPr>
    </w:tblStylePr>
    <w:tblStylePr w:type="lastCol">
      <w:rPr>
        <w:b/>
        <w:bCs/>
      </w:rPr>
    </w:tblStylePr>
    <w:tblStylePr w:type="band1Vert">
      <w:tblPr/>
      <w:tcPr>
        <w:tcBorders>
          <w:top w:val="single" w:sz="8" w:space="0" w:color="D16349"/>
          <w:left w:val="single" w:sz="8" w:space="0" w:color="D16349"/>
          <w:bottom w:val="single" w:sz="8" w:space="0" w:color="D16349"/>
          <w:right w:val="single" w:sz="8" w:space="0" w:color="D16349"/>
        </w:tcBorders>
      </w:tcPr>
    </w:tblStylePr>
    <w:tblStylePr w:type="band1Horz">
      <w:tblPr/>
      <w:tcPr>
        <w:tcBorders>
          <w:top w:val="single" w:sz="8" w:space="0" w:color="D16349"/>
          <w:left w:val="single" w:sz="8" w:space="0" w:color="D16349"/>
          <w:bottom w:val="single" w:sz="8" w:space="0" w:color="D16349"/>
          <w:right w:val="single" w:sz="8" w:space="0" w:color="D16349"/>
        </w:tcBorders>
      </w:tcPr>
    </w:tblStylePr>
  </w:style>
  <w:style w:type="table" w:customStyle="1" w:styleId="LightList-Accent12">
    <w:name w:val="Light List - Accent 12"/>
    <w:basedOn w:val="Obinatablica"/>
    <w:uiPriority w:val="61"/>
    <w:rsid w:val="002615AA"/>
    <w:pPr>
      <w:jc w:val="both"/>
    </w:pPr>
    <w:tblPr>
      <w:tblStyleRowBandSize w:val="1"/>
      <w:tblStyleColBandSize w:val="1"/>
      <w:tblBorders>
        <w:top w:val="single" w:sz="8" w:space="0" w:color="D16349"/>
        <w:left w:val="single" w:sz="8" w:space="0" w:color="D16349"/>
        <w:bottom w:val="single" w:sz="8" w:space="0" w:color="D16349"/>
        <w:right w:val="single" w:sz="8" w:space="0" w:color="D16349"/>
      </w:tblBorders>
    </w:tblPr>
    <w:tblStylePr w:type="firstRow">
      <w:pPr>
        <w:spacing w:before="0" w:after="0" w:line="240" w:lineRule="auto"/>
      </w:pPr>
      <w:rPr>
        <w:b/>
        <w:bCs/>
        <w:color w:val="FFFFFF"/>
      </w:rPr>
      <w:tblPr/>
      <w:tcPr>
        <w:shd w:val="clear" w:color="auto" w:fill="D16349"/>
      </w:tcPr>
    </w:tblStylePr>
    <w:tblStylePr w:type="lastRow">
      <w:pPr>
        <w:spacing w:before="0" w:after="0" w:line="240" w:lineRule="auto"/>
      </w:pPr>
      <w:rPr>
        <w:b/>
        <w:bCs/>
      </w:rPr>
      <w:tblPr/>
      <w:tcPr>
        <w:tcBorders>
          <w:top w:val="double" w:sz="6" w:space="0" w:color="D16349"/>
          <w:left w:val="single" w:sz="8" w:space="0" w:color="D16349"/>
          <w:bottom w:val="single" w:sz="8" w:space="0" w:color="D16349"/>
          <w:right w:val="single" w:sz="8" w:space="0" w:color="D16349"/>
        </w:tcBorders>
      </w:tcPr>
    </w:tblStylePr>
    <w:tblStylePr w:type="firstCol">
      <w:rPr>
        <w:b/>
        <w:bCs/>
      </w:rPr>
    </w:tblStylePr>
    <w:tblStylePr w:type="lastCol">
      <w:rPr>
        <w:b/>
        <w:bCs/>
      </w:rPr>
    </w:tblStylePr>
    <w:tblStylePr w:type="band1Vert">
      <w:tblPr/>
      <w:tcPr>
        <w:tcBorders>
          <w:top w:val="single" w:sz="8" w:space="0" w:color="D16349"/>
          <w:left w:val="single" w:sz="8" w:space="0" w:color="D16349"/>
          <w:bottom w:val="single" w:sz="8" w:space="0" w:color="D16349"/>
          <w:right w:val="single" w:sz="8" w:space="0" w:color="D16349"/>
        </w:tcBorders>
      </w:tcPr>
    </w:tblStylePr>
    <w:tblStylePr w:type="band1Horz">
      <w:tblPr/>
      <w:tcPr>
        <w:tcBorders>
          <w:top w:val="single" w:sz="8" w:space="0" w:color="D16349"/>
          <w:left w:val="single" w:sz="8" w:space="0" w:color="D16349"/>
          <w:bottom w:val="single" w:sz="8" w:space="0" w:color="D16349"/>
          <w:right w:val="single" w:sz="8" w:space="0" w:color="D16349"/>
        </w:tcBorders>
      </w:tcPr>
    </w:tblStylePr>
  </w:style>
  <w:style w:type="paragraph" w:styleId="Kartadokumenta">
    <w:name w:val="Document Map"/>
    <w:basedOn w:val="Normal"/>
    <w:link w:val="KartadokumentaChar"/>
    <w:uiPriority w:val="99"/>
    <w:semiHidden/>
    <w:unhideWhenUsed/>
    <w:rsid w:val="00651A21"/>
    <w:pPr>
      <w:spacing w:line="240" w:lineRule="auto"/>
    </w:pPr>
    <w:rPr>
      <w:rFonts w:ascii="Tahoma" w:hAnsi="Tahoma" w:cs="Tahoma"/>
      <w:sz w:val="16"/>
      <w:szCs w:val="16"/>
    </w:rPr>
  </w:style>
  <w:style w:type="character" w:customStyle="1" w:styleId="KartadokumentaChar">
    <w:name w:val="Karta dokumenta Char"/>
    <w:link w:val="Kartadokumenta"/>
    <w:uiPriority w:val="99"/>
    <w:semiHidden/>
    <w:rsid w:val="00651A21"/>
    <w:rPr>
      <w:rFonts w:ascii="Tahoma" w:hAnsi="Tahoma" w:cs="Tahoma"/>
      <w:sz w:val="16"/>
      <w:szCs w:val="16"/>
    </w:rPr>
  </w:style>
  <w:style w:type="table" w:customStyle="1" w:styleId="Murter-Kornati">
    <w:name w:val="Murter-Kornati"/>
    <w:basedOn w:val="Obinatablica"/>
    <w:uiPriority w:val="99"/>
    <w:rsid w:val="00E848B3"/>
    <w:pPr>
      <w:jc w:val="center"/>
    </w:pPr>
    <w:tblPr>
      <w:jc w:val="center"/>
      <w:tblBorders>
        <w:top w:val="thickThinLargeGap" w:sz="24" w:space="0" w:color="618889"/>
        <w:bottom w:val="thickThinLargeGap" w:sz="24" w:space="0" w:color="618889"/>
        <w:insideH w:val="thickThinLargeGap" w:sz="24" w:space="0" w:color="618889"/>
      </w:tblBorders>
    </w:tblPr>
    <w:trPr>
      <w:jc w:val="center"/>
    </w:trPr>
    <w:tcPr>
      <w:vAlign w:val="center"/>
    </w:tcPr>
  </w:style>
  <w:style w:type="paragraph" w:styleId="StandardWeb">
    <w:name w:val="Normal (Web)"/>
    <w:basedOn w:val="Normal"/>
    <w:uiPriority w:val="99"/>
    <w:unhideWhenUsed/>
    <w:rsid w:val="001F24D8"/>
    <w:pPr>
      <w:spacing w:before="100" w:beforeAutospacing="1" w:after="100" w:afterAutospacing="1" w:line="240" w:lineRule="auto"/>
    </w:pPr>
    <w:rPr>
      <w:rFonts w:ascii="Times New Roman" w:eastAsia="Times New Roman" w:hAnsi="Times New Roman"/>
      <w:sz w:val="24"/>
      <w:szCs w:val="24"/>
      <w:lang w:eastAsia="hr-HR"/>
    </w:rPr>
  </w:style>
  <w:style w:type="paragraph" w:styleId="Bezproreda">
    <w:name w:val="No Spacing"/>
    <w:link w:val="BezproredaChar"/>
    <w:uiPriority w:val="1"/>
    <w:qFormat/>
    <w:rsid w:val="00510D51"/>
    <w:rPr>
      <w:rFonts w:eastAsia="Times New Roman"/>
      <w:sz w:val="22"/>
      <w:szCs w:val="22"/>
    </w:rPr>
  </w:style>
  <w:style w:type="character" w:customStyle="1" w:styleId="BezproredaChar">
    <w:name w:val="Bez proreda Char"/>
    <w:link w:val="Bezproreda"/>
    <w:uiPriority w:val="1"/>
    <w:rsid w:val="00510D51"/>
    <w:rPr>
      <w:rFonts w:eastAsia="Times New Roman"/>
      <w:lang w:eastAsia="hr-HR"/>
    </w:rPr>
  </w:style>
  <w:style w:type="paragraph" w:styleId="Tekstfusnote">
    <w:name w:val="footnote text"/>
    <w:basedOn w:val="Normal"/>
    <w:link w:val="TekstfusnoteChar"/>
    <w:uiPriority w:val="99"/>
    <w:unhideWhenUsed/>
    <w:rsid w:val="00E25268"/>
    <w:pPr>
      <w:spacing w:line="240" w:lineRule="auto"/>
    </w:pPr>
    <w:rPr>
      <w:sz w:val="20"/>
      <w:szCs w:val="20"/>
    </w:rPr>
  </w:style>
  <w:style w:type="character" w:customStyle="1" w:styleId="TekstfusnoteChar">
    <w:name w:val="Tekst fusnote Char"/>
    <w:link w:val="Tekstfusnote"/>
    <w:uiPriority w:val="99"/>
    <w:rsid w:val="00E25268"/>
    <w:rPr>
      <w:sz w:val="20"/>
      <w:szCs w:val="20"/>
    </w:rPr>
  </w:style>
  <w:style w:type="character" w:styleId="Referencafusnote">
    <w:name w:val="footnote reference"/>
    <w:uiPriority w:val="99"/>
    <w:unhideWhenUsed/>
    <w:rsid w:val="00E25268"/>
    <w:rPr>
      <w:vertAlign w:val="superscript"/>
    </w:rPr>
  </w:style>
  <w:style w:type="paragraph" w:styleId="Tablicaslika">
    <w:name w:val="table of figures"/>
    <w:basedOn w:val="Normal"/>
    <w:next w:val="Normal"/>
    <w:uiPriority w:val="99"/>
    <w:unhideWhenUsed/>
    <w:rsid w:val="00407115"/>
  </w:style>
  <w:style w:type="character" w:styleId="Hiperveza">
    <w:name w:val="Hyperlink"/>
    <w:uiPriority w:val="99"/>
    <w:unhideWhenUsed/>
    <w:rsid w:val="00407115"/>
    <w:rPr>
      <w:color w:val="00A3D6"/>
      <w:u w:val="single"/>
    </w:rPr>
  </w:style>
  <w:style w:type="paragraph" w:styleId="Sadraj1">
    <w:name w:val="toc 1"/>
    <w:basedOn w:val="Normal"/>
    <w:next w:val="Normal"/>
    <w:autoRedefine/>
    <w:uiPriority w:val="39"/>
    <w:unhideWhenUsed/>
    <w:rsid w:val="00FD65B9"/>
    <w:pPr>
      <w:spacing w:after="100"/>
    </w:pPr>
  </w:style>
  <w:style w:type="paragraph" w:styleId="Sadraj2">
    <w:name w:val="toc 2"/>
    <w:basedOn w:val="Normal"/>
    <w:next w:val="Normal"/>
    <w:autoRedefine/>
    <w:uiPriority w:val="39"/>
    <w:unhideWhenUsed/>
    <w:rsid w:val="00FD65B9"/>
    <w:pPr>
      <w:spacing w:after="100"/>
      <w:ind w:left="220"/>
    </w:pPr>
  </w:style>
  <w:style w:type="paragraph" w:styleId="Sadraj3">
    <w:name w:val="toc 3"/>
    <w:basedOn w:val="Normal"/>
    <w:next w:val="Normal"/>
    <w:autoRedefine/>
    <w:uiPriority w:val="39"/>
    <w:unhideWhenUsed/>
    <w:rsid w:val="00FD65B9"/>
    <w:pPr>
      <w:spacing w:after="100"/>
      <w:ind w:left="440"/>
    </w:pPr>
  </w:style>
  <w:style w:type="character" w:styleId="Referencakomentara">
    <w:name w:val="annotation reference"/>
    <w:uiPriority w:val="99"/>
    <w:semiHidden/>
    <w:unhideWhenUsed/>
    <w:rsid w:val="007467CA"/>
    <w:rPr>
      <w:sz w:val="16"/>
      <w:szCs w:val="16"/>
    </w:rPr>
  </w:style>
  <w:style w:type="paragraph" w:styleId="Tekstkomentara">
    <w:name w:val="annotation text"/>
    <w:basedOn w:val="Normal"/>
    <w:link w:val="TekstkomentaraChar"/>
    <w:uiPriority w:val="99"/>
    <w:unhideWhenUsed/>
    <w:rsid w:val="007467CA"/>
    <w:pPr>
      <w:spacing w:line="240" w:lineRule="auto"/>
    </w:pPr>
    <w:rPr>
      <w:sz w:val="20"/>
      <w:szCs w:val="20"/>
    </w:rPr>
  </w:style>
  <w:style w:type="character" w:customStyle="1" w:styleId="TekstkomentaraChar">
    <w:name w:val="Tekst komentara Char"/>
    <w:link w:val="Tekstkomentara"/>
    <w:uiPriority w:val="99"/>
    <w:rsid w:val="007467CA"/>
    <w:rPr>
      <w:sz w:val="20"/>
      <w:szCs w:val="20"/>
    </w:rPr>
  </w:style>
  <w:style w:type="paragraph" w:styleId="Predmetkomentara">
    <w:name w:val="annotation subject"/>
    <w:basedOn w:val="Tekstkomentara"/>
    <w:next w:val="Tekstkomentara"/>
    <w:link w:val="PredmetkomentaraChar"/>
    <w:uiPriority w:val="99"/>
    <w:semiHidden/>
    <w:unhideWhenUsed/>
    <w:rsid w:val="007467CA"/>
    <w:rPr>
      <w:b/>
      <w:bCs/>
    </w:rPr>
  </w:style>
  <w:style w:type="character" w:customStyle="1" w:styleId="PredmetkomentaraChar">
    <w:name w:val="Predmet komentara Char"/>
    <w:link w:val="Predmetkomentara"/>
    <w:uiPriority w:val="99"/>
    <w:semiHidden/>
    <w:rsid w:val="007467CA"/>
    <w:rPr>
      <w:b/>
      <w:bCs/>
      <w:sz w:val="20"/>
      <w:szCs w:val="20"/>
    </w:rPr>
  </w:style>
  <w:style w:type="table" w:customStyle="1" w:styleId="TableGrid1">
    <w:name w:val="Table Grid1"/>
    <w:basedOn w:val="Obinatablica"/>
    <w:next w:val="Reetkatablice"/>
    <w:uiPriority w:val="59"/>
    <w:rsid w:val="005C34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aglaeno">
    <w:name w:val="Strong"/>
    <w:uiPriority w:val="22"/>
    <w:qFormat/>
    <w:rsid w:val="00B57985"/>
    <w:rPr>
      <w:b/>
      <w:bCs/>
    </w:rPr>
  </w:style>
  <w:style w:type="paragraph" w:styleId="Tekstkrajnjebiljeke">
    <w:name w:val="endnote text"/>
    <w:basedOn w:val="Normal"/>
    <w:link w:val="TekstkrajnjebiljekeChar"/>
    <w:uiPriority w:val="99"/>
    <w:semiHidden/>
    <w:unhideWhenUsed/>
    <w:rsid w:val="003F4ED1"/>
    <w:pPr>
      <w:spacing w:line="240" w:lineRule="auto"/>
    </w:pPr>
    <w:rPr>
      <w:sz w:val="20"/>
      <w:szCs w:val="20"/>
    </w:rPr>
  </w:style>
  <w:style w:type="character" w:customStyle="1" w:styleId="TekstkrajnjebiljekeChar">
    <w:name w:val="Tekst krajnje bilješke Char"/>
    <w:link w:val="Tekstkrajnjebiljeke"/>
    <w:uiPriority w:val="99"/>
    <w:semiHidden/>
    <w:rsid w:val="003F4ED1"/>
    <w:rPr>
      <w:sz w:val="20"/>
      <w:szCs w:val="20"/>
    </w:rPr>
  </w:style>
  <w:style w:type="character" w:styleId="Referencakrajnjebiljeke">
    <w:name w:val="endnote reference"/>
    <w:uiPriority w:val="99"/>
    <w:semiHidden/>
    <w:unhideWhenUsed/>
    <w:rsid w:val="003F4ED1"/>
    <w:rPr>
      <w:vertAlign w:val="superscript"/>
    </w:rPr>
  </w:style>
  <w:style w:type="character" w:styleId="Tekstrezerviranogmjesta">
    <w:name w:val="Placeholder Text"/>
    <w:uiPriority w:val="99"/>
    <w:semiHidden/>
    <w:rsid w:val="002C3DAA"/>
    <w:rPr>
      <w:color w:val="808080"/>
    </w:rPr>
  </w:style>
  <w:style w:type="paragraph" w:customStyle="1" w:styleId="Odlomakpopisa1">
    <w:name w:val="Odlomak popisa1"/>
    <w:basedOn w:val="Normal"/>
    <w:link w:val="ListParagraphChar"/>
    <w:uiPriority w:val="34"/>
    <w:qFormat/>
    <w:rsid w:val="00B66F3B"/>
    <w:pPr>
      <w:ind w:left="720"/>
      <w:contextualSpacing/>
    </w:pPr>
  </w:style>
  <w:style w:type="character" w:customStyle="1" w:styleId="ListParagraphChar">
    <w:name w:val="List Paragraph Char"/>
    <w:link w:val="Odlomakpopisa1"/>
    <w:uiPriority w:val="99"/>
    <w:locked/>
    <w:rsid w:val="00B66F3B"/>
    <w:rPr>
      <w:rFonts w:ascii="Arial" w:eastAsia="Arial" w:hAnsi="Arial" w:cs="Times New Roman"/>
    </w:rPr>
  </w:style>
  <w:style w:type="table" w:customStyle="1" w:styleId="Reetkatablice1">
    <w:name w:val="Rešetka tablice1"/>
    <w:basedOn w:val="Obinatablica"/>
    <w:next w:val="Reetkatablice"/>
    <w:uiPriority w:val="59"/>
    <w:rsid w:val="00486D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Obinatablica"/>
    <w:next w:val="Reetkatablice"/>
    <w:uiPriority w:val="59"/>
    <w:rsid w:val="00B955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Obinatablica"/>
    <w:next w:val="Reetkatablice"/>
    <w:uiPriority w:val="59"/>
    <w:rsid w:val="00495F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Obinatablica"/>
    <w:uiPriority w:val="59"/>
    <w:rsid w:val="006E02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
    <w:name w:val="Rešetka tablice11"/>
    <w:basedOn w:val="Obinatablica"/>
    <w:next w:val="Reetkatablice"/>
    <w:uiPriority w:val="59"/>
    <w:rsid w:val="00B82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Obinatablica"/>
    <w:next w:val="Reetkatablice"/>
    <w:uiPriority w:val="59"/>
    <w:rsid w:val="000D4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
    <w:name w:val="Rešetka tablice3"/>
    <w:basedOn w:val="Obinatablica"/>
    <w:next w:val="Reetkatablice"/>
    <w:uiPriority w:val="59"/>
    <w:rsid w:val="003840D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Obinatablica"/>
    <w:next w:val="Reetkatablice"/>
    <w:uiPriority w:val="59"/>
    <w:rsid w:val="004F0D7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2">
    <w:name w:val="Rešetka tablice12"/>
    <w:basedOn w:val="Obinatablica"/>
    <w:next w:val="Reetkatablice"/>
    <w:uiPriority w:val="59"/>
    <w:rsid w:val="00C44E8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ipopis-Isticanje31">
    <w:name w:val="Svijetli popis - Isticanje 31"/>
    <w:basedOn w:val="Obinatablica"/>
    <w:next w:val="Svijetlipopis-Isticanje3"/>
    <w:uiPriority w:val="61"/>
    <w:rsid w:val="00C533C9"/>
    <w:pPr>
      <w:jc w:val="both"/>
    </w:pPr>
    <w:tblPr>
      <w:tblStyleRowBandSize w:val="1"/>
      <w:tblStyleColBandSize w:val="1"/>
      <w:tblBorders>
        <w:top w:val="single" w:sz="8" w:space="0" w:color="8CADAE"/>
        <w:left w:val="single" w:sz="8" w:space="0" w:color="8CADAE"/>
        <w:bottom w:val="single" w:sz="8" w:space="0" w:color="8CADAE"/>
        <w:right w:val="single" w:sz="8" w:space="0" w:color="8CADAE"/>
      </w:tblBorders>
    </w:tblPr>
    <w:tblStylePr w:type="firstRow">
      <w:pPr>
        <w:spacing w:before="0" w:after="0" w:line="240" w:lineRule="auto"/>
      </w:pPr>
      <w:rPr>
        <w:b/>
        <w:bCs/>
        <w:color w:val="FFFFFF"/>
      </w:rPr>
      <w:tblPr/>
      <w:tcPr>
        <w:shd w:val="clear" w:color="auto" w:fill="8CADAE"/>
      </w:tcPr>
    </w:tblStylePr>
    <w:tblStylePr w:type="lastRow">
      <w:pPr>
        <w:spacing w:before="0" w:after="0" w:line="240" w:lineRule="auto"/>
      </w:pPr>
      <w:rPr>
        <w:b/>
        <w:bCs/>
      </w:rPr>
      <w:tblPr/>
      <w:tcPr>
        <w:tcBorders>
          <w:top w:val="double" w:sz="6" w:space="0" w:color="8CADAE"/>
          <w:left w:val="single" w:sz="8" w:space="0" w:color="8CADAE"/>
          <w:bottom w:val="single" w:sz="8" w:space="0" w:color="8CADAE"/>
          <w:right w:val="single" w:sz="8" w:space="0" w:color="8CADAE"/>
        </w:tcBorders>
      </w:tcPr>
    </w:tblStylePr>
    <w:tblStylePr w:type="firstCol">
      <w:rPr>
        <w:b/>
        <w:bCs/>
      </w:rPr>
    </w:tblStylePr>
    <w:tblStylePr w:type="lastCol">
      <w:rPr>
        <w:b/>
        <w:bCs/>
      </w:rPr>
    </w:tblStylePr>
    <w:tblStylePr w:type="band1Vert">
      <w:tblPr/>
      <w:tcPr>
        <w:tcBorders>
          <w:top w:val="single" w:sz="8" w:space="0" w:color="8CADAE"/>
          <w:left w:val="single" w:sz="8" w:space="0" w:color="8CADAE"/>
          <w:bottom w:val="single" w:sz="8" w:space="0" w:color="8CADAE"/>
          <w:right w:val="single" w:sz="8" w:space="0" w:color="8CADAE"/>
        </w:tcBorders>
      </w:tcPr>
    </w:tblStylePr>
    <w:tblStylePr w:type="band1Horz">
      <w:tblPr/>
      <w:tcPr>
        <w:tcBorders>
          <w:top w:val="single" w:sz="8" w:space="0" w:color="8CADAE"/>
          <w:left w:val="single" w:sz="8" w:space="0" w:color="8CADAE"/>
          <w:bottom w:val="single" w:sz="8" w:space="0" w:color="8CADAE"/>
          <w:right w:val="single" w:sz="8" w:space="0" w:color="8CADAE"/>
        </w:tcBorders>
      </w:tcPr>
    </w:tblStylePr>
  </w:style>
  <w:style w:type="table" w:customStyle="1" w:styleId="Reetkatablice4">
    <w:name w:val="Rešetka tablice4"/>
    <w:basedOn w:val="Obinatablica"/>
    <w:next w:val="Reetkatablice"/>
    <w:uiPriority w:val="59"/>
    <w:rsid w:val="00AC51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
    <w:name w:val="Rešetka tablice5"/>
    <w:basedOn w:val="Obinatablica"/>
    <w:next w:val="Reetkatablice"/>
    <w:uiPriority w:val="59"/>
    <w:rsid w:val="008617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3">
    <w:name w:val="Rešetka tablice13"/>
    <w:basedOn w:val="Obinatablica"/>
    <w:next w:val="Reetkatablice"/>
    <w:uiPriority w:val="59"/>
    <w:rsid w:val="00C433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4504">
      <w:bodyDiv w:val="1"/>
      <w:marLeft w:val="0"/>
      <w:marRight w:val="0"/>
      <w:marTop w:val="0"/>
      <w:marBottom w:val="0"/>
      <w:divBdr>
        <w:top w:val="none" w:sz="0" w:space="0" w:color="auto"/>
        <w:left w:val="none" w:sz="0" w:space="0" w:color="auto"/>
        <w:bottom w:val="none" w:sz="0" w:space="0" w:color="auto"/>
        <w:right w:val="none" w:sz="0" w:space="0" w:color="auto"/>
      </w:divBdr>
    </w:div>
    <w:div w:id="59718867">
      <w:bodyDiv w:val="1"/>
      <w:marLeft w:val="0"/>
      <w:marRight w:val="0"/>
      <w:marTop w:val="0"/>
      <w:marBottom w:val="0"/>
      <w:divBdr>
        <w:top w:val="none" w:sz="0" w:space="0" w:color="auto"/>
        <w:left w:val="none" w:sz="0" w:space="0" w:color="auto"/>
        <w:bottom w:val="none" w:sz="0" w:space="0" w:color="auto"/>
        <w:right w:val="none" w:sz="0" w:space="0" w:color="auto"/>
      </w:divBdr>
    </w:div>
    <w:div w:id="75395966">
      <w:bodyDiv w:val="1"/>
      <w:marLeft w:val="0"/>
      <w:marRight w:val="0"/>
      <w:marTop w:val="0"/>
      <w:marBottom w:val="0"/>
      <w:divBdr>
        <w:top w:val="none" w:sz="0" w:space="0" w:color="auto"/>
        <w:left w:val="none" w:sz="0" w:space="0" w:color="auto"/>
        <w:bottom w:val="none" w:sz="0" w:space="0" w:color="auto"/>
        <w:right w:val="none" w:sz="0" w:space="0" w:color="auto"/>
      </w:divBdr>
    </w:div>
    <w:div w:id="98333257">
      <w:bodyDiv w:val="1"/>
      <w:marLeft w:val="0"/>
      <w:marRight w:val="0"/>
      <w:marTop w:val="0"/>
      <w:marBottom w:val="0"/>
      <w:divBdr>
        <w:top w:val="none" w:sz="0" w:space="0" w:color="auto"/>
        <w:left w:val="none" w:sz="0" w:space="0" w:color="auto"/>
        <w:bottom w:val="none" w:sz="0" w:space="0" w:color="auto"/>
        <w:right w:val="none" w:sz="0" w:space="0" w:color="auto"/>
      </w:divBdr>
    </w:div>
    <w:div w:id="98960147">
      <w:bodyDiv w:val="1"/>
      <w:marLeft w:val="0"/>
      <w:marRight w:val="0"/>
      <w:marTop w:val="0"/>
      <w:marBottom w:val="0"/>
      <w:divBdr>
        <w:top w:val="none" w:sz="0" w:space="0" w:color="auto"/>
        <w:left w:val="none" w:sz="0" w:space="0" w:color="auto"/>
        <w:bottom w:val="none" w:sz="0" w:space="0" w:color="auto"/>
        <w:right w:val="none" w:sz="0" w:space="0" w:color="auto"/>
      </w:divBdr>
    </w:div>
    <w:div w:id="115413137">
      <w:bodyDiv w:val="1"/>
      <w:marLeft w:val="0"/>
      <w:marRight w:val="0"/>
      <w:marTop w:val="0"/>
      <w:marBottom w:val="0"/>
      <w:divBdr>
        <w:top w:val="none" w:sz="0" w:space="0" w:color="auto"/>
        <w:left w:val="none" w:sz="0" w:space="0" w:color="auto"/>
        <w:bottom w:val="none" w:sz="0" w:space="0" w:color="auto"/>
        <w:right w:val="none" w:sz="0" w:space="0" w:color="auto"/>
      </w:divBdr>
    </w:div>
    <w:div w:id="134613688">
      <w:bodyDiv w:val="1"/>
      <w:marLeft w:val="0"/>
      <w:marRight w:val="0"/>
      <w:marTop w:val="0"/>
      <w:marBottom w:val="0"/>
      <w:divBdr>
        <w:top w:val="none" w:sz="0" w:space="0" w:color="auto"/>
        <w:left w:val="none" w:sz="0" w:space="0" w:color="auto"/>
        <w:bottom w:val="none" w:sz="0" w:space="0" w:color="auto"/>
        <w:right w:val="none" w:sz="0" w:space="0" w:color="auto"/>
      </w:divBdr>
    </w:div>
    <w:div w:id="214242572">
      <w:bodyDiv w:val="1"/>
      <w:marLeft w:val="0"/>
      <w:marRight w:val="0"/>
      <w:marTop w:val="0"/>
      <w:marBottom w:val="0"/>
      <w:divBdr>
        <w:top w:val="none" w:sz="0" w:space="0" w:color="auto"/>
        <w:left w:val="none" w:sz="0" w:space="0" w:color="auto"/>
        <w:bottom w:val="none" w:sz="0" w:space="0" w:color="auto"/>
        <w:right w:val="none" w:sz="0" w:space="0" w:color="auto"/>
      </w:divBdr>
    </w:div>
    <w:div w:id="230624541">
      <w:bodyDiv w:val="1"/>
      <w:marLeft w:val="0"/>
      <w:marRight w:val="0"/>
      <w:marTop w:val="0"/>
      <w:marBottom w:val="0"/>
      <w:divBdr>
        <w:top w:val="none" w:sz="0" w:space="0" w:color="auto"/>
        <w:left w:val="none" w:sz="0" w:space="0" w:color="auto"/>
        <w:bottom w:val="none" w:sz="0" w:space="0" w:color="auto"/>
        <w:right w:val="none" w:sz="0" w:space="0" w:color="auto"/>
      </w:divBdr>
    </w:div>
    <w:div w:id="282620935">
      <w:bodyDiv w:val="1"/>
      <w:marLeft w:val="0"/>
      <w:marRight w:val="0"/>
      <w:marTop w:val="0"/>
      <w:marBottom w:val="0"/>
      <w:divBdr>
        <w:top w:val="none" w:sz="0" w:space="0" w:color="auto"/>
        <w:left w:val="none" w:sz="0" w:space="0" w:color="auto"/>
        <w:bottom w:val="none" w:sz="0" w:space="0" w:color="auto"/>
        <w:right w:val="none" w:sz="0" w:space="0" w:color="auto"/>
      </w:divBdr>
    </w:div>
    <w:div w:id="288363152">
      <w:bodyDiv w:val="1"/>
      <w:marLeft w:val="0"/>
      <w:marRight w:val="0"/>
      <w:marTop w:val="0"/>
      <w:marBottom w:val="0"/>
      <w:divBdr>
        <w:top w:val="none" w:sz="0" w:space="0" w:color="auto"/>
        <w:left w:val="none" w:sz="0" w:space="0" w:color="auto"/>
        <w:bottom w:val="none" w:sz="0" w:space="0" w:color="auto"/>
        <w:right w:val="none" w:sz="0" w:space="0" w:color="auto"/>
      </w:divBdr>
    </w:div>
    <w:div w:id="297927052">
      <w:bodyDiv w:val="1"/>
      <w:marLeft w:val="0"/>
      <w:marRight w:val="0"/>
      <w:marTop w:val="0"/>
      <w:marBottom w:val="0"/>
      <w:divBdr>
        <w:top w:val="none" w:sz="0" w:space="0" w:color="auto"/>
        <w:left w:val="none" w:sz="0" w:space="0" w:color="auto"/>
        <w:bottom w:val="none" w:sz="0" w:space="0" w:color="auto"/>
        <w:right w:val="none" w:sz="0" w:space="0" w:color="auto"/>
      </w:divBdr>
      <w:divsChild>
        <w:div w:id="899710420">
          <w:marLeft w:val="576"/>
          <w:marRight w:val="0"/>
          <w:marTop w:val="120"/>
          <w:marBottom w:val="0"/>
          <w:divBdr>
            <w:top w:val="none" w:sz="0" w:space="0" w:color="auto"/>
            <w:left w:val="none" w:sz="0" w:space="0" w:color="auto"/>
            <w:bottom w:val="none" w:sz="0" w:space="0" w:color="auto"/>
            <w:right w:val="none" w:sz="0" w:space="0" w:color="auto"/>
          </w:divBdr>
        </w:div>
        <w:div w:id="1203203911">
          <w:marLeft w:val="576"/>
          <w:marRight w:val="0"/>
          <w:marTop w:val="120"/>
          <w:marBottom w:val="0"/>
          <w:divBdr>
            <w:top w:val="none" w:sz="0" w:space="0" w:color="auto"/>
            <w:left w:val="none" w:sz="0" w:space="0" w:color="auto"/>
            <w:bottom w:val="none" w:sz="0" w:space="0" w:color="auto"/>
            <w:right w:val="none" w:sz="0" w:space="0" w:color="auto"/>
          </w:divBdr>
        </w:div>
        <w:div w:id="1475872276">
          <w:marLeft w:val="576"/>
          <w:marRight w:val="0"/>
          <w:marTop w:val="120"/>
          <w:marBottom w:val="0"/>
          <w:divBdr>
            <w:top w:val="none" w:sz="0" w:space="0" w:color="auto"/>
            <w:left w:val="none" w:sz="0" w:space="0" w:color="auto"/>
            <w:bottom w:val="none" w:sz="0" w:space="0" w:color="auto"/>
            <w:right w:val="none" w:sz="0" w:space="0" w:color="auto"/>
          </w:divBdr>
        </w:div>
      </w:divsChild>
    </w:div>
    <w:div w:id="309948772">
      <w:bodyDiv w:val="1"/>
      <w:marLeft w:val="0"/>
      <w:marRight w:val="0"/>
      <w:marTop w:val="0"/>
      <w:marBottom w:val="0"/>
      <w:divBdr>
        <w:top w:val="none" w:sz="0" w:space="0" w:color="auto"/>
        <w:left w:val="none" w:sz="0" w:space="0" w:color="auto"/>
        <w:bottom w:val="none" w:sz="0" w:space="0" w:color="auto"/>
        <w:right w:val="none" w:sz="0" w:space="0" w:color="auto"/>
      </w:divBdr>
    </w:div>
    <w:div w:id="326440024">
      <w:bodyDiv w:val="1"/>
      <w:marLeft w:val="0"/>
      <w:marRight w:val="0"/>
      <w:marTop w:val="0"/>
      <w:marBottom w:val="0"/>
      <w:divBdr>
        <w:top w:val="none" w:sz="0" w:space="0" w:color="auto"/>
        <w:left w:val="none" w:sz="0" w:space="0" w:color="auto"/>
        <w:bottom w:val="none" w:sz="0" w:space="0" w:color="auto"/>
        <w:right w:val="none" w:sz="0" w:space="0" w:color="auto"/>
      </w:divBdr>
    </w:div>
    <w:div w:id="412971404">
      <w:bodyDiv w:val="1"/>
      <w:marLeft w:val="0"/>
      <w:marRight w:val="0"/>
      <w:marTop w:val="0"/>
      <w:marBottom w:val="0"/>
      <w:divBdr>
        <w:top w:val="none" w:sz="0" w:space="0" w:color="auto"/>
        <w:left w:val="none" w:sz="0" w:space="0" w:color="auto"/>
        <w:bottom w:val="none" w:sz="0" w:space="0" w:color="auto"/>
        <w:right w:val="none" w:sz="0" w:space="0" w:color="auto"/>
      </w:divBdr>
    </w:div>
    <w:div w:id="444539405">
      <w:bodyDiv w:val="1"/>
      <w:marLeft w:val="0"/>
      <w:marRight w:val="0"/>
      <w:marTop w:val="0"/>
      <w:marBottom w:val="0"/>
      <w:divBdr>
        <w:top w:val="none" w:sz="0" w:space="0" w:color="auto"/>
        <w:left w:val="none" w:sz="0" w:space="0" w:color="auto"/>
        <w:bottom w:val="none" w:sz="0" w:space="0" w:color="auto"/>
        <w:right w:val="none" w:sz="0" w:space="0" w:color="auto"/>
      </w:divBdr>
    </w:div>
    <w:div w:id="450823565">
      <w:bodyDiv w:val="1"/>
      <w:marLeft w:val="0"/>
      <w:marRight w:val="0"/>
      <w:marTop w:val="0"/>
      <w:marBottom w:val="0"/>
      <w:divBdr>
        <w:top w:val="none" w:sz="0" w:space="0" w:color="auto"/>
        <w:left w:val="none" w:sz="0" w:space="0" w:color="auto"/>
        <w:bottom w:val="none" w:sz="0" w:space="0" w:color="auto"/>
        <w:right w:val="none" w:sz="0" w:space="0" w:color="auto"/>
      </w:divBdr>
    </w:div>
    <w:div w:id="455442058">
      <w:bodyDiv w:val="1"/>
      <w:marLeft w:val="0"/>
      <w:marRight w:val="0"/>
      <w:marTop w:val="0"/>
      <w:marBottom w:val="0"/>
      <w:divBdr>
        <w:top w:val="none" w:sz="0" w:space="0" w:color="auto"/>
        <w:left w:val="none" w:sz="0" w:space="0" w:color="auto"/>
        <w:bottom w:val="none" w:sz="0" w:space="0" w:color="auto"/>
        <w:right w:val="none" w:sz="0" w:space="0" w:color="auto"/>
      </w:divBdr>
    </w:div>
    <w:div w:id="572735518">
      <w:bodyDiv w:val="1"/>
      <w:marLeft w:val="0"/>
      <w:marRight w:val="0"/>
      <w:marTop w:val="0"/>
      <w:marBottom w:val="0"/>
      <w:divBdr>
        <w:top w:val="none" w:sz="0" w:space="0" w:color="auto"/>
        <w:left w:val="none" w:sz="0" w:space="0" w:color="auto"/>
        <w:bottom w:val="none" w:sz="0" w:space="0" w:color="auto"/>
        <w:right w:val="none" w:sz="0" w:space="0" w:color="auto"/>
      </w:divBdr>
    </w:div>
    <w:div w:id="690834601">
      <w:bodyDiv w:val="1"/>
      <w:marLeft w:val="0"/>
      <w:marRight w:val="0"/>
      <w:marTop w:val="0"/>
      <w:marBottom w:val="0"/>
      <w:divBdr>
        <w:top w:val="none" w:sz="0" w:space="0" w:color="auto"/>
        <w:left w:val="none" w:sz="0" w:space="0" w:color="auto"/>
        <w:bottom w:val="none" w:sz="0" w:space="0" w:color="auto"/>
        <w:right w:val="none" w:sz="0" w:space="0" w:color="auto"/>
      </w:divBdr>
    </w:div>
    <w:div w:id="724648091">
      <w:bodyDiv w:val="1"/>
      <w:marLeft w:val="0"/>
      <w:marRight w:val="0"/>
      <w:marTop w:val="0"/>
      <w:marBottom w:val="0"/>
      <w:divBdr>
        <w:top w:val="none" w:sz="0" w:space="0" w:color="auto"/>
        <w:left w:val="none" w:sz="0" w:space="0" w:color="auto"/>
        <w:bottom w:val="none" w:sz="0" w:space="0" w:color="auto"/>
        <w:right w:val="none" w:sz="0" w:space="0" w:color="auto"/>
      </w:divBdr>
    </w:div>
    <w:div w:id="756098155">
      <w:bodyDiv w:val="1"/>
      <w:marLeft w:val="0"/>
      <w:marRight w:val="0"/>
      <w:marTop w:val="0"/>
      <w:marBottom w:val="0"/>
      <w:divBdr>
        <w:top w:val="none" w:sz="0" w:space="0" w:color="auto"/>
        <w:left w:val="none" w:sz="0" w:space="0" w:color="auto"/>
        <w:bottom w:val="none" w:sz="0" w:space="0" w:color="auto"/>
        <w:right w:val="none" w:sz="0" w:space="0" w:color="auto"/>
      </w:divBdr>
    </w:div>
    <w:div w:id="758212178">
      <w:bodyDiv w:val="1"/>
      <w:marLeft w:val="0"/>
      <w:marRight w:val="0"/>
      <w:marTop w:val="0"/>
      <w:marBottom w:val="0"/>
      <w:divBdr>
        <w:top w:val="none" w:sz="0" w:space="0" w:color="auto"/>
        <w:left w:val="none" w:sz="0" w:space="0" w:color="auto"/>
        <w:bottom w:val="none" w:sz="0" w:space="0" w:color="auto"/>
        <w:right w:val="none" w:sz="0" w:space="0" w:color="auto"/>
      </w:divBdr>
    </w:div>
    <w:div w:id="779761533">
      <w:bodyDiv w:val="1"/>
      <w:marLeft w:val="0"/>
      <w:marRight w:val="0"/>
      <w:marTop w:val="0"/>
      <w:marBottom w:val="0"/>
      <w:divBdr>
        <w:top w:val="none" w:sz="0" w:space="0" w:color="auto"/>
        <w:left w:val="none" w:sz="0" w:space="0" w:color="auto"/>
        <w:bottom w:val="none" w:sz="0" w:space="0" w:color="auto"/>
        <w:right w:val="none" w:sz="0" w:space="0" w:color="auto"/>
      </w:divBdr>
    </w:div>
    <w:div w:id="794719151">
      <w:bodyDiv w:val="1"/>
      <w:marLeft w:val="0"/>
      <w:marRight w:val="0"/>
      <w:marTop w:val="0"/>
      <w:marBottom w:val="0"/>
      <w:divBdr>
        <w:top w:val="none" w:sz="0" w:space="0" w:color="auto"/>
        <w:left w:val="none" w:sz="0" w:space="0" w:color="auto"/>
        <w:bottom w:val="none" w:sz="0" w:space="0" w:color="auto"/>
        <w:right w:val="none" w:sz="0" w:space="0" w:color="auto"/>
      </w:divBdr>
    </w:div>
    <w:div w:id="801843790">
      <w:bodyDiv w:val="1"/>
      <w:marLeft w:val="0"/>
      <w:marRight w:val="0"/>
      <w:marTop w:val="0"/>
      <w:marBottom w:val="0"/>
      <w:divBdr>
        <w:top w:val="none" w:sz="0" w:space="0" w:color="auto"/>
        <w:left w:val="none" w:sz="0" w:space="0" w:color="auto"/>
        <w:bottom w:val="none" w:sz="0" w:space="0" w:color="auto"/>
        <w:right w:val="none" w:sz="0" w:space="0" w:color="auto"/>
      </w:divBdr>
    </w:div>
    <w:div w:id="816725180">
      <w:bodyDiv w:val="1"/>
      <w:marLeft w:val="0"/>
      <w:marRight w:val="0"/>
      <w:marTop w:val="0"/>
      <w:marBottom w:val="0"/>
      <w:divBdr>
        <w:top w:val="none" w:sz="0" w:space="0" w:color="auto"/>
        <w:left w:val="none" w:sz="0" w:space="0" w:color="auto"/>
        <w:bottom w:val="none" w:sz="0" w:space="0" w:color="auto"/>
        <w:right w:val="none" w:sz="0" w:space="0" w:color="auto"/>
      </w:divBdr>
      <w:divsChild>
        <w:div w:id="453717265">
          <w:marLeft w:val="576"/>
          <w:marRight w:val="0"/>
          <w:marTop w:val="120"/>
          <w:marBottom w:val="0"/>
          <w:divBdr>
            <w:top w:val="none" w:sz="0" w:space="0" w:color="auto"/>
            <w:left w:val="none" w:sz="0" w:space="0" w:color="auto"/>
            <w:bottom w:val="none" w:sz="0" w:space="0" w:color="auto"/>
            <w:right w:val="none" w:sz="0" w:space="0" w:color="auto"/>
          </w:divBdr>
        </w:div>
        <w:div w:id="1309287233">
          <w:marLeft w:val="576"/>
          <w:marRight w:val="0"/>
          <w:marTop w:val="120"/>
          <w:marBottom w:val="0"/>
          <w:divBdr>
            <w:top w:val="none" w:sz="0" w:space="0" w:color="auto"/>
            <w:left w:val="none" w:sz="0" w:space="0" w:color="auto"/>
            <w:bottom w:val="none" w:sz="0" w:space="0" w:color="auto"/>
            <w:right w:val="none" w:sz="0" w:space="0" w:color="auto"/>
          </w:divBdr>
        </w:div>
        <w:div w:id="1983146765">
          <w:marLeft w:val="576"/>
          <w:marRight w:val="0"/>
          <w:marTop w:val="120"/>
          <w:marBottom w:val="0"/>
          <w:divBdr>
            <w:top w:val="none" w:sz="0" w:space="0" w:color="auto"/>
            <w:left w:val="none" w:sz="0" w:space="0" w:color="auto"/>
            <w:bottom w:val="none" w:sz="0" w:space="0" w:color="auto"/>
            <w:right w:val="none" w:sz="0" w:space="0" w:color="auto"/>
          </w:divBdr>
        </w:div>
        <w:div w:id="1990403270">
          <w:marLeft w:val="576"/>
          <w:marRight w:val="0"/>
          <w:marTop w:val="120"/>
          <w:marBottom w:val="0"/>
          <w:divBdr>
            <w:top w:val="none" w:sz="0" w:space="0" w:color="auto"/>
            <w:left w:val="none" w:sz="0" w:space="0" w:color="auto"/>
            <w:bottom w:val="none" w:sz="0" w:space="0" w:color="auto"/>
            <w:right w:val="none" w:sz="0" w:space="0" w:color="auto"/>
          </w:divBdr>
        </w:div>
        <w:div w:id="2127189716">
          <w:marLeft w:val="576"/>
          <w:marRight w:val="0"/>
          <w:marTop w:val="120"/>
          <w:marBottom w:val="0"/>
          <w:divBdr>
            <w:top w:val="none" w:sz="0" w:space="0" w:color="auto"/>
            <w:left w:val="none" w:sz="0" w:space="0" w:color="auto"/>
            <w:bottom w:val="none" w:sz="0" w:space="0" w:color="auto"/>
            <w:right w:val="none" w:sz="0" w:space="0" w:color="auto"/>
          </w:divBdr>
        </w:div>
      </w:divsChild>
    </w:div>
    <w:div w:id="836188715">
      <w:bodyDiv w:val="1"/>
      <w:marLeft w:val="0"/>
      <w:marRight w:val="0"/>
      <w:marTop w:val="0"/>
      <w:marBottom w:val="0"/>
      <w:divBdr>
        <w:top w:val="none" w:sz="0" w:space="0" w:color="auto"/>
        <w:left w:val="none" w:sz="0" w:space="0" w:color="auto"/>
        <w:bottom w:val="none" w:sz="0" w:space="0" w:color="auto"/>
        <w:right w:val="none" w:sz="0" w:space="0" w:color="auto"/>
      </w:divBdr>
    </w:div>
    <w:div w:id="837572417">
      <w:bodyDiv w:val="1"/>
      <w:marLeft w:val="0"/>
      <w:marRight w:val="0"/>
      <w:marTop w:val="0"/>
      <w:marBottom w:val="0"/>
      <w:divBdr>
        <w:top w:val="none" w:sz="0" w:space="0" w:color="auto"/>
        <w:left w:val="none" w:sz="0" w:space="0" w:color="auto"/>
        <w:bottom w:val="none" w:sz="0" w:space="0" w:color="auto"/>
        <w:right w:val="none" w:sz="0" w:space="0" w:color="auto"/>
      </w:divBdr>
    </w:div>
    <w:div w:id="852501407">
      <w:bodyDiv w:val="1"/>
      <w:marLeft w:val="0"/>
      <w:marRight w:val="0"/>
      <w:marTop w:val="0"/>
      <w:marBottom w:val="0"/>
      <w:divBdr>
        <w:top w:val="none" w:sz="0" w:space="0" w:color="auto"/>
        <w:left w:val="none" w:sz="0" w:space="0" w:color="auto"/>
        <w:bottom w:val="none" w:sz="0" w:space="0" w:color="auto"/>
        <w:right w:val="none" w:sz="0" w:space="0" w:color="auto"/>
      </w:divBdr>
    </w:div>
    <w:div w:id="860583075">
      <w:bodyDiv w:val="1"/>
      <w:marLeft w:val="0"/>
      <w:marRight w:val="0"/>
      <w:marTop w:val="0"/>
      <w:marBottom w:val="0"/>
      <w:divBdr>
        <w:top w:val="none" w:sz="0" w:space="0" w:color="auto"/>
        <w:left w:val="none" w:sz="0" w:space="0" w:color="auto"/>
        <w:bottom w:val="none" w:sz="0" w:space="0" w:color="auto"/>
        <w:right w:val="none" w:sz="0" w:space="0" w:color="auto"/>
      </w:divBdr>
    </w:div>
    <w:div w:id="861826144">
      <w:bodyDiv w:val="1"/>
      <w:marLeft w:val="0"/>
      <w:marRight w:val="0"/>
      <w:marTop w:val="0"/>
      <w:marBottom w:val="0"/>
      <w:divBdr>
        <w:top w:val="none" w:sz="0" w:space="0" w:color="auto"/>
        <w:left w:val="none" w:sz="0" w:space="0" w:color="auto"/>
        <w:bottom w:val="none" w:sz="0" w:space="0" w:color="auto"/>
        <w:right w:val="none" w:sz="0" w:space="0" w:color="auto"/>
      </w:divBdr>
    </w:div>
    <w:div w:id="950624989">
      <w:bodyDiv w:val="1"/>
      <w:marLeft w:val="0"/>
      <w:marRight w:val="0"/>
      <w:marTop w:val="0"/>
      <w:marBottom w:val="0"/>
      <w:divBdr>
        <w:top w:val="none" w:sz="0" w:space="0" w:color="auto"/>
        <w:left w:val="none" w:sz="0" w:space="0" w:color="auto"/>
        <w:bottom w:val="none" w:sz="0" w:space="0" w:color="auto"/>
        <w:right w:val="none" w:sz="0" w:space="0" w:color="auto"/>
      </w:divBdr>
    </w:div>
    <w:div w:id="1027607593">
      <w:bodyDiv w:val="1"/>
      <w:marLeft w:val="0"/>
      <w:marRight w:val="0"/>
      <w:marTop w:val="0"/>
      <w:marBottom w:val="0"/>
      <w:divBdr>
        <w:top w:val="none" w:sz="0" w:space="0" w:color="auto"/>
        <w:left w:val="none" w:sz="0" w:space="0" w:color="auto"/>
        <w:bottom w:val="none" w:sz="0" w:space="0" w:color="auto"/>
        <w:right w:val="none" w:sz="0" w:space="0" w:color="auto"/>
      </w:divBdr>
    </w:div>
    <w:div w:id="1063484474">
      <w:bodyDiv w:val="1"/>
      <w:marLeft w:val="0"/>
      <w:marRight w:val="0"/>
      <w:marTop w:val="0"/>
      <w:marBottom w:val="0"/>
      <w:divBdr>
        <w:top w:val="none" w:sz="0" w:space="0" w:color="auto"/>
        <w:left w:val="none" w:sz="0" w:space="0" w:color="auto"/>
        <w:bottom w:val="none" w:sz="0" w:space="0" w:color="auto"/>
        <w:right w:val="none" w:sz="0" w:space="0" w:color="auto"/>
      </w:divBdr>
    </w:div>
    <w:div w:id="1118135648">
      <w:bodyDiv w:val="1"/>
      <w:marLeft w:val="0"/>
      <w:marRight w:val="0"/>
      <w:marTop w:val="0"/>
      <w:marBottom w:val="0"/>
      <w:divBdr>
        <w:top w:val="none" w:sz="0" w:space="0" w:color="auto"/>
        <w:left w:val="none" w:sz="0" w:space="0" w:color="auto"/>
        <w:bottom w:val="none" w:sz="0" w:space="0" w:color="auto"/>
        <w:right w:val="none" w:sz="0" w:space="0" w:color="auto"/>
      </w:divBdr>
    </w:div>
    <w:div w:id="1141269013">
      <w:bodyDiv w:val="1"/>
      <w:marLeft w:val="0"/>
      <w:marRight w:val="0"/>
      <w:marTop w:val="0"/>
      <w:marBottom w:val="0"/>
      <w:divBdr>
        <w:top w:val="none" w:sz="0" w:space="0" w:color="auto"/>
        <w:left w:val="none" w:sz="0" w:space="0" w:color="auto"/>
        <w:bottom w:val="none" w:sz="0" w:space="0" w:color="auto"/>
        <w:right w:val="none" w:sz="0" w:space="0" w:color="auto"/>
      </w:divBdr>
    </w:div>
    <w:div w:id="1183208606">
      <w:bodyDiv w:val="1"/>
      <w:marLeft w:val="0"/>
      <w:marRight w:val="0"/>
      <w:marTop w:val="0"/>
      <w:marBottom w:val="0"/>
      <w:divBdr>
        <w:top w:val="none" w:sz="0" w:space="0" w:color="auto"/>
        <w:left w:val="none" w:sz="0" w:space="0" w:color="auto"/>
        <w:bottom w:val="none" w:sz="0" w:space="0" w:color="auto"/>
        <w:right w:val="none" w:sz="0" w:space="0" w:color="auto"/>
      </w:divBdr>
    </w:div>
    <w:div w:id="1184978657">
      <w:bodyDiv w:val="1"/>
      <w:marLeft w:val="0"/>
      <w:marRight w:val="0"/>
      <w:marTop w:val="0"/>
      <w:marBottom w:val="0"/>
      <w:divBdr>
        <w:top w:val="none" w:sz="0" w:space="0" w:color="auto"/>
        <w:left w:val="none" w:sz="0" w:space="0" w:color="auto"/>
        <w:bottom w:val="none" w:sz="0" w:space="0" w:color="auto"/>
        <w:right w:val="none" w:sz="0" w:space="0" w:color="auto"/>
      </w:divBdr>
    </w:div>
    <w:div w:id="1269922779">
      <w:bodyDiv w:val="1"/>
      <w:marLeft w:val="0"/>
      <w:marRight w:val="0"/>
      <w:marTop w:val="0"/>
      <w:marBottom w:val="0"/>
      <w:divBdr>
        <w:top w:val="none" w:sz="0" w:space="0" w:color="auto"/>
        <w:left w:val="none" w:sz="0" w:space="0" w:color="auto"/>
        <w:bottom w:val="none" w:sz="0" w:space="0" w:color="auto"/>
        <w:right w:val="none" w:sz="0" w:space="0" w:color="auto"/>
      </w:divBdr>
    </w:div>
    <w:div w:id="1297175597">
      <w:bodyDiv w:val="1"/>
      <w:marLeft w:val="0"/>
      <w:marRight w:val="0"/>
      <w:marTop w:val="0"/>
      <w:marBottom w:val="0"/>
      <w:divBdr>
        <w:top w:val="none" w:sz="0" w:space="0" w:color="auto"/>
        <w:left w:val="none" w:sz="0" w:space="0" w:color="auto"/>
        <w:bottom w:val="none" w:sz="0" w:space="0" w:color="auto"/>
        <w:right w:val="none" w:sz="0" w:space="0" w:color="auto"/>
      </w:divBdr>
    </w:div>
    <w:div w:id="1356887495">
      <w:bodyDiv w:val="1"/>
      <w:marLeft w:val="0"/>
      <w:marRight w:val="0"/>
      <w:marTop w:val="0"/>
      <w:marBottom w:val="0"/>
      <w:divBdr>
        <w:top w:val="none" w:sz="0" w:space="0" w:color="auto"/>
        <w:left w:val="none" w:sz="0" w:space="0" w:color="auto"/>
        <w:bottom w:val="none" w:sz="0" w:space="0" w:color="auto"/>
        <w:right w:val="none" w:sz="0" w:space="0" w:color="auto"/>
      </w:divBdr>
    </w:div>
    <w:div w:id="1399397131">
      <w:bodyDiv w:val="1"/>
      <w:marLeft w:val="0"/>
      <w:marRight w:val="0"/>
      <w:marTop w:val="0"/>
      <w:marBottom w:val="0"/>
      <w:divBdr>
        <w:top w:val="none" w:sz="0" w:space="0" w:color="auto"/>
        <w:left w:val="none" w:sz="0" w:space="0" w:color="auto"/>
        <w:bottom w:val="none" w:sz="0" w:space="0" w:color="auto"/>
        <w:right w:val="none" w:sz="0" w:space="0" w:color="auto"/>
      </w:divBdr>
    </w:div>
    <w:div w:id="1416631193">
      <w:bodyDiv w:val="1"/>
      <w:marLeft w:val="0"/>
      <w:marRight w:val="0"/>
      <w:marTop w:val="0"/>
      <w:marBottom w:val="0"/>
      <w:divBdr>
        <w:top w:val="none" w:sz="0" w:space="0" w:color="auto"/>
        <w:left w:val="none" w:sz="0" w:space="0" w:color="auto"/>
        <w:bottom w:val="none" w:sz="0" w:space="0" w:color="auto"/>
        <w:right w:val="none" w:sz="0" w:space="0" w:color="auto"/>
      </w:divBdr>
    </w:div>
    <w:div w:id="1417248451">
      <w:bodyDiv w:val="1"/>
      <w:marLeft w:val="0"/>
      <w:marRight w:val="0"/>
      <w:marTop w:val="0"/>
      <w:marBottom w:val="0"/>
      <w:divBdr>
        <w:top w:val="none" w:sz="0" w:space="0" w:color="auto"/>
        <w:left w:val="none" w:sz="0" w:space="0" w:color="auto"/>
        <w:bottom w:val="none" w:sz="0" w:space="0" w:color="auto"/>
        <w:right w:val="none" w:sz="0" w:space="0" w:color="auto"/>
      </w:divBdr>
    </w:div>
    <w:div w:id="1439174614">
      <w:bodyDiv w:val="1"/>
      <w:marLeft w:val="0"/>
      <w:marRight w:val="0"/>
      <w:marTop w:val="0"/>
      <w:marBottom w:val="0"/>
      <w:divBdr>
        <w:top w:val="none" w:sz="0" w:space="0" w:color="auto"/>
        <w:left w:val="none" w:sz="0" w:space="0" w:color="auto"/>
        <w:bottom w:val="none" w:sz="0" w:space="0" w:color="auto"/>
        <w:right w:val="none" w:sz="0" w:space="0" w:color="auto"/>
      </w:divBdr>
    </w:div>
    <w:div w:id="1465199337">
      <w:bodyDiv w:val="1"/>
      <w:marLeft w:val="0"/>
      <w:marRight w:val="0"/>
      <w:marTop w:val="0"/>
      <w:marBottom w:val="0"/>
      <w:divBdr>
        <w:top w:val="none" w:sz="0" w:space="0" w:color="auto"/>
        <w:left w:val="none" w:sz="0" w:space="0" w:color="auto"/>
        <w:bottom w:val="none" w:sz="0" w:space="0" w:color="auto"/>
        <w:right w:val="none" w:sz="0" w:space="0" w:color="auto"/>
      </w:divBdr>
      <w:divsChild>
        <w:div w:id="1291864569">
          <w:marLeft w:val="0"/>
          <w:marRight w:val="0"/>
          <w:marTop w:val="0"/>
          <w:marBottom w:val="0"/>
          <w:divBdr>
            <w:top w:val="none" w:sz="0" w:space="0" w:color="auto"/>
            <w:left w:val="none" w:sz="0" w:space="0" w:color="auto"/>
            <w:bottom w:val="none" w:sz="0" w:space="0" w:color="auto"/>
            <w:right w:val="none" w:sz="0" w:space="0" w:color="auto"/>
          </w:divBdr>
        </w:div>
        <w:div w:id="1972326855">
          <w:marLeft w:val="0"/>
          <w:marRight w:val="0"/>
          <w:marTop w:val="0"/>
          <w:marBottom w:val="0"/>
          <w:divBdr>
            <w:top w:val="none" w:sz="0" w:space="0" w:color="auto"/>
            <w:left w:val="none" w:sz="0" w:space="0" w:color="auto"/>
            <w:bottom w:val="none" w:sz="0" w:space="0" w:color="auto"/>
            <w:right w:val="none" w:sz="0" w:space="0" w:color="auto"/>
          </w:divBdr>
        </w:div>
        <w:div w:id="2027096604">
          <w:marLeft w:val="0"/>
          <w:marRight w:val="0"/>
          <w:marTop w:val="0"/>
          <w:marBottom w:val="0"/>
          <w:divBdr>
            <w:top w:val="none" w:sz="0" w:space="0" w:color="auto"/>
            <w:left w:val="none" w:sz="0" w:space="0" w:color="auto"/>
            <w:bottom w:val="none" w:sz="0" w:space="0" w:color="auto"/>
            <w:right w:val="none" w:sz="0" w:space="0" w:color="auto"/>
          </w:divBdr>
        </w:div>
      </w:divsChild>
    </w:div>
    <w:div w:id="1532496353">
      <w:bodyDiv w:val="1"/>
      <w:marLeft w:val="0"/>
      <w:marRight w:val="0"/>
      <w:marTop w:val="0"/>
      <w:marBottom w:val="0"/>
      <w:divBdr>
        <w:top w:val="none" w:sz="0" w:space="0" w:color="auto"/>
        <w:left w:val="none" w:sz="0" w:space="0" w:color="auto"/>
        <w:bottom w:val="none" w:sz="0" w:space="0" w:color="auto"/>
        <w:right w:val="none" w:sz="0" w:space="0" w:color="auto"/>
      </w:divBdr>
      <w:divsChild>
        <w:div w:id="1545673745">
          <w:marLeft w:val="576"/>
          <w:marRight w:val="0"/>
          <w:marTop w:val="120"/>
          <w:marBottom w:val="0"/>
          <w:divBdr>
            <w:top w:val="none" w:sz="0" w:space="0" w:color="auto"/>
            <w:left w:val="none" w:sz="0" w:space="0" w:color="auto"/>
            <w:bottom w:val="none" w:sz="0" w:space="0" w:color="auto"/>
            <w:right w:val="none" w:sz="0" w:space="0" w:color="auto"/>
          </w:divBdr>
        </w:div>
        <w:div w:id="1976792298">
          <w:marLeft w:val="576"/>
          <w:marRight w:val="0"/>
          <w:marTop w:val="120"/>
          <w:marBottom w:val="0"/>
          <w:divBdr>
            <w:top w:val="none" w:sz="0" w:space="0" w:color="auto"/>
            <w:left w:val="none" w:sz="0" w:space="0" w:color="auto"/>
            <w:bottom w:val="none" w:sz="0" w:space="0" w:color="auto"/>
            <w:right w:val="none" w:sz="0" w:space="0" w:color="auto"/>
          </w:divBdr>
        </w:div>
      </w:divsChild>
    </w:div>
    <w:div w:id="1562401573">
      <w:bodyDiv w:val="1"/>
      <w:marLeft w:val="0"/>
      <w:marRight w:val="0"/>
      <w:marTop w:val="0"/>
      <w:marBottom w:val="0"/>
      <w:divBdr>
        <w:top w:val="none" w:sz="0" w:space="0" w:color="auto"/>
        <w:left w:val="none" w:sz="0" w:space="0" w:color="auto"/>
        <w:bottom w:val="none" w:sz="0" w:space="0" w:color="auto"/>
        <w:right w:val="none" w:sz="0" w:space="0" w:color="auto"/>
      </w:divBdr>
    </w:div>
    <w:div w:id="1577321431">
      <w:bodyDiv w:val="1"/>
      <w:marLeft w:val="0"/>
      <w:marRight w:val="0"/>
      <w:marTop w:val="0"/>
      <w:marBottom w:val="0"/>
      <w:divBdr>
        <w:top w:val="none" w:sz="0" w:space="0" w:color="auto"/>
        <w:left w:val="none" w:sz="0" w:space="0" w:color="auto"/>
        <w:bottom w:val="none" w:sz="0" w:space="0" w:color="auto"/>
        <w:right w:val="none" w:sz="0" w:space="0" w:color="auto"/>
      </w:divBdr>
    </w:div>
    <w:div w:id="1635208852">
      <w:bodyDiv w:val="1"/>
      <w:marLeft w:val="0"/>
      <w:marRight w:val="0"/>
      <w:marTop w:val="0"/>
      <w:marBottom w:val="0"/>
      <w:divBdr>
        <w:top w:val="none" w:sz="0" w:space="0" w:color="auto"/>
        <w:left w:val="none" w:sz="0" w:space="0" w:color="auto"/>
        <w:bottom w:val="none" w:sz="0" w:space="0" w:color="auto"/>
        <w:right w:val="none" w:sz="0" w:space="0" w:color="auto"/>
      </w:divBdr>
    </w:div>
    <w:div w:id="1661273935">
      <w:bodyDiv w:val="1"/>
      <w:marLeft w:val="0"/>
      <w:marRight w:val="0"/>
      <w:marTop w:val="0"/>
      <w:marBottom w:val="0"/>
      <w:divBdr>
        <w:top w:val="none" w:sz="0" w:space="0" w:color="auto"/>
        <w:left w:val="none" w:sz="0" w:space="0" w:color="auto"/>
        <w:bottom w:val="none" w:sz="0" w:space="0" w:color="auto"/>
        <w:right w:val="none" w:sz="0" w:space="0" w:color="auto"/>
      </w:divBdr>
    </w:div>
    <w:div w:id="1707365892">
      <w:bodyDiv w:val="1"/>
      <w:marLeft w:val="0"/>
      <w:marRight w:val="0"/>
      <w:marTop w:val="0"/>
      <w:marBottom w:val="0"/>
      <w:divBdr>
        <w:top w:val="none" w:sz="0" w:space="0" w:color="auto"/>
        <w:left w:val="none" w:sz="0" w:space="0" w:color="auto"/>
        <w:bottom w:val="none" w:sz="0" w:space="0" w:color="auto"/>
        <w:right w:val="none" w:sz="0" w:space="0" w:color="auto"/>
      </w:divBdr>
    </w:div>
    <w:div w:id="1784302233">
      <w:bodyDiv w:val="1"/>
      <w:marLeft w:val="0"/>
      <w:marRight w:val="0"/>
      <w:marTop w:val="0"/>
      <w:marBottom w:val="0"/>
      <w:divBdr>
        <w:top w:val="none" w:sz="0" w:space="0" w:color="auto"/>
        <w:left w:val="none" w:sz="0" w:space="0" w:color="auto"/>
        <w:bottom w:val="none" w:sz="0" w:space="0" w:color="auto"/>
        <w:right w:val="none" w:sz="0" w:space="0" w:color="auto"/>
      </w:divBdr>
    </w:div>
    <w:div w:id="1798601422">
      <w:bodyDiv w:val="1"/>
      <w:marLeft w:val="0"/>
      <w:marRight w:val="0"/>
      <w:marTop w:val="0"/>
      <w:marBottom w:val="0"/>
      <w:divBdr>
        <w:top w:val="none" w:sz="0" w:space="0" w:color="auto"/>
        <w:left w:val="none" w:sz="0" w:space="0" w:color="auto"/>
        <w:bottom w:val="none" w:sz="0" w:space="0" w:color="auto"/>
        <w:right w:val="none" w:sz="0" w:space="0" w:color="auto"/>
      </w:divBdr>
      <w:divsChild>
        <w:div w:id="133066655">
          <w:marLeft w:val="0"/>
          <w:marRight w:val="0"/>
          <w:marTop w:val="0"/>
          <w:marBottom w:val="0"/>
          <w:divBdr>
            <w:top w:val="none" w:sz="0" w:space="0" w:color="auto"/>
            <w:left w:val="none" w:sz="0" w:space="0" w:color="auto"/>
            <w:bottom w:val="none" w:sz="0" w:space="0" w:color="auto"/>
            <w:right w:val="none" w:sz="0" w:space="0" w:color="auto"/>
          </w:divBdr>
        </w:div>
        <w:div w:id="213202734">
          <w:marLeft w:val="0"/>
          <w:marRight w:val="0"/>
          <w:marTop w:val="0"/>
          <w:marBottom w:val="0"/>
          <w:divBdr>
            <w:top w:val="none" w:sz="0" w:space="0" w:color="auto"/>
            <w:left w:val="none" w:sz="0" w:space="0" w:color="auto"/>
            <w:bottom w:val="none" w:sz="0" w:space="0" w:color="auto"/>
            <w:right w:val="none" w:sz="0" w:space="0" w:color="auto"/>
          </w:divBdr>
        </w:div>
        <w:div w:id="448474881">
          <w:marLeft w:val="0"/>
          <w:marRight w:val="0"/>
          <w:marTop w:val="0"/>
          <w:marBottom w:val="0"/>
          <w:divBdr>
            <w:top w:val="none" w:sz="0" w:space="0" w:color="auto"/>
            <w:left w:val="none" w:sz="0" w:space="0" w:color="auto"/>
            <w:bottom w:val="none" w:sz="0" w:space="0" w:color="auto"/>
            <w:right w:val="none" w:sz="0" w:space="0" w:color="auto"/>
          </w:divBdr>
        </w:div>
        <w:div w:id="543518452">
          <w:marLeft w:val="0"/>
          <w:marRight w:val="0"/>
          <w:marTop w:val="0"/>
          <w:marBottom w:val="0"/>
          <w:divBdr>
            <w:top w:val="none" w:sz="0" w:space="0" w:color="auto"/>
            <w:left w:val="none" w:sz="0" w:space="0" w:color="auto"/>
            <w:bottom w:val="none" w:sz="0" w:space="0" w:color="auto"/>
            <w:right w:val="none" w:sz="0" w:space="0" w:color="auto"/>
          </w:divBdr>
        </w:div>
        <w:div w:id="793642534">
          <w:marLeft w:val="0"/>
          <w:marRight w:val="0"/>
          <w:marTop w:val="0"/>
          <w:marBottom w:val="0"/>
          <w:divBdr>
            <w:top w:val="none" w:sz="0" w:space="0" w:color="auto"/>
            <w:left w:val="none" w:sz="0" w:space="0" w:color="auto"/>
            <w:bottom w:val="none" w:sz="0" w:space="0" w:color="auto"/>
            <w:right w:val="none" w:sz="0" w:space="0" w:color="auto"/>
          </w:divBdr>
        </w:div>
        <w:div w:id="1111976496">
          <w:marLeft w:val="0"/>
          <w:marRight w:val="0"/>
          <w:marTop w:val="0"/>
          <w:marBottom w:val="0"/>
          <w:divBdr>
            <w:top w:val="none" w:sz="0" w:space="0" w:color="auto"/>
            <w:left w:val="none" w:sz="0" w:space="0" w:color="auto"/>
            <w:bottom w:val="none" w:sz="0" w:space="0" w:color="auto"/>
            <w:right w:val="none" w:sz="0" w:space="0" w:color="auto"/>
          </w:divBdr>
        </w:div>
        <w:div w:id="1406995062">
          <w:marLeft w:val="0"/>
          <w:marRight w:val="0"/>
          <w:marTop w:val="0"/>
          <w:marBottom w:val="0"/>
          <w:divBdr>
            <w:top w:val="none" w:sz="0" w:space="0" w:color="auto"/>
            <w:left w:val="none" w:sz="0" w:space="0" w:color="auto"/>
            <w:bottom w:val="none" w:sz="0" w:space="0" w:color="auto"/>
            <w:right w:val="none" w:sz="0" w:space="0" w:color="auto"/>
          </w:divBdr>
        </w:div>
        <w:div w:id="1441025417">
          <w:marLeft w:val="0"/>
          <w:marRight w:val="0"/>
          <w:marTop w:val="0"/>
          <w:marBottom w:val="0"/>
          <w:divBdr>
            <w:top w:val="none" w:sz="0" w:space="0" w:color="auto"/>
            <w:left w:val="none" w:sz="0" w:space="0" w:color="auto"/>
            <w:bottom w:val="none" w:sz="0" w:space="0" w:color="auto"/>
            <w:right w:val="none" w:sz="0" w:space="0" w:color="auto"/>
          </w:divBdr>
        </w:div>
        <w:div w:id="1626690306">
          <w:marLeft w:val="0"/>
          <w:marRight w:val="0"/>
          <w:marTop w:val="0"/>
          <w:marBottom w:val="0"/>
          <w:divBdr>
            <w:top w:val="none" w:sz="0" w:space="0" w:color="auto"/>
            <w:left w:val="none" w:sz="0" w:space="0" w:color="auto"/>
            <w:bottom w:val="none" w:sz="0" w:space="0" w:color="auto"/>
            <w:right w:val="none" w:sz="0" w:space="0" w:color="auto"/>
          </w:divBdr>
        </w:div>
        <w:div w:id="1728870091">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sChild>
    </w:div>
    <w:div w:id="1832942347">
      <w:bodyDiv w:val="1"/>
      <w:marLeft w:val="0"/>
      <w:marRight w:val="0"/>
      <w:marTop w:val="0"/>
      <w:marBottom w:val="0"/>
      <w:divBdr>
        <w:top w:val="none" w:sz="0" w:space="0" w:color="auto"/>
        <w:left w:val="none" w:sz="0" w:space="0" w:color="auto"/>
        <w:bottom w:val="none" w:sz="0" w:space="0" w:color="auto"/>
        <w:right w:val="none" w:sz="0" w:space="0" w:color="auto"/>
      </w:divBdr>
    </w:div>
    <w:div w:id="1874492630">
      <w:bodyDiv w:val="1"/>
      <w:marLeft w:val="0"/>
      <w:marRight w:val="0"/>
      <w:marTop w:val="0"/>
      <w:marBottom w:val="0"/>
      <w:divBdr>
        <w:top w:val="none" w:sz="0" w:space="0" w:color="auto"/>
        <w:left w:val="none" w:sz="0" w:space="0" w:color="auto"/>
        <w:bottom w:val="none" w:sz="0" w:space="0" w:color="auto"/>
        <w:right w:val="none" w:sz="0" w:space="0" w:color="auto"/>
      </w:divBdr>
    </w:div>
    <w:div w:id="1971396601">
      <w:bodyDiv w:val="1"/>
      <w:marLeft w:val="0"/>
      <w:marRight w:val="0"/>
      <w:marTop w:val="0"/>
      <w:marBottom w:val="0"/>
      <w:divBdr>
        <w:top w:val="none" w:sz="0" w:space="0" w:color="auto"/>
        <w:left w:val="none" w:sz="0" w:space="0" w:color="auto"/>
        <w:bottom w:val="none" w:sz="0" w:space="0" w:color="auto"/>
        <w:right w:val="none" w:sz="0" w:space="0" w:color="auto"/>
      </w:divBdr>
    </w:div>
    <w:div w:id="1986083656">
      <w:bodyDiv w:val="1"/>
      <w:marLeft w:val="0"/>
      <w:marRight w:val="0"/>
      <w:marTop w:val="0"/>
      <w:marBottom w:val="0"/>
      <w:divBdr>
        <w:top w:val="none" w:sz="0" w:space="0" w:color="auto"/>
        <w:left w:val="none" w:sz="0" w:space="0" w:color="auto"/>
        <w:bottom w:val="none" w:sz="0" w:space="0" w:color="auto"/>
        <w:right w:val="none" w:sz="0" w:space="0" w:color="auto"/>
      </w:divBdr>
    </w:div>
    <w:div w:id="2002853110">
      <w:bodyDiv w:val="1"/>
      <w:marLeft w:val="0"/>
      <w:marRight w:val="0"/>
      <w:marTop w:val="0"/>
      <w:marBottom w:val="0"/>
      <w:divBdr>
        <w:top w:val="none" w:sz="0" w:space="0" w:color="auto"/>
        <w:left w:val="none" w:sz="0" w:space="0" w:color="auto"/>
        <w:bottom w:val="none" w:sz="0" w:space="0" w:color="auto"/>
        <w:right w:val="none" w:sz="0" w:space="0" w:color="auto"/>
      </w:divBdr>
    </w:div>
    <w:div w:id="2034113852">
      <w:bodyDiv w:val="1"/>
      <w:marLeft w:val="0"/>
      <w:marRight w:val="0"/>
      <w:marTop w:val="0"/>
      <w:marBottom w:val="0"/>
      <w:divBdr>
        <w:top w:val="none" w:sz="0" w:space="0" w:color="auto"/>
        <w:left w:val="none" w:sz="0" w:space="0" w:color="auto"/>
        <w:bottom w:val="none" w:sz="0" w:space="0" w:color="auto"/>
        <w:right w:val="none" w:sz="0" w:space="0" w:color="auto"/>
      </w:divBdr>
    </w:div>
    <w:div w:id="20502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vanec.hr/dokumenti/42-dokumenti/212-pravo-na-pristup-informacijam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z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BF791E-4F9D-4510-9982-38AC7325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9655</Words>
  <Characters>55038</Characters>
  <Application>Microsoft Office Word</Application>
  <DocSecurity>0</DocSecurity>
  <Lines>458</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REPUBLIKA HRVATSKA OPĆINA/GRAD</Company>
  <LinksUpToDate>false</LinksUpToDate>
  <CharactersWithSpaces>64564</CharactersWithSpaces>
  <SharedDoc>false</SharedDoc>
  <HLinks>
    <vt:vector size="198" baseType="variant">
      <vt:variant>
        <vt:i4>7012468</vt:i4>
      </vt:variant>
      <vt:variant>
        <vt:i4>201</vt:i4>
      </vt:variant>
      <vt:variant>
        <vt:i4>0</vt:i4>
      </vt:variant>
      <vt:variant>
        <vt:i4>5</vt:i4>
      </vt:variant>
      <vt:variant>
        <vt:lpwstr>https://www.ivanec.hr/dokumenti/42-dokumenti/212-pravo-na-pristup-informacijama</vt:lpwstr>
      </vt:variant>
      <vt:variant>
        <vt:lpwstr/>
      </vt:variant>
      <vt:variant>
        <vt:i4>8061046</vt:i4>
      </vt:variant>
      <vt:variant>
        <vt:i4>192</vt:i4>
      </vt:variant>
      <vt:variant>
        <vt:i4>0</vt:i4>
      </vt:variant>
      <vt:variant>
        <vt:i4>5</vt:i4>
      </vt:variant>
      <vt:variant>
        <vt:lpwstr>http://www.dzs.hr/</vt:lpwstr>
      </vt:variant>
      <vt:variant>
        <vt:lpwstr/>
      </vt:variant>
      <vt:variant>
        <vt:i4>1835062</vt:i4>
      </vt:variant>
      <vt:variant>
        <vt:i4>182</vt:i4>
      </vt:variant>
      <vt:variant>
        <vt:i4>0</vt:i4>
      </vt:variant>
      <vt:variant>
        <vt:i4>5</vt:i4>
      </vt:variant>
      <vt:variant>
        <vt:lpwstr/>
      </vt:variant>
      <vt:variant>
        <vt:lpwstr>_Toc57292035</vt:lpwstr>
      </vt:variant>
      <vt:variant>
        <vt:i4>1900598</vt:i4>
      </vt:variant>
      <vt:variant>
        <vt:i4>176</vt:i4>
      </vt:variant>
      <vt:variant>
        <vt:i4>0</vt:i4>
      </vt:variant>
      <vt:variant>
        <vt:i4>5</vt:i4>
      </vt:variant>
      <vt:variant>
        <vt:lpwstr/>
      </vt:variant>
      <vt:variant>
        <vt:lpwstr>_Toc57292034</vt:lpwstr>
      </vt:variant>
      <vt:variant>
        <vt:i4>1703990</vt:i4>
      </vt:variant>
      <vt:variant>
        <vt:i4>170</vt:i4>
      </vt:variant>
      <vt:variant>
        <vt:i4>0</vt:i4>
      </vt:variant>
      <vt:variant>
        <vt:i4>5</vt:i4>
      </vt:variant>
      <vt:variant>
        <vt:lpwstr/>
      </vt:variant>
      <vt:variant>
        <vt:lpwstr>_Toc57292033</vt:lpwstr>
      </vt:variant>
      <vt:variant>
        <vt:i4>1769526</vt:i4>
      </vt:variant>
      <vt:variant>
        <vt:i4>164</vt:i4>
      </vt:variant>
      <vt:variant>
        <vt:i4>0</vt:i4>
      </vt:variant>
      <vt:variant>
        <vt:i4>5</vt:i4>
      </vt:variant>
      <vt:variant>
        <vt:lpwstr/>
      </vt:variant>
      <vt:variant>
        <vt:lpwstr>_Toc57292032</vt:lpwstr>
      </vt:variant>
      <vt:variant>
        <vt:i4>1572918</vt:i4>
      </vt:variant>
      <vt:variant>
        <vt:i4>158</vt:i4>
      </vt:variant>
      <vt:variant>
        <vt:i4>0</vt:i4>
      </vt:variant>
      <vt:variant>
        <vt:i4>5</vt:i4>
      </vt:variant>
      <vt:variant>
        <vt:lpwstr/>
      </vt:variant>
      <vt:variant>
        <vt:lpwstr>_Toc57292031</vt:lpwstr>
      </vt:variant>
      <vt:variant>
        <vt:i4>1638454</vt:i4>
      </vt:variant>
      <vt:variant>
        <vt:i4>152</vt:i4>
      </vt:variant>
      <vt:variant>
        <vt:i4>0</vt:i4>
      </vt:variant>
      <vt:variant>
        <vt:i4>5</vt:i4>
      </vt:variant>
      <vt:variant>
        <vt:lpwstr/>
      </vt:variant>
      <vt:variant>
        <vt:lpwstr>_Toc57292030</vt:lpwstr>
      </vt:variant>
      <vt:variant>
        <vt:i4>1048631</vt:i4>
      </vt:variant>
      <vt:variant>
        <vt:i4>146</vt:i4>
      </vt:variant>
      <vt:variant>
        <vt:i4>0</vt:i4>
      </vt:variant>
      <vt:variant>
        <vt:i4>5</vt:i4>
      </vt:variant>
      <vt:variant>
        <vt:lpwstr/>
      </vt:variant>
      <vt:variant>
        <vt:lpwstr>_Toc57292029</vt:lpwstr>
      </vt:variant>
      <vt:variant>
        <vt:i4>1114167</vt:i4>
      </vt:variant>
      <vt:variant>
        <vt:i4>140</vt:i4>
      </vt:variant>
      <vt:variant>
        <vt:i4>0</vt:i4>
      </vt:variant>
      <vt:variant>
        <vt:i4>5</vt:i4>
      </vt:variant>
      <vt:variant>
        <vt:lpwstr/>
      </vt:variant>
      <vt:variant>
        <vt:lpwstr>_Toc57292028</vt:lpwstr>
      </vt:variant>
      <vt:variant>
        <vt:i4>1966135</vt:i4>
      </vt:variant>
      <vt:variant>
        <vt:i4>134</vt:i4>
      </vt:variant>
      <vt:variant>
        <vt:i4>0</vt:i4>
      </vt:variant>
      <vt:variant>
        <vt:i4>5</vt:i4>
      </vt:variant>
      <vt:variant>
        <vt:lpwstr/>
      </vt:variant>
      <vt:variant>
        <vt:lpwstr>_Toc57292027</vt:lpwstr>
      </vt:variant>
      <vt:variant>
        <vt:i4>2031671</vt:i4>
      </vt:variant>
      <vt:variant>
        <vt:i4>128</vt:i4>
      </vt:variant>
      <vt:variant>
        <vt:i4>0</vt:i4>
      </vt:variant>
      <vt:variant>
        <vt:i4>5</vt:i4>
      </vt:variant>
      <vt:variant>
        <vt:lpwstr/>
      </vt:variant>
      <vt:variant>
        <vt:lpwstr>_Toc57292026</vt:lpwstr>
      </vt:variant>
      <vt:variant>
        <vt:i4>1835063</vt:i4>
      </vt:variant>
      <vt:variant>
        <vt:i4>122</vt:i4>
      </vt:variant>
      <vt:variant>
        <vt:i4>0</vt:i4>
      </vt:variant>
      <vt:variant>
        <vt:i4>5</vt:i4>
      </vt:variant>
      <vt:variant>
        <vt:lpwstr/>
      </vt:variant>
      <vt:variant>
        <vt:lpwstr>_Toc57292025</vt:lpwstr>
      </vt:variant>
      <vt:variant>
        <vt:i4>1900599</vt:i4>
      </vt:variant>
      <vt:variant>
        <vt:i4>116</vt:i4>
      </vt:variant>
      <vt:variant>
        <vt:i4>0</vt:i4>
      </vt:variant>
      <vt:variant>
        <vt:i4>5</vt:i4>
      </vt:variant>
      <vt:variant>
        <vt:lpwstr/>
      </vt:variant>
      <vt:variant>
        <vt:lpwstr>_Toc57292024</vt:lpwstr>
      </vt:variant>
      <vt:variant>
        <vt:i4>1703991</vt:i4>
      </vt:variant>
      <vt:variant>
        <vt:i4>110</vt:i4>
      </vt:variant>
      <vt:variant>
        <vt:i4>0</vt:i4>
      </vt:variant>
      <vt:variant>
        <vt:i4>5</vt:i4>
      </vt:variant>
      <vt:variant>
        <vt:lpwstr/>
      </vt:variant>
      <vt:variant>
        <vt:lpwstr>_Toc57292023</vt:lpwstr>
      </vt:variant>
      <vt:variant>
        <vt:i4>1769527</vt:i4>
      </vt:variant>
      <vt:variant>
        <vt:i4>104</vt:i4>
      </vt:variant>
      <vt:variant>
        <vt:i4>0</vt:i4>
      </vt:variant>
      <vt:variant>
        <vt:i4>5</vt:i4>
      </vt:variant>
      <vt:variant>
        <vt:lpwstr/>
      </vt:variant>
      <vt:variant>
        <vt:lpwstr>_Toc57292022</vt:lpwstr>
      </vt:variant>
      <vt:variant>
        <vt:i4>1572919</vt:i4>
      </vt:variant>
      <vt:variant>
        <vt:i4>98</vt:i4>
      </vt:variant>
      <vt:variant>
        <vt:i4>0</vt:i4>
      </vt:variant>
      <vt:variant>
        <vt:i4>5</vt:i4>
      </vt:variant>
      <vt:variant>
        <vt:lpwstr/>
      </vt:variant>
      <vt:variant>
        <vt:lpwstr>_Toc57292021</vt:lpwstr>
      </vt:variant>
      <vt:variant>
        <vt:i4>1638455</vt:i4>
      </vt:variant>
      <vt:variant>
        <vt:i4>92</vt:i4>
      </vt:variant>
      <vt:variant>
        <vt:i4>0</vt:i4>
      </vt:variant>
      <vt:variant>
        <vt:i4>5</vt:i4>
      </vt:variant>
      <vt:variant>
        <vt:lpwstr/>
      </vt:variant>
      <vt:variant>
        <vt:lpwstr>_Toc57292020</vt:lpwstr>
      </vt:variant>
      <vt:variant>
        <vt:i4>1048628</vt:i4>
      </vt:variant>
      <vt:variant>
        <vt:i4>86</vt:i4>
      </vt:variant>
      <vt:variant>
        <vt:i4>0</vt:i4>
      </vt:variant>
      <vt:variant>
        <vt:i4>5</vt:i4>
      </vt:variant>
      <vt:variant>
        <vt:lpwstr/>
      </vt:variant>
      <vt:variant>
        <vt:lpwstr>_Toc57292019</vt:lpwstr>
      </vt:variant>
      <vt:variant>
        <vt:i4>1114164</vt:i4>
      </vt:variant>
      <vt:variant>
        <vt:i4>80</vt:i4>
      </vt:variant>
      <vt:variant>
        <vt:i4>0</vt:i4>
      </vt:variant>
      <vt:variant>
        <vt:i4>5</vt:i4>
      </vt:variant>
      <vt:variant>
        <vt:lpwstr/>
      </vt:variant>
      <vt:variant>
        <vt:lpwstr>_Toc57292018</vt:lpwstr>
      </vt:variant>
      <vt:variant>
        <vt:i4>1966132</vt:i4>
      </vt:variant>
      <vt:variant>
        <vt:i4>74</vt:i4>
      </vt:variant>
      <vt:variant>
        <vt:i4>0</vt:i4>
      </vt:variant>
      <vt:variant>
        <vt:i4>5</vt:i4>
      </vt:variant>
      <vt:variant>
        <vt:lpwstr/>
      </vt:variant>
      <vt:variant>
        <vt:lpwstr>_Toc57292017</vt:lpwstr>
      </vt:variant>
      <vt:variant>
        <vt:i4>2031668</vt:i4>
      </vt:variant>
      <vt:variant>
        <vt:i4>68</vt:i4>
      </vt:variant>
      <vt:variant>
        <vt:i4>0</vt:i4>
      </vt:variant>
      <vt:variant>
        <vt:i4>5</vt:i4>
      </vt:variant>
      <vt:variant>
        <vt:lpwstr/>
      </vt:variant>
      <vt:variant>
        <vt:lpwstr>_Toc57292016</vt:lpwstr>
      </vt:variant>
      <vt:variant>
        <vt:i4>1835060</vt:i4>
      </vt:variant>
      <vt:variant>
        <vt:i4>62</vt:i4>
      </vt:variant>
      <vt:variant>
        <vt:i4>0</vt:i4>
      </vt:variant>
      <vt:variant>
        <vt:i4>5</vt:i4>
      </vt:variant>
      <vt:variant>
        <vt:lpwstr/>
      </vt:variant>
      <vt:variant>
        <vt:lpwstr>_Toc57292015</vt:lpwstr>
      </vt:variant>
      <vt:variant>
        <vt:i4>1900596</vt:i4>
      </vt:variant>
      <vt:variant>
        <vt:i4>56</vt:i4>
      </vt:variant>
      <vt:variant>
        <vt:i4>0</vt:i4>
      </vt:variant>
      <vt:variant>
        <vt:i4>5</vt:i4>
      </vt:variant>
      <vt:variant>
        <vt:lpwstr/>
      </vt:variant>
      <vt:variant>
        <vt:lpwstr>_Toc57292014</vt:lpwstr>
      </vt:variant>
      <vt:variant>
        <vt:i4>1703988</vt:i4>
      </vt:variant>
      <vt:variant>
        <vt:i4>50</vt:i4>
      </vt:variant>
      <vt:variant>
        <vt:i4>0</vt:i4>
      </vt:variant>
      <vt:variant>
        <vt:i4>5</vt:i4>
      </vt:variant>
      <vt:variant>
        <vt:lpwstr/>
      </vt:variant>
      <vt:variant>
        <vt:lpwstr>_Toc57292013</vt:lpwstr>
      </vt:variant>
      <vt:variant>
        <vt:i4>1769524</vt:i4>
      </vt:variant>
      <vt:variant>
        <vt:i4>44</vt:i4>
      </vt:variant>
      <vt:variant>
        <vt:i4>0</vt:i4>
      </vt:variant>
      <vt:variant>
        <vt:i4>5</vt:i4>
      </vt:variant>
      <vt:variant>
        <vt:lpwstr/>
      </vt:variant>
      <vt:variant>
        <vt:lpwstr>_Toc57292012</vt:lpwstr>
      </vt:variant>
      <vt:variant>
        <vt:i4>1572916</vt:i4>
      </vt:variant>
      <vt:variant>
        <vt:i4>38</vt:i4>
      </vt:variant>
      <vt:variant>
        <vt:i4>0</vt:i4>
      </vt:variant>
      <vt:variant>
        <vt:i4>5</vt:i4>
      </vt:variant>
      <vt:variant>
        <vt:lpwstr/>
      </vt:variant>
      <vt:variant>
        <vt:lpwstr>_Toc57292011</vt:lpwstr>
      </vt:variant>
      <vt:variant>
        <vt:i4>1638452</vt:i4>
      </vt:variant>
      <vt:variant>
        <vt:i4>32</vt:i4>
      </vt:variant>
      <vt:variant>
        <vt:i4>0</vt:i4>
      </vt:variant>
      <vt:variant>
        <vt:i4>5</vt:i4>
      </vt:variant>
      <vt:variant>
        <vt:lpwstr/>
      </vt:variant>
      <vt:variant>
        <vt:lpwstr>_Toc57292010</vt:lpwstr>
      </vt:variant>
      <vt:variant>
        <vt:i4>1048629</vt:i4>
      </vt:variant>
      <vt:variant>
        <vt:i4>26</vt:i4>
      </vt:variant>
      <vt:variant>
        <vt:i4>0</vt:i4>
      </vt:variant>
      <vt:variant>
        <vt:i4>5</vt:i4>
      </vt:variant>
      <vt:variant>
        <vt:lpwstr/>
      </vt:variant>
      <vt:variant>
        <vt:lpwstr>_Toc57292009</vt:lpwstr>
      </vt:variant>
      <vt:variant>
        <vt:i4>1114165</vt:i4>
      </vt:variant>
      <vt:variant>
        <vt:i4>20</vt:i4>
      </vt:variant>
      <vt:variant>
        <vt:i4>0</vt:i4>
      </vt:variant>
      <vt:variant>
        <vt:i4>5</vt:i4>
      </vt:variant>
      <vt:variant>
        <vt:lpwstr/>
      </vt:variant>
      <vt:variant>
        <vt:lpwstr>_Toc57292008</vt:lpwstr>
      </vt:variant>
      <vt:variant>
        <vt:i4>1966133</vt:i4>
      </vt:variant>
      <vt:variant>
        <vt:i4>14</vt:i4>
      </vt:variant>
      <vt:variant>
        <vt:i4>0</vt:i4>
      </vt:variant>
      <vt:variant>
        <vt:i4>5</vt:i4>
      </vt:variant>
      <vt:variant>
        <vt:lpwstr/>
      </vt:variant>
      <vt:variant>
        <vt:lpwstr>_Toc57292007</vt:lpwstr>
      </vt:variant>
      <vt:variant>
        <vt:i4>2031669</vt:i4>
      </vt:variant>
      <vt:variant>
        <vt:i4>8</vt:i4>
      </vt:variant>
      <vt:variant>
        <vt:i4>0</vt:i4>
      </vt:variant>
      <vt:variant>
        <vt:i4>5</vt:i4>
      </vt:variant>
      <vt:variant>
        <vt:lpwstr/>
      </vt:variant>
      <vt:variant>
        <vt:lpwstr>_Toc57292006</vt:lpwstr>
      </vt:variant>
      <vt:variant>
        <vt:i4>1835061</vt:i4>
      </vt:variant>
      <vt:variant>
        <vt:i4>2</vt:i4>
      </vt:variant>
      <vt:variant>
        <vt:i4>0</vt:i4>
      </vt:variant>
      <vt:variant>
        <vt:i4>5</vt:i4>
      </vt:variant>
      <vt:variant>
        <vt:lpwstr/>
      </vt:variant>
      <vt:variant>
        <vt:lpwstr>_Toc57292005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Identifikacija imovine, procjena imovine i strategija upravljanja imovinom</dc:subject>
  <dc:creator>Dominik Petričević</dc:creator>
  <cp:lastModifiedBy>Snježana Canjuga</cp:lastModifiedBy>
  <cp:revision>2</cp:revision>
  <cp:lastPrinted>2021-12-17T08:32:00Z</cp:lastPrinted>
  <dcterms:created xsi:type="dcterms:W3CDTF">2021-12-17T08:52:00Z</dcterms:created>
  <dcterms:modified xsi:type="dcterms:W3CDTF">2021-12-17T08:52:00Z</dcterms:modified>
</cp:coreProperties>
</file>