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7" w:rsidRPr="00801CCB" w:rsidRDefault="00F30CD7" w:rsidP="00F30CD7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801CCB">
        <w:rPr>
          <w:sz w:val="22"/>
          <w:szCs w:val="22"/>
        </w:rPr>
        <w:t xml:space="preserve">                 </w:t>
      </w:r>
      <w:r w:rsidR="009078A1" w:rsidRPr="00801CCB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CCB">
        <w:rPr>
          <w:sz w:val="22"/>
          <w:szCs w:val="22"/>
        </w:rPr>
        <w:tab/>
      </w:r>
      <w:r w:rsidRPr="00801CCB">
        <w:rPr>
          <w:sz w:val="22"/>
          <w:szCs w:val="22"/>
        </w:rPr>
        <w:tab/>
      </w:r>
      <w:r w:rsidR="00E869A4" w:rsidRPr="00801CCB">
        <w:rPr>
          <w:sz w:val="22"/>
          <w:szCs w:val="22"/>
        </w:rPr>
        <w:tab/>
      </w:r>
      <w:r w:rsidR="00E869A4" w:rsidRPr="00801CCB">
        <w:rPr>
          <w:sz w:val="22"/>
          <w:szCs w:val="22"/>
        </w:rPr>
        <w:tab/>
      </w:r>
      <w:r w:rsidR="00043C16">
        <w:rPr>
          <w:sz w:val="22"/>
          <w:szCs w:val="22"/>
        </w:rPr>
        <w:tab/>
      </w:r>
      <w:r w:rsidR="00043C16">
        <w:rPr>
          <w:sz w:val="22"/>
          <w:szCs w:val="22"/>
        </w:rPr>
        <w:tab/>
      </w:r>
      <w:r w:rsidR="00043C16">
        <w:rPr>
          <w:sz w:val="22"/>
          <w:szCs w:val="22"/>
        </w:rPr>
        <w:tab/>
      </w:r>
      <w:r w:rsidR="00043C16">
        <w:rPr>
          <w:sz w:val="22"/>
          <w:szCs w:val="22"/>
        </w:rPr>
        <w:tab/>
      </w:r>
      <w:r w:rsidR="00043C16">
        <w:rPr>
          <w:sz w:val="22"/>
          <w:szCs w:val="22"/>
        </w:rPr>
        <w:tab/>
        <w:t>PRIJEDLOG</w:t>
      </w:r>
    </w:p>
    <w:p w:rsidR="00F30CD7" w:rsidRPr="00801CCB" w:rsidRDefault="00F30CD7" w:rsidP="00F30CD7">
      <w:pPr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 REPUBLIKA HRVATSKA</w:t>
      </w:r>
    </w:p>
    <w:p w:rsidR="00F30CD7" w:rsidRPr="00801CCB" w:rsidRDefault="00F30CD7" w:rsidP="00F30CD7">
      <w:pPr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VARAŽDINSKA ŽUPANIJA </w:t>
      </w:r>
    </w:p>
    <w:p w:rsidR="00F30CD7" w:rsidRPr="00801CCB" w:rsidRDefault="00F30CD7" w:rsidP="00F30CD7">
      <w:pPr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        GRAD IVANEC</w:t>
      </w:r>
    </w:p>
    <w:p w:rsidR="00FF09FE" w:rsidRPr="00801CCB" w:rsidRDefault="007315F4" w:rsidP="00FF09FE">
      <w:pPr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     GRADSKO VIJEĆE</w:t>
      </w:r>
    </w:p>
    <w:p w:rsidR="007315F4" w:rsidRPr="00801CCB" w:rsidRDefault="007315F4" w:rsidP="00FF09FE">
      <w:pPr>
        <w:jc w:val="both"/>
        <w:rPr>
          <w:sz w:val="10"/>
          <w:szCs w:val="10"/>
        </w:rPr>
      </w:pPr>
    </w:p>
    <w:p w:rsidR="00F30CD7" w:rsidRPr="00801CCB" w:rsidRDefault="00CC620C" w:rsidP="00F30CD7">
      <w:pPr>
        <w:jc w:val="both"/>
        <w:rPr>
          <w:sz w:val="22"/>
          <w:szCs w:val="22"/>
        </w:rPr>
      </w:pPr>
      <w:r w:rsidRPr="00801CCB">
        <w:rPr>
          <w:sz w:val="22"/>
          <w:szCs w:val="22"/>
        </w:rPr>
        <w:t>KLASA:   363-01/1</w:t>
      </w:r>
      <w:r w:rsidR="005168A2" w:rsidRPr="00801CCB">
        <w:rPr>
          <w:sz w:val="22"/>
          <w:szCs w:val="22"/>
        </w:rPr>
        <w:t>6</w:t>
      </w:r>
      <w:r w:rsidR="00160715" w:rsidRPr="00801CCB">
        <w:rPr>
          <w:sz w:val="22"/>
          <w:szCs w:val="22"/>
        </w:rPr>
        <w:t>-01/</w:t>
      </w:r>
      <w:r w:rsidR="006062E6">
        <w:rPr>
          <w:sz w:val="22"/>
          <w:szCs w:val="22"/>
        </w:rPr>
        <w:t>171</w:t>
      </w:r>
    </w:p>
    <w:p w:rsidR="00F30CD7" w:rsidRPr="00801CCB" w:rsidRDefault="00CC620C" w:rsidP="00F30CD7">
      <w:pPr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URBROJ: </w:t>
      </w:r>
      <w:r w:rsidR="00046EFC" w:rsidRPr="00801CCB">
        <w:rPr>
          <w:sz w:val="22"/>
          <w:szCs w:val="22"/>
        </w:rPr>
        <w:t>2186/012-</w:t>
      </w:r>
      <w:r w:rsidR="00783DC2" w:rsidRPr="00801CCB">
        <w:rPr>
          <w:sz w:val="22"/>
          <w:szCs w:val="22"/>
        </w:rPr>
        <w:t>1</w:t>
      </w:r>
      <w:r w:rsidR="005258BF" w:rsidRPr="00801CCB">
        <w:rPr>
          <w:sz w:val="22"/>
          <w:szCs w:val="22"/>
        </w:rPr>
        <w:t>6</w:t>
      </w:r>
      <w:r w:rsidR="00D01BF7" w:rsidRPr="00801CCB">
        <w:rPr>
          <w:sz w:val="22"/>
          <w:szCs w:val="22"/>
        </w:rPr>
        <w:t>-</w:t>
      </w:r>
    </w:p>
    <w:p w:rsidR="00F30CD7" w:rsidRPr="00801CCB" w:rsidRDefault="00F30CD7" w:rsidP="00F30CD7">
      <w:pPr>
        <w:jc w:val="both"/>
        <w:rPr>
          <w:sz w:val="10"/>
          <w:szCs w:val="10"/>
        </w:rPr>
      </w:pPr>
    </w:p>
    <w:p w:rsidR="00F30CD7" w:rsidRPr="00801CCB" w:rsidRDefault="00F30CD7" w:rsidP="00F30CD7">
      <w:pPr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Ivanec, </w:t>
      </w:r>
      <w:r w:rsidR="00CD6770" w:rsidRPr="00801CCB">
        <w:rPr>
          <w:sz w:val="22"/>
          <w:szCs w:val="22"/>
        </w:rPr>
        <w:t xml:space="preserve">   </w:t>
      </w:r>
      <w:r w:rsidR="003E3296" w:rsidRPr="00801CCB">
        <w:rPr>
          <w:sz w:val="22"/>
          <w:szCs w:val="22"/>
        </w:rPr>
        <w:t xml:space="preserve">         </w:t>
      </w:r>
      <w:r w:rsidR="00046EFC" w:rsidRPr="00801CCB">
        <w:rPr>
          <w:sz w:val="22"/>
          <w:szCs w:val="22"/>
        </w:rPr>
        <w:t xml:space="preserve"> </w:t>
      </w:r>
      <w:r w:rsidR="00712F40" w:rsidRPr="00801CCB">
        <w:rPr>
          <w:sz w:val="22"/>
          <w:szCs w:val="22"/>
        </w:rPr>
        <w:t>201</w:t>
      </w:r>
      <w:r w:rsidR="00CE2C3E" w:rsidRPr="00801CCB">
        <w:rPr>
          <w:sz w:val="22"/>
          <w:szCs w:val="22"/>
        </w:rPr>
        <w:t>6</w:t>
      </w:r>
      <w:r w:rsidR="00B951C0" w:rsidRPr="00801CCB">
        <w:rPr>
          <w:sz w:val="22"/>
          <w:szCs w:val="22"/>
        </w:rPr>
        <w:t>.</w:t>
      </w:r>
    </w:p>
    <w:p w:rsidR="00F30CD7" w:rsidRPr="00801CCB" w:rsidRDefault="00F30CD7" w:rsidP="00F30CD7">
      <w:pPr>
        <w:ind w:firstLine="708"/>
        <w:jc w:val="both"/>
        <w:rPr>
          <w:sz w:val="22"/>
          <w:szCs w:val="22"/>
        </w:rPr>
      </w:pPr>
    </w:p>
    <w:p w:rsidR="00525548" w:rsidRPr="00801CCB" w:rsidRDefault="00525548" w:rsidP="00525548">
      <w:pPr>
        <w:ind w:firstLine="708"/>
        <w:jc w:val="both"/>
        <w:rPr>
          <w:sz w:val="22"/>
          <w:szCs w:val="22"/>
        </w:rPr>
      </w:pPr>
      <w:r w:rsidRPr="00801CCB">
        <w:rPr>
          <w:sz w:val="22"/>
          <w:szCs w:val="22"/>
        </w:rPr>
        <w:t>Na temelju članka 30. stavka 4. Zakona o komunalnom gospodarstvu („Narodne novine“ br., 26/03 – pročišćeni tekst, 82/04, 110/04,178/04, 38/09</w:t>
      </w:r>
      <w:r w:rsidR="00C53F58" w:rsidRPr="00801CCB">
        <w:rPr>
          <w:sz w:val="22"/>
          <w:szCs w:val="22"/>
        </w:rPr>
        <w:t>,</w:t>
      </w:r>
      <w:r w:rsidRPr="00801CCB">
        <w:rPr>
          <w:sz w:val="22"/>
          <w:szCs w:val="22"/>
        </w:rPr>
        <w:t xml:space="preserve"> 79/09</w:t>
      </w:r>
      <w:r w:rsidR="00571AE9" w:rsidRPr="00801CCB">
        <w:rPr>
          <w:sz w:val="22"/>
          <w:szCs w:val="22"/>
        </w:rPr>
        <w:t>,</w:t>
      </w:r>
      <w:r w:rsidR="00C53F58" w:rsidRPr="00801CCB">
        <w:rPr>
          <w:sz w:val="22"/>
          <w:szCs w:val="22"/>
        </w:rPr>
        <w:t xml:space="preserve"> 49/11</w:t>
      </w:r>
      <w:r w:rsidR="00571AE9" w:rsidRPr="00801CCB">
        <w:rPr>
          <w:sz w:val="22"/>
          <w:szCs w:val="22"/>
        </w:rPr>
        <w:t>, 144/12</w:t>
      </w:r>
      <w:r w:rsidR="00712F40" w:rsidRPr="00801CCB">
        <w:rPr>
          <w:sz w:val="22"/>
          <w:szCs w:val="22"/>
        </w:rPr>
        <w:t>, 147/14</w:t>
      </w:r>
      <w:r w:rsidRPr="00801CCB">
        <w:rPr>
          <w:sz w:val="22"/>
          <w:szCs w:val="22"/>
        </w:rPr>
        <w:t>) i članka 35. Statuta Grada Ivanca („Službeni vjesnik Varaždinske županije br. 21/09</w:t>
      </w:r>
      <w:r w:rsidR="0007503A" w:rsidRPr="00801CCB">
        <w:rPr>
          <w:sz w:val="22"/>
          <w:szCs w:val="22"/>
        </w:rPr>
        <w:t>, 12/13</w:t>
      </w:r>
      <w:r w:rsidRPr="00801CCB">
        <w:rPr>
          <w:sz w:val="22"/>
          <w:szCs w:val="22"/>
        </w:rPr>
        <w:t xml:space="preserve">), Gradsko vijeće Ivanec na   </w:t>
      </w:r>
      <w:r w:rsidR="00D75E4B" w:rsidRPr="00801CCB">
        <w:rPr>
          <w:sz w:val="22"/>
          <w:szCs w:val="22"/>
        </w:rPr>
        <w:t>.</w:t>
      </w:r>
      <w:r w:rsidRPr="00801CCB">
        <w:rPr>
          <w:sz w:val="22"/>
          <w:szCs w:val="22"/>
        </w:rPr>
        <w:t xml:space="preserve"> sjednici održanoj    </w:t>
      </w:r>
      <w:r w:rsidR="00046EFC" w:rsidRPr="00801CCB">
        <w:rPr>
          <w:sz w:val="22"/>
          <w:szCs w:val="22"/>
        </w:rPr>
        <w:t xml:space="preserve">  </w:t>
      </w:r>
      <w:r w:rsidR="00906B37" w:rsidRPr="00801CCB">
        <w:rPr>
          <w:sz w:val="22"/>
          <w:szCs w:val="22"/>
        </w:rPr>
        <w:t>.</w:t>
      </w:r>
      <w:r w:rsidRPr="00801CCB">
        <w:rPr>
          <w:sz w:val="22"/>
          <w:szCs w:val="22"/>
        </w:rPr>
        <w:t xml:space="preserve">  </w:t>
      </w:r>
      <w:r w:rsidR="00712F40" w:rsidRPr="00801CCB">
        <w:rPr>
          <w:sz w:val="22"/>
          <w:szCs w:val="22"/>
        </w:rPr>
        <w:t>201</w:t>
      </w:r>
      <w:r w:rsidR="00CE2C3E" w:rsidRPr="00801CCB">
        <w:rPr>
          <w:sz w:val="22"/>
          <w:szCs w:val="22"/>
        </w:rPr>
        <w:t>6</w:t>
      </w:r>
      <w:r w:rsidRPr="00801CCB">
        <w:rPr>
          <w:sz w:val="22"/>
          <w:szCs w:val="22"/>
        </w:rPr>
        <w:t>. godine, donosi</w:t>
      </w:r>
    </w:p>
    <w:p w:rsidR="00F30CD7" w:rsidRPr="00801CCB" w:rsidRDefault="00F30CD7" w:rsidP="00F30CD7">
      <w:pPr>
        <w:jc w:val="both"/>
        <w:rPr>
          <w:sz w:val="22"/>
          <w:szCs w:val="22"/>
        </w:rPr>
      </w:pPr>
    </w:p>
    <w:p w:rsidR="000D4791" w:rsidRPr="00801CCB" w:rsidRDefault="000D4791" w:rsidP="002F29CE">
      <w:pPr>
        <w:jc w:val="center"/>
        <w:rPr>
          <w:sz w:val="22"/>
          <w:szCs w:val="22"/>
        </w:rPr>
      </w:pPr>
    </w:p>
    <w:p w:rsidR="00A44F32" w:rsidRPr="00EB3F67" w:rsidRDefault="00EB3F67" w:rsidP="00EB3F67">
      <w:pPr>
        <w:pStyle w:val="Odlomakpopisa"/>
        <w:ind w:left="1080"/>
        <w:rPr>
          <w:b/>
        </w:rPr>
      </w:pPr>
      <w:r>
        <w:rPr>
          <w:b/>
        </w:rPr>
        <w:t>I</w:t>
      </w:r>
      <w:r w:rsidR="00B72D30">
        <w:rPr>
          <w:b/>
        </w:rPr>
        <w:t>I</w:t>
      </w:r>
      <w:r w:rsidR="00C37536">
        <w:rPr>
          <w:b/>
        </w:rPr>
        <w:t>I</w:t>
      </w:r>
      <w:r>
        <w:rPr>
          <w:b/>
        </w:rPr>
        <w:t xml:space="preserve">.  </w:t>
      </w:r>
      <w:r w:rsidR="00CE2C3E" w:rsidRPr="00EB3F67">
        <w:rPr>
          <w:b/>
        </w:rPr>
        <w:t xml:space="preserve">IZMJENE </w:t>
      </w:r>
      <w:r w:rsidR="008768D6">
        <w:rPr>
          <w:b/>
        </w:rPr>
        <w:t xml:space="preserve">I DOPUNE </w:t>
      </w:r>
      <w:r w:rsidR="007E23D0" w:rsidRPr="00EB3F67">
        <w:rPr>
          <w:b/>
        </w:rPr>
        <w:t>P</w:t>
      </w:r>
      <w:r w:rsidR="00A44F32" w:rsidRPr="00EB3F67">
        <w:rPr>
          <w:b/>
        </w:rPr>
        <w:t>ROGRAM</w:t>
      </w:r>
      <w:r w:rsidR="00CE2C3E" w:rsidRPr="00EB3F67">
        <w:rPr>
          <w:b/>
        </w:rPr>
        <w:t>A</w:t>
      </w:r>
      <w:r w:rsidR="00A44F32" w:rsidRPr="00EB3F67">
        <w:rPr>
          <w:b/>
        </w:rPr>
        <w:t xml:space="preserve"> GRADNJE OBJEKATA I UREĐAJA</w:t>
      </w:r>
    </w:p>
    <w:p w:rsidR="00A44F32" w:rsidRPr="00801CCB" w:rsidRDefault="00A44F32" w:rsidP="002F29CE">
      <w:pPr>
        <w:jc w:val="center"/>
        <w:rPr>
          <w:b/>
        </w:rPr>
      </w:pPr>
      <w:r w:rsidRPr="00801CCB">
        <w:rPr>
          <w:b/>
        </w:rPr>
        <w:t xml:space="preserve">KOMUNALNE INFRASTRUKTURE ZA </w:t>
      </w:r>
      <w:r w:rsidR="00712F40" w:rsidRPr="00801CCB">
        <w:rPr>
          <w:b/>
        </w:rPr>
        <w:t>2016</w:t>
      </w:r>
      <w:r w:rsidRPr="00801CCB">
        <w:rPr>
          <w:b/>
        </w:rPr>
        <w:t>. GODINU</w:t>
      </w:r>
    </w:p>
    <w:p w:rsidR="000D4791" w:rsidRPr="00801CCB" w:rsidRDefault="000D4791" w:rsidP="000D4791">
      <w:pPr>
        <w:rPr>
          <w:b/>
          <w:sz w:val="22"/>
          <w:szCs w:val="22"/>
        </w:rPr>
      </w:pPr>
    </w:p>
    <w:p w:rsidR="005F6B64" w:rsidRPr="00801CCB" w:rsidRDefault="005F6B64" w:rsidP="005F6B64">
      <w:pPr>
        <w:jc w:val="both"/>
        <w:rPr>
          <w:sz w:val="22"/>
          <w:szCs w:val="22"/>
        </w:rPr>
      </w:pPr>
      <w:r w:rsidRPr="00801CCB">
        <w:rPr>
          <w:b/>
          <w:sz w:val="28"/>
          <w:szCs w:val="28"/>
        </w:rPr>
        <w:t>A.</w:t>
      </w:r>
      <w:r w:rsidRPr="00801CCB">
        <w:rPr>
          <w:b/>
          <w:sz w:val="28"/>
          <w:szCs w:val="28"/>
        </w:rPr>
        <w:tab/>
      </w:r>
      <w:r w:rsidRPr="00801CCB">
        <w:rPr>
          <w:sz w:val="22"/>
          <w:szCs w:val="22"/>
        </w:rPr>
        <w:t>Ovim Izmjenama i dopunama Programa gradnje objekata i uređaja komunalne infrastrukture za 2016. godinu mijenja se  Program gradnje objekata i uređaja komunalne infrastrukture za 2016. godinu (''Službeni vjesnik Varaždinske županije“ br. 63/15</w:t>
      </w:r>
      <w:r w:rsidR="00634AE1">
        <w:rPr>
          <w:sz w:val="22"/>
          <w:szCs w:val="22"/>
        </w:rPr>
        <w:t xml:space="preserve">, </w:t>
      </w:r>
      <w:r w:rsidR="007C6B14">
        <w:rPr>
          <w:sz w:val="22"/>
          <w:szCs w:val="22"/>
        </w:rPr>
        <w:t>18/16</w:t>
      </w:r>
      <w:r w:rsidR="004C6B3F">
        <w:rPr>
          <w:sz w:val="22"/>
          <w:szCs w:val="22"/>
        </w:rPr>
        <w:t>, 44/16</w:t>
      </w:r>
      <w:r w:rsidRPr="00801CCB">
        <w:rPr>
          <w:sz w:val="22"/>
          <w:szCs w:val="22"/>
        </w:rPr>
        <w:t>) na način da glasi:</w:t>
      </w:r>
    </w:p>
    <w:p w:rsidR="000D4791" w:rsidRPr="00801CCB" w:rsidRDefault="000D4791" w:rsidP="000D4791">
      <w:pPr>
        <w:rPr>
          <w:b/>
          <w:sz w:val="22"/>
          <w:szCs w:val="22"/>
        </w:rPr>
      </w:pPr>
    </w:p>
    <w:p w:rsidR="00B35398" w:rsidRPr="00801CCB" w:rsidRDefault="00B35398" w:rsidP="00CC07EC">
      <w:pPr>
        <w:pStyle w:val="Odlomakpopisa"/>
        <w:numPr>
          <w:ilvl w:val="0"/>
          <w:numId w:val="24"/>
        </w:numPr>
        <w:adjustRightInd w:val="0"/>
        <w:jc w:val="both"/>
        <w:rPr>
          <w:b/>
          <w:bCs/>
          <w:sz w:val="22"/>
          <w:szCs w:val="22"/>
        </w:rPr>
      </w:pPr>
      <w:r w:rsidRPr="00801CCB">
        <w:rPr>
          <w:b/>
          <w:bCs/>
          <w:sz w:val="22"/>
          <w:szCs w:val="22"/>
        </w:rPr>
        <w:t>UVODNE ODREDBE</w:t>
      </w:r>
    </w:p>
    <w:p w:rsidR="00F30CD7" w:rsidRPr="00801CCB" w:rsidRDefault="00F30CD7" w:rsidP="00F30CD7">
      <w:pPr>
        <w:adjustRightInd w:val="0"/>
        <w:jc w:val="both"/>
        <w:rPr>
          <w:b/>
          <w:bCs/>
          <w:sz w:val="22"/>
          <w:szCs w:val="22"/>
        </w:rPr>
      </w:pPr>
    </w:p>
    <w:p w:rsidR="00F30CD7" w:rsidRPr="00801CCB" w:rsidRDefault="00F30CD7" w:rsidP="005B3D39">
      <w:pPr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>Ovim se</w:t>
      </w:r>
      <w:r w:rsidR="00B11BDA" w:rsidRPr="00801CCB">
        <w:rPr>
          <w:sz w:val="22"/>
          <w:szCs w:val="22"/>
        </w:rPr>
        <w:t xml:space="preserve"> P</w:t>
      </w:r>
      <w:r w:rsidRPr="00801CCB">
        <w:rPr>
          <w:sz w:val="22"/>
          <w:szCs w:val="22"/>
        </w:rPr>
        <w:t>rogram</w:t>
      </w:r>
      <w:r w:rsidR="00A44F32" w:rsidRPr="00801CCB">
        <w:rPr>
          <w:sz w:val="22"/>
          <w:szCs w:val="22"/>
        </w:rPr>
        <w:t>om</w:t>
      </w:r>
      <w:r w:rsidR="00B11BDA" w:rsidRPr="00801CCB">
        <w:rPr>
          <w:sz w:val="22"/>
          <w:szCs w:val="22"/>
        </w:rPr>
        <w:t xml:space="preserve"> </w:t>
      </w:r>
      <w:r w:rsidRPr="00801CCB">
        <w:rPr>
          <w:sz w:val="22"/>
          <w:szCs w:val="22"/>
        </w:rPr>
        <w:t xml:space="preserve">gradnje objekata i uređaja komunalne infrastrukture na području Grada Ivanca za </w:t>
      </w:r>
      <w:r w:rsidR="00712F40" w:rsidRPr="00801CCB">
        <w:rPr>
          <w:sz w:val="22"/>
          <w:szCs w:val="22"/>
        </w:rPr>
        <w:t>2016</w:t>
      </w:r>
      <w:r w:rsidRPr="00801CCB">
        <w:rPr>
          <w:sz w:val="22"/>
          <w:szCs w:val="22"/>
        </w:rPr>
        <w:t>. godinu, u skladu s predvidivim sredstvima i izvorima financiranja određuje gradnja objekata i uređaja komunalne infrastrukture:</w:t>
      </w:r>
    </w:p>
    <w:p w:rsidR="00F30CD7" w:rsidRPr="00801CCB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01CCB">
        <w:rPr>
          <w:sz w:val="22"/>
          <w:szCs w:val="22"/>
        </w:rPr>
        <w:t>javnih površina,</w:t>
      </w:r>
    </w:p>
    <w:p w:rsidR="00F30CD7" w:rsidRPr="00801CCB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01CCB">
        <w:rPr>
          <w:sz w:val="22"/>
          <w:szCs w:val="22"/>
        </w:rPr>
        <w:t>prometnica i prometnih površina,</w:t>
      </w:r>
    </w:p>
    <w:p w:rsidR="00F30CD7" w:rsidRPr="00801CCB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01CCB">
        <w:rPr>
          <w:sz w:val="22"/>
          <w:szCs w:val="22"/>
        </w:rPr>
        <w:t>javne rasvjete,</w:t>
      </w:r>
    </w:p>
    <w:p w:rsidR="00EB50AA" w:rsidRPr="002B54D8" w:rsidRDefault="0014686F" w:rsidP="002B54D8">
      <w:pPr>
        <w:numPr>
          <w:ilvl w:val="0"/>
          <w:numId w:val="1"/>
        </w:numPr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gospodarenja </w:t>
      </w:r>
      <w:r w:rsidR="00F30CD7" w:rsidRPr="00801CCB">
        <w:rPr>
          <w:sz w:val="22"/>
          <w:szCs w:val="22"/>
        </w:rPr>
        <w:t>komunaln</w:t>
      </w:r>
      <w:r w:rsidRPr="00801CCB">
        <w:rPr>
          <w:sz w:val="22"/>
          <w:szCs w:val="22"/>
        </w:rPr>
        <w:t>im</w:t>
      </w:r>
      <w:r w:rsidR="00F30CD7" w:rsidRPr="00801CCB">
        <w:rPr>
          <w:sz w:val="22"/>
          <w:szCs w:val="22"/>
        </w:rPr>
        <w:t xml:space="preserve"> otpad</w:t>
      </w:r>
      <w:r w:rsidRPr="00801CCB">
        <w:rPr>
          <w:sz w:val="22"/>
          <w:szCs w:val="22"/>
        </w:rPr>
        <w:t>om</w:t>
      </w:r>
      <w:r w:rsidR="00EB50AA" w:rsidRPr="002B54D8">
        <w:rPr>
          <w:sz w:val="22"/>
          <w:szCs w:val="22"/>
        </w:rPr>
        <w:t>.</w:t>
      </w:r>
    </w:p>
    <w:p w:rsidR="00F30CD7" w:rsidRPr="00801CCB" w:rsidRDefault="00F30CD7" w:rsidP="00F30CD7">
      <w:pPr>
        <w:ind w:left="360"/>
        <w:jc w:val="both"/>
        <w:rPr>
          <w:sz w:val="22"/>
          <w:szCs w:val="22"/>
        </w:rPr>
      </w:pPr>
    </w:p>
    <w:p w:rsidR="00F30CD7" w:rsidRPr="00801CCB" w:rsidRDefault="00F30CD7" w:rsidP="005B3D39">
      <w:pPr>
        <w:adjustRightInd w:val="0"/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>Ovim se</w:t>
      </w:r>
      <w:r w:rsidR="00B11BDA" w:rsidRPr="00801CCB">
        <w:rPr>
          <w:sz w:val="22"/>
          <w:szCs w:val="22"/>
        </w:rPr>
        <w:t xml:space="preserve"> P</w:t>
      </w:r>
      <w:r w:rsidRPr="00801CCB">
        <w:rPr>
          <w:sz w:val="22"/>
          <w:szCs w:val="22"/>
        </w:rPr>
        <w:t>rogram</w:t>
      </w:r>
      <w:r w:rsidR="00A44F32" w:rsidRPr="00801CCB">
        <w:rPr>
          <w:sz w:val="22"/>
          <w:szCs w:val="22"/>
        </w:rPr>
        <w:t>om</w:t>
      </w:r>
      <w:r w:rsidRPr="00801CCB">
        <w:rPr>
          <w:sz w:val="22"/>
          <w:szCs w:val="22"/>
        </w:rPr>
        <w:t xml:space="preserve"> određuje opis poslova s procjenom troškova za gradnju pojedinih objekata i uređaja komunalne infrastrukture, te iskaz financijskih sredstava potrebnih za ostvarivanje programa s naznakom izvora financiranja po djelatnostima.</w:t>
      </w:r>
    </w:p>
    <w:p w:rsidR="007B32E7" w:rsidRPr="00801CCB" w:rsidRDefault="007B32E7" w:rsidP="00525548">
      <w:pPr>
        <w:adjustRightInd w:val="0"/>
        <w:jc w:val="both"/>
        <w:rPr>
          <w:b/>
          <w:bCs/>
          <w:sz w:val="22"/>
          <w:szCs w:val="22"/>
        </w:rPr>
      </w:pPr>
    </w:p>
    <w:p w:rsidR="00F30CD7" w:rsidRPr="00801CCB" w:rsidRDefault="00F30CD7" w:rsidP="00CC07EC">
      <w:pPr>
        <w:pStyle w:val="Odlomakpopisa"/>
        <w:numPr>
          <w:ilvl w:val="0"/>
          <w:numId w:val="24"/>
        </w:numPr>
        <w:adjustRightInd w:val="0"/>
        <w:jc w:val="both"/>
        <w:rPr>
          <w:b/>
          <w:bCs/>
          <w:sz w:val="22"/>
          <w:szCs w:val="22"/>
        </w:rPr>
      </w:pPr>
      <w:r w:rsidRPr="00801CCB">
        <w:rPr>
          <w:b/>
          <w:bCs/>
          <w:sz w:val="22"/>
          <w:szCs w:val="22"/>
        </w:rPr>
        <w:t>SREDSTVA ZA OSTVARIV</w:t>
      </w:r>
      <w:r w:rsidR="00CC07EC" w:rsidRPr="00801CCB">
        <w:rPr>
          <w:b/>
          <w:bCs/>
          <w:sz w:val="22"/>
          <w:szCs w:val="22"/>
        </w:rPr>
        <w:t xml:space="preserve">ANJE PROGRAMA S NAZNAKOM IZVORA </w:t>
      </w:r>
      <w:r w:rsidRPr="00801CCB">
        <w:rPr>
          <w:b/>
          <w:bCs/>
          <w:sz w:val="22"/>
          <w:szCs w:val="22"/>
        </w:rPr>
        <w:t>FINANCIRANJA</w:t>
      </w:r>
    </w:p>
    <w:p w:rsidR="00F30CD7" w:rsidRPr="00801CCB" w:rsidRDefault="00F30CD7" w:rsidP="00F30CD7">
      <w:pPr>
        <w:adjustRightInd w:val="0"/>
        <w:ind w:firstLine="708"/>
        <w:jc w:val="both"/>
        <w:rPr>
          <w:b/>
          <w:sz w:val="22"/>
          <w:szCs w:val="22"/>
        </w:rPr>
      </w:pPr>
    </w:p>
    <w:p w:rsidR="00F30CD7" w:rsidRPr="00801CCB" w:rsidRDefault="00F30CD7" w:rsidP="00CC07EC">
      <w:pPr>
        <w:adjustRightInd w:val="0"/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Sredstva potrebna za ostvarivanje Programa gradnje objekata i uređaja komunalne infrastrukture za </w:t>
      </w:r>
      <w:r w:rsidR="00712F40" w:rsidRPr="00801CCB">
        <w:rPr>
          <w:sz w:val="22"/>
          <w:szCs w:val="22"/>
        </w:rPr>
        <w:t>2016</w:t>
      </w:r>
      <w:r w:rsidRPr="00801CCB">
        <w:rPr>
          <w:sz w:val="22"/>
          <w:szCs w:val="22"/>
        </w:rPr>
        <w:t xml:space="preserve">. osigurat će se iz komunalnog doprinosa, cijene komunalne usluge, </w:t>
      </w:r>
      <w:r w:rsidR="005B3D39" w:rsidRPr="00801CCB">
        <w:rPr>
          <w:sz w:val="22"/>
          <w:szCs w:val="22"/>
        </w:rPr>
        <w:t xml:space="preserve">naknade za zadržavanje nezakonito izgrađenih zgrada, </w:t>
      </w:r>
      <w:r w:rsidRPr="00801CCB">
        <w:rPr>
          <w:sz w:val="22"/>
          <w:szCs w:val="22"/>
        </w:rPr>
        <w:t>ostalih prihoda proračuna Grada Ivanca, te drugih izvora utvrđenih posebnim propisom.</w:t>
      </w:r>
    </w:p>
    <w:p w:rsidR="005B6243" w:rsidRPr="00801CCB" w:rsidRDefault="005B6243" w:rsidP="00CC07EC">
      <w:pPr>
        <w:adjustRightInd w:val="0"/>
        <w:ind w:firstLine="360"/>
        <w:jc w:val="both"/>
        <w:rPr>
          <w:sz w:val="22"/>
          <w:szCs w:val="22"/>
        </w:rPr>
      </w:pPr>
    </w:p>
    <w:p w:rsidR="00F30CD7" w:rsidRPr="00801CCB" w:rsidRDefault="00F30CD7" w:rsidP="00CC07EC">
      <w:pPr>
        <w:adjustRightInd w:val="0"/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Planirana sredstva za financiranje Programa gradnje objekata i uređaja komunalne infrastrukture za </w:t>
      </w:r>
      <w:r w:rsidR="00712F40" w:rsidRPr="00801CCB">
        <w:rPr>
          <w:sz w:val="22"/>
          <w:szCs w:val="22"/>
        </w:rPr>
        <w:t>2016</w:t>
      </w:r>
      <w:r w:rsidRPr="00801CCB">
        <w:rPr>
          <w:sz w:val="22"/>
          <w:szCs w:val="22"/>
        </w:rPr>
        <w:t>. u iznosu od</w:t>
      </w:r>
      <w:r w:rsidRPr="00801CCB">
        <w:rPr>
          <w:b/>
          <w:sz w:val="22"/>
          <w:szCs w:val="22"/>
        </w:rPr>
        <w:t xml:space="preserve"> </w:t>
      </w:r>
      <w:r w:rsidR="00233E9F">
        <w:rPr>
          <w:b/>
          <w:sz w:val="22"/>
          <w:szCs w:val="22"/>
        </w:rPr>
        <w:t>6</w:t>
      </w:r>
      <w:r w:rsidR="00233B12" w:rsidRPr="00801CCB">
        <w:rPr>
          <w:b/>
          <w:sz w:val="22"/>
          <w:szCs w:val="22"/>
        </w:rPr>
        <w:t>.</w:t>
      </w:r>
      <w:r w:rsidR="00CF59C8">
        <w:rPr>
          <w:b/>
          <w:sz w:val="22"/>
          <w:szCs w:val="22"/>
        </w:rPr>
        <w:t>97</w:t>
      </w:r>
      <w:r w:rsidR="00233E9F">
        <w:rPr>
          <w:b/>
          <w:sz w:val="22"/>
          <w:szCs w:val="22"/>
        </w:rPr>
        <w:t>7</w:t>
      </w:r>
      <w:r w:rsidR="00445A99" w:rsidRPr="00801CCB">
        <w:rPr>
          <w:b/>
          <w:sz w:val="22"/>
          <w:szCs w:val="22"/>
        </w:rPr>
        <w:t>.</w:t>
      </w:r>
      <w:r w:rsidR="000F6125" w:rsidRPr="00801CCB">
        <w:rPr>
          <w:b/>
          <w:sz w:val="22"/>
          <w:szCs w:val="22"/>
        </w:rPr>
        <w:t>0</w:t>
      </w:r>
      <w:r w:rsidR="00376762" w:rsidRPr="00801CCB">
        <w:rPr>
          <w:b/>
          <w:sz w:val="22"/>
          <w:szCs w:val="22"/>
        </w:rPr>
        <w:t>00</w:t>
      </w:r>
      <w:r w:rsidR="00445A99" w:rsidRPr="00801CCB">
        <w:rPr>
          <w:b/>
          <w:sz w:val="22"/>
          <w:szCs w:val="22"/>
        </w:rPr>
        <w:t>,</w:t>
      </w:r>
      <w:r w:rsidR="00376762" w:rsidRPr="00801CCB">
        <w:rPr>
          <w:b/>
          <w:sz w:val="22"/>
          <w:szCs w:val="22"/>
        </w:rPr>
        <w:t>0</w:t>
      </w:r>
      <w:r w:rsidR="005363D6" w:rsidRPr="00801CCB">
        <w:rPr>
          <w:b/>
          <w:sz w:val="22"/>
          <w:szCs w:val="22"/>
        </w:rPr>
        <w:t>0</w:t>
      </w:r>
      <w:r w:rsidRPr="00801CCB">
        <w:rPr>
          <w:b/>
          <w:bCs/>
          <w:sz w:val="22"/>
          <w:szCs w:val="22"/>
        </w:rPr>
        <w:t xml:space="preserve"> </w:t>
      </w:r>
      <w:r w:rsidRPr="00801CCB">
        <w:rPr>
          <w:b/>
          <w:sz w:val="22"/>
          <w:szCs w:val="22"/>
        </w:rPr>
        <w:t>kuna</w:t>
      </w:r>
      <w:r w:rsidRPr="00801CCB">
        <w:rPr>
          <w:sz w:val="22"/>
          <w:szCs w:val="22"/>
        </w:rPr>
        <w:t xml:space="preserve"> rasporedit će se za financiranje gradnje objekata i uređaja po djelatnostima: </w:t>
      </w:r>
    </w:p>
    <w:p w:rsidR="00F30CD7" w:rsidRPr="00801CCB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01CCB">
        <w:rPr>
          <w:sz w:val="22"/>
          <w:szCs w:val="22"/>
        </w:rPr>
        <w:t>javne površine</w:t>
      </w:r>
      <w:r w:rsidRPr="00801CCB">
        <w:rPr>
          <w:sz w:val="22"/>
          <w:szCs w:val="22"/>
        </w:rPr>
        <w:tab/>
      </w:r>
    </w:p>
    <w:p w:rsidR="00F30CD7" w:rsidRPr="00801CCB" w:rsidRDefault="00F30CD7" w:rsidP="00A13839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01CCB">
        <w:rPr>
          <w:sz w:val="22"/>
          <w:szCs w:val="22"/>
        </w:rPr>
        <w:t>prometnice i prometne površine</w:t>
      </w:r>
      <w:r w:rsidRPr="00801CCB">
        <w:rPr>
          <w:sz w:val="22"/>
          <w:szCs w:val="22"/>
        </w:rPr>
        <w:tab/>
      </w:r>
      <w:r w:rsidRPr="00801CCB">
        <w:rPr>
          <w:sz w:val="22"/>
          <w:szCs w:val="22"/>
        </w:rPr>
        <w:tab/>
      </w:r>
    </w:p>
    <w:p w:rsidR="00F30CD7" w:rsidRPr="00801CCB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01CCB">
        <w:rPr>
          <w:sz w:val="22"/>
          <w:szCs w:val="22"/>
        </w:rPr>
        <w:t>javna rasvjeta</w:t>
      </w:r>
      <w:r w:rsidRPr="00801CCB">
        <w:rPr>
          <w:sz w:val="22"/>
          <w:szCs w:val="22"/>
        </w:rPr>
        <w:tab/>
      </w:r>
    </w:p>
    <w:p w:rsidR="00F30CD7" w:rsidRPr="00801CCB" w:rsidRDefault="004D3F7C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01CCB">
        <w:rPr>
          <w:sz w:val="22"/>
          <w:szCs w:val="22"/>
        </w:rPr>
        <w:lastRenderedPageBreak/>
        <w:t>gospodarenja komunalnim otpad</w:t>
      </w:r>
      <w:r w:rsidR="00D91FE2" w:rsidRPr="00801CCB">
        <w:rPr>
          <w:sz w:val="22"/>
          <w:szCs w:val="22"/>
        </w:rPr>
        <w:t>om,</w:t>
      </w:r>
    </w:p>
    <w:p w:rsidR="00E95FB3" w:rsidRPr="00801CCB" w:rsidRDefault="00E95FB3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te za komunalnu i drugu infrastrukturu u </w:t>
      </w:r>
      <w:r>
        <w:rPr>
          <w:sz w:val="22"/>
          <w:szCs w:val="22"/>
        </w:rPr>
        <w:t xml:space="preserve">Industrijskoj </w:t>
      </w:r>
      <w:r w:rsidRPr="008A0A80">
        <w:rPr>
          <w:sz w:val="22"/>
          <w:szCs w:val="22"/>
        </w:rPr>
        <w:t>zoni Ivanec</w:t>
      </w:r>
      <w:r w:rsidR="001F58E3">
        <w:rPr>
          <w:sz w:val="22"/>
          <w:szCs w:val="22"/>
        </w:rPr>
        <w:t>.</w:t>
      </w:r>
    </w:p>
    <w:p w:rsidR="00F30CD7" w:rsidRPr="00801CCB" w:rsidRDefault="00F30CD7" w:rsidP="00F30CD7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01CCB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:rsidR="00F30CD7" w:rsidRPr="00801CCB" w:rsidRDefault="00F30CD7" w:rsidP="00F30CD7">
      <w:pPr>
        <w:adjustRightInd w:val="0"/>
        <w:ind w:firstLine="708"/>
        <w:jc w:val="both"/>
        <w:rPr>
          <w:sz w:val="22"/>
          <w:szCs w:val="22"/>
        </w:rPr>
      </w:pPr>
      <w:r w:rsidRPr="00801CCB">
        <w:rPr>
          <w:sz w:val="22"/>
          <w:szCs w:val="22"/>
        </w:rPr>
        <w:t>Troškovi gradnje objekata i uređaja komunalne infrastrukture procijenjeni su temeljem važećih cijena gradnje tih ili sličnih objekata u vrijeme izrade ovog programa, te će se točan opseg i vrijednost radova utvrditi nakon ishođenja tehničke dokumentacije i provedenog postupka nabave.</w:t>
      </w:r>
    </w:p>
    <w:p w:rsidR="00AA4989" w:rsidRPr="00801CCB" w:rsidRDefault="00AA4989" w:rsidP="00F30CD7">
      <w:pPr>
        <w:adjustRightInd w:val="0"/>
        <w:rPr>
          <w:b/>
          <w:bCs/>
          <w:sz w:val="22"/>
          <w:szCs w:val="22"/>
        </w:rPr>
      </w:pPr>
    </w:p>
    <w:p w:rsidR="00182164" w:rsidRPr="00801CCB" w:rsidRDefault="00182164" w:rsidP="00F30CD7">
      <w:pPr>
        <w:adjustRightInd w:val="0"/>
        <w:rPr>
          <w:b/>
          <w:bCs/>
          <w:sz w:val="22"/>
          <w:szCs w:val="22"/>
        </w:rPr>
      </w:pPr>
    </w:p>
    <w:p w:rsidR="00F30CD7" w:rsidRPr="00801CCB" w:rsidRDefault="00F30CD7" w:rsidP="00CC07EC">
      <w:pPr>
        <w:pStyle w:val="Odlomakpopisa"/>
        <w:numPr>
          <w:ilvl w:val="0"/>
          <w:numId w:val="24"/>
        </w:numPr>
        <w:adjustRightInd w:val="0"/>
        <w:rPr>
          <w:b/>
          <w:bCs/>
          <w:sz w:val="22"/>
          <w:szCs w:val="22"/>
        </w:rPr>
      </w:pPr>
      <w:r w:rsidRPr="00801CCB">
        <w:rPr>
          <w:b/>
          <w:bCs/>
          <w:sz w:val="22"/>
          <w:szCs w:val="22"/>
        </w:rPr>
        <w:t>GRADNJA OBJEKATA I UREĐAJA KOMUNALNE INFRASTRUKTURE</w:t>
      </w:r>
    </w:p>
    <w:p w:rsidR="00F30CD7" w:rsidRDefault="00F30CD7" w:rsidP="00F30CD7">
      <w:pPr>
        <w:adjustRightInd w:val="0"/>
        <w:ind w:left="720" w:hanging="720"/>
        <w:rPr>
          <w:b/>
          <w:bCs/>
          <w:sz w:val="22"/>
          <w:szCs w:val="22"/>
        </w:rPr>
      </w:pPr>
    </w:p>
    <w:p w:rsidR="00233E9F" w:rsidRPr="00801CCB" w:rsidRDefault="00233E9F" w:rsidP="00F30CD7">
      <w:pPr>
        <w:adjustRightInd w:val="0"/>
        <w:ind w:left="720" w:hanging="720"/>
        <w:rPr>
          <w:b/>
          <w:bCs/>
          <w:sz w:val="22"/>
          <w:szCs w:val="22"/>
        </w:rPr>
      </w:pPr>
    </w:p>
    <w:p w:rsidR="00F30CD7" w:rsidRPr="00801CCB" w:rsidRDefault="00F30CD7" w:rsidP="00CC07EC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801CCB">
        <w:rPr>
          <w:b/>
          <w:bCs/>
          <w:sz w:val="22"/>
          <w:szCs w:val="22"/>
        </w:rPr>
        <w:t xml:space="preserve">JAVNE POVRŠINE </w:t>
      </w:r>
    </w:p>
    <w:p w:rsidR="00F30CD7" w:rsidRPr="00801CCB" w:rsidRDefault="00F30CD7" w:rsidP="00F30CD7">
      <w:pPr>
        <w:rPr>
          <w:b/>
          <w:bCs/>
          <w:sz w:val="22"/>
          <w:szCs w:val="22"/>
        </w:rPr>
      </w:pPr>
    </w:p>
    <w:p w:rsidR="00F30CD7" w:rsidRPr="00801CCB" w:rsidRDefault="00CC07EC" w:rsidP="00F30CD7">
      <w:pPr>
        <w:ind w:firstLine="708"/>
        <w:jc w:val="both"/>
        <w:rPr>
          <w:b/>
          <w:bCs/>
          <w:sz w:val="22"/>
          <w:szCs w:val="22"/>
        </w:rPr>
      </w:pPr>
      <w:r w:rsidRPr="00801CCB">
        <w:rPr>
          <w:b/>
          <w:bCs/>
          <w:sz w:val="22"/>
          <w:szCs w:val="22"/>
        </w:rPr>
        <w:t>1</w:t>
      </w:r>
      <w:r w:rsidR="00F30CD7" w:rsidRPr="00801CCB">
        <w:rPr>
          <w:b/>
          <w:bCs/>
          <w:sz w:val="22"/>
          <w:szCs w:val="22"/>
        </w:rPr>
        <w:t>.1.</w:t>
      </w:r>
      <w:r w:rsidR="00F30CD7" w:rsidRPr="00801CCB">
        <w:rPr>
          <w:sz w:val="22"/>
          <w:szCs w:val="22"/>
        </w:rPr>
        <w:t xml:space="preserve"> </w:t>
      </w:r>
      <w:r w:rsidR="00AD07BD" w:rsidRPr="00801CCB">
        <w:rPr>
          <w:sz w:val="22"/>
          <w:szCs w:val="22"/>
        </w:rPr>
        <w:t>U smislu ovog Programa, p</w:t>
      </w:r>
      <w:r w:rsidR="00F30CD7" w:rsidRPr="00801CCB">
        <w:rPr>
          <w:sz w:val="22"/>
          <w:szCs w:val="22"/>
        </w:rPr>
        <w:t>od gradnjom javnih površina podrazumijeva se gradnja</w:t>
      </w:r>
      <w:r w:rsidRPr="00801CCB">
        <w:rPr>
          <w:sz w:val="22"/>
          <w:szCs w:val="22"/>
        </w:rPr>
        <w:t xml:space="preserve"> i uređenje</w:t>
      </w:r>
      <w:r w:rsidR="00F30CD7" w:rsidRPr="00801CCB">
        <w:rPr>
          <w:sz w:val="22"/>
          <w:szCs w:val="22"/>
        </w:rPr>
        <w:t xml:space="preserve"> </w:t>
      </w:r>
      <w:r w:rsidR="00F30CD7" w:rsidRPr="00801CCB">
        <w:rPr>
          <w:b/>
          <w:bCs/>
          <w:sz w:val="22"/>
          <w:szCs w:val="22"/>
        </w:rPr>
        <w:t>javnih prometnih površina</w:t>
      </w:r>
      <w:r w:rsidR="00F30CD7" w:rsidRPr="00801CCB">
        <w:rPr>
          <w:sz w:val="22"/>
          <w:szCs w:val="22"/>
        </w:rPr>
        <w:t xml:space="preserve"> (trgovi, pločnici, javni prolazi, šetališta i sl.), </w:t>
      </w:r>
      <w:r w:rsidR="00F30CD7" w:rsidRPr="00801CCB">
        <w:rPr>
          <w:b/>
          <w:bCs/>
          <w:sz w:val="22"/>
          <w:szCs w:val="22"/>
        </w:rPr>
        <w:t>javnih zelenih površina</w:t>
      </w:r>
      <w:r w:rsidR="00F30CD7" w:rsidRPr="00801CCB">
        <w:rPr>
          <w:sz w:val="22"/>
          <w:szCs w:val="22"/>
        </w:rPr>
        <w:t xml:space="preserve"> (dječja igrališta s pripadajućom opremom,</w:t>
      </w:r>
      <w:r w:rsidRPr="00801CCB">
        <w:rPr>
          <w:sz w:val="22"/>
          <w:szCs w:val="22"/>
        </w:rPr>
        <w:t xml:space="preserve"> parkovi, </w:t>
      </w:r>
      <w:r w:rsidR="00F30CD7" w:rsidRPr="00801CCB">
        <w:rPr>
          <w:sz w:val="22"/>
          <w:szCs w:val="22"/>
        </w:rPr>
        <w:t xml:space="preserve"> javni športski i rekreacijski prostori i sl.), te </w:t>
      </w:r>
      <w:r w:rsidR="00F30CD7" w:rsidRPr="00801CCB">
        <w:rPr>
          <w:b/>
          <w:bCs/>
          <w:sz w:val="22"/>
          <w:szCs w:val="22"/>
        </w:rPr>
        <w:t>javnih objekata i uređaja</w:t>
      </w:r>
      <w:r w:rsidR="00F30CD7" w:rsidRPr="00801CCB">
        <w:rPr>
          <w:sz w:val="22"/>
          <w:szCs w:val="22"/>
        </w:rPr>
        <w:t xml:space="preserve"> (oglasni stupovi, javni satovi,</w:t>
      </w:r>
      <w:r w:rsidR="00A13839" w:rsidRPr="00801CCB">
        <w:rPr>
          <w:sz w:val="22"/>
          <w:szCs w:val="22"/>
        </w:rPr>
        <w:t xml:space="preserve"> </w:t>
      </w:r>
      <w:r w:rsidR="002A3221" w:rsidRPr="00801CCB">
        <w:rPr>
          <w:sz w:val="22"/>
          <w:szCs w:val="22"/>
        </w:rPr>
        <w:t xml:space="preserve">groblje, </w:t>
      </w:r>
      <w:r w:rsidR="00A13839" w:rsidRPr="00801CCB">
        <w:rPr>
          <w:sz w:val="22"/>
          <w:szCs w:val="22"/>
        </w:rPr>
        <w:t>tržnica</w:t>
      </w:r>
      <w:r w:rsidR="00F30CD7" w:rsidRPr="00801CCB">
        <w:rPr>
          <w:sz w:val="22"/>
          <w:szCs w:val="22"/>
        </w:rPr>
        <w:t xml:space="preserve"> i drugi slični objekti i uređaji).</w:t>
      </w:r>
    </w:p>
    <w:p w:rsidR="00F30CD7" w:rsidRPr="00801CCB" w:rsidRDefault="00F30CD7" w:rsidP="00F30CD7">
      <w:pPr>
        <w:ind w:firstLine="709"/>
        <w:jc w:val="both"/>
        <w:rPr>
          <w:sz w:val="22"/>
          <w:szCs w:val="22"/>
        </w:rPr>
      </w:pPr>
      <w:r w:rsidRPr="00801CCB">
        <w:rPr>
          <w:b/>
          <w:bCs/>
          <w:sz w:val="22"/>
          <w:szCs w:val="22"/>
        </w:rPr>
        <w:t>1.2.</w:t>
      </w:r>
      <w:r w:rsidRPr="00801CCB">
        <w:rPr>
          <w:sz w:val="22"/>
          <w:szCs w:val="22"/>
        </w:rPr>
        <w:t xml:space="preserve"> Troškovi predložene gradnje</w:t>
      </w:r>
      <w:r w:rsidR="00CC07EC" w:rsidRPr="00801CCB">
        <w:rPr>
          <w:sz w:val="22"/>
          <w:szCs w:val="22"/>
        </w:rPr>
        <w:t xml:space="preserve"> i uređenja</w:t>
      </w:r>
      <w:r w:rsidRPr="00801CCB">
        <w:rPr>
          <w:sz w:val="22"/>
          <w:szCs w:val="22"/>
        </w:rPr>
        <w:t xml:space="preserve"> javnih površina u </w:t>
      </w:r>
      <w:r w:rsidR="00712F40" w:rsidRPr="00801CCB">
        <w:rPr>
          <w:sz w:val="22"/>
          <w:szCs w:val="22"/>
        </w:rPr>
        <w:t>2016</w:t>
      </w:r>
      <w:r w:rsidRPr="00801CCB">
        <w:rPr>
          <w:sz w:val="22"/>
          <w:szCs w:val="22"/>
        </w:rPr>
        <w:t>. godini procjenjuju se u iznosu od</w:t>
      </w:r>
      <w:r w:rsidR="00CC07EC" w:rsidRPr="00801CCB">
        <w:rPr>
          <w:sz w:val="22"/>
          <w:szCs w:val="22"/>
        </w:rPr>
        <w:t xml:space="preserve"> </w:t>
      </w:r>
      <w:r w:rsidR="00CF59C8">
        <w:rPr>
          <w:b/>
          <w:sz w:val="22"/>
          <w:szCs w:val="22"/>
        </w:rPr>
        <w:t>32</w:t>
      </w:r>
      <w:r w:rsidR="00C15371">
        <w:rPr>
          <w:b/>
          <w:sz w:val="22"/>
          <w:szCs w:val="22"/>
        </w:rPr>
        <w:t>6</w:t>
      </w:r>
      <w:r w:rsidR="00C37536">
        <w:rPr>
          <w:b/>
          <w:sz w:val="22"/>
          <w:szCs w:val="22"/>
        </w:rPr>
        <w:t>.</w:t>
      </w:r>
      <w:r w:rsidR="00232111" w:rsidRPr="00801CCB">
        <w:rPr>
          <w:b/>
          <w:sz w:val="22"/>
          <w:szCs w:val="22"/>
        </w:rPr>
        <w:t>0</w:t>
      </w:r>
      <w:r w:rsidR="004A208A" w:rsidRPr="00801CCB">
        <w:rPr>
          <w:b/>
          <w:sz w:val="22"/>
          <w:szCs w:val="22"/>
        </w:rPr>
        <w:t>00</w:t>
      </w:r>
      <w:r w:rsidR="00A13839" w:rsidRPr="00801CCB">
        <w:rPr>
          <w:b/>
          <w:sz w:val="22"/>
          <w:szCs w:val="22"/>
        </w:rPr>
        <w:t xml:space="preserve">,00 </w:t>
      </w:r>
      <w:r w:rsidRPr="00801CCB">
        <w:rPr>
          <w:b/>
          <w:sz w:val="22"/>
          <w:szCs w:val="22"/>
        </w:rPr>
        <w:t>kuna</w:t>
      </w:r>
      <w:r w:rsidRPr="00801CCB">
        <w:rPr>
          <w:sz w:val="22"/>
          <w:szCs w:val="22"/>
        </w:rPr>
        <w:t>, a u nastavku se daje opis poslova s procjenom troškova gradnje pojedinih objekata i uređaja javnih površina, sa iskazanim izvorom financiranja za djelatnost:</w:t>
      </w:r>
    </w:p>
    <w:p w:rsidR="007B32E7" w:rsidRPr="00801CCB" w:rsidRDefault="007B32E7" w:rsidP="00F30CD7">
      <w:pPr>
        <w:ind w:firstLine="709"/>
        <w:jc w:val="both"/>
        <w:rPr>
          <w:sz w:val="22"/>
          <w:szCs w:val="22"/>
        </w:rPr>
      </w:pPr>
    </w:p>
    <w:p w:rsidR="00182164" w:rsidRPr="00801CCB" w:rsidRDefault="00182164" w:rsidP="00F30CD7">
      <w:pPr>
        <w:ind w:firstLine="709"/>
        <w:jc w:val="both"/>
        <w:rPr>
          <w:sz w:val="22"/>
          <w:szCs w:val="22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3758"/>
        <w:gridCol w:w="18"/>
        <w:gridCol w:w="2410"/>
        <w:gridCol w:w="1089"/>
        <w:gridCol w:w="142"/>
        <w:gridCol w:w="1028"/>
      </w:tblGrid>
      <w:tr w:rsidR="00801CCB" w:rsidRPr="00801CCB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801CCB" w:rsidRPr="00801CCB" w:rsidTr="00F01731">
        <w:trPr>
          <w:cantSplit/>
          <w:trHeight w:val="440"/>
        </w:trPr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801CCB" w:rsidRDefault="00C7538A" w:rsidP="006B19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1.GRADNJA I UREĐENJE DJEČJIH IGRALIŠTA</w:t>
            </w:r>
          </w:p>
        </w:tc>
      </w:tr>
      <w:tr w:rsidR="006513C8" w:rsidRPr="00801CCB" w:rsidTr="00233E9F">
        <w:trPr>
          <w:cantSplit/>
          <w:trHeight w:val="327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C7538A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1.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F32314">
            <w:pPr>
              <w:adjustRightInd w:val="0"/>
              <w:ind w:right="108"/>
              <w:jc w:val="both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Uređenje dječjih igrališta na području Grada Ivanca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5746D6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D611D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801CCB">
              <w:rPr>
                <w:sz w:val="21"/>
                <w:szCs w:val="21"/>
              </w:rPr>
              <w:t>.000,00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  <w:r w:rsidRPr="00801CCB">
              <w:rPr>
                <w:sz w:val="21"/>
                <w:szCs w:val="21"/>
              </w:rPr>
              <w:t>.000,00</w:t>
            </w:r>
          </w:p>
        </w:tc>
      </w:tr>
      <w:tr w:rsidR="006513C8" w:rsidRPr="00801CCB" w:rsidTr="006513C8">
        <w:trPr>
          <w:cantSplit/>
          <w:trHeight w:val="76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C7538A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CD0B3B">
            <w:pPr>
              <w:adjustRightInd w:val="0"/>
              <w:ind w:right="108"/>
              <w:jc w:val="both"/>
              <w:rPr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5746D6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23211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15.000,00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3521F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6513C8" w:rsidRPr="00801CCB" w:rsidTr="00103BB6">
        <w:trPr>
          <w:cantSplit/>
          <w:trHeight w:val="15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right="108"/>
              <w:jc w:val="both"/>
              <w:rPr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Otkup zemljišta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3.000,00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6513C8" w:rsidRPr="00801CCB" w:rsidTr="00F01731">
        <w:trPr>
          <w:cantSplit/>
          <w:trHeight w:val="397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left="15"/>
              <w:jc w:val="right"/>
              <w:rPr>
                <w:b/>
                <w:bCs/>
                <w:sz w:val="22"/>
                <w:szCs w:val="22"/>
              </w:rPr>
            </w:pPr>
            <w:r w:rsidRPr="00801CCB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  <w:r w:rsidRPr="00801CCB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6513C8" w:rsidRPr="00801CCB" w:rsidTr="00AA4989">
        <w:trPr>
          <w:cantSplit/>
          <w:trHeight w:val="358"/>
        </w:trPr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2.GRADNJA I UREĐENJE TRGOVA I PARKOVA</w:t>
            </w:r>
          </w:p>
        </w:tc>
      </w:tr>
      <w:tr w:rsidR="006513C8" w:rsidRPr="00801CCB" w:rsidTr="001162C1">
        <w:trPr>
          <w:cantSplit/>
          <w:trHeight w:val="31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Uređenje Malog parka u Ivancu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7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</w:tr>
      <w:tr w:rsidR="006513C8" w:rsidRPr="00801CCB" w:rsidTr="00CF59C8">
        <w:trPr>
          <w:cantSplit/>
          <w:trHeight w:val="16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Glavni gradski trg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Tehnička dokumentacija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15.000,00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</w:tr>
      <w:tr w:rsidR="006513C8" w:rsidRPr="00801CCB" w:rsidTr="00CF59C8">
        <w:trPr>
          <w:cantSplit/>
          <w:trHeight w:val="9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30.000,00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</w:p>
        </w:tc>
      </w:tr>
      <w:tr w:rsidR="006513C8" w:rsidRPr="00801CCB" w:rsidTr="00AE27ED">
        <w:trPr>
          <w:cantSplit/>
          <w:trHeight w:val="38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Uređenje javne površine uz dječji vrtić u Ivancu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30.000,00</w:t>
            </w:r>
          </w:p>
        </w:tc>
      </w:tr>
      <w:tr w:rsidR="006513C8" w:rsidRPr="00801CCB" w:rsidTr="00C7538A">
        <w:trPr>
          <w:cantSplit/>
          <w:trHeight w:val="489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  <w:r w:rsidRPr="00801CCB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6513C8" w:rsidRPr="00801CCB" w:rsidTr="00BD49E4">
        <w:trPr>
          <w:cantSplit/>
          <w:trHeight w:hRule="exact" w:val="397"/>
        </w:trPr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3.GRADNJA I UREĐENJE GROBLJA</w:t>
            </w:r>
          </w:p>
        </w:tc>
      </w:tr>
      <w:tr w:rsidR="006513C8" w:rsidRPr="00801CCB" w:rsidTr="00EF590E">
        <w:trPr>
          <w:cantSplit/>
          <w:trHeight w:val="52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Dog</w:t>
            </w:r>
            <w:r w:rsidRPr="00801CCB">
              <w:rPr>
                <w:sz w:val="21"/>
                <w:szCs w:val="21"/>
              </w:rPr>
              <w:t>radnja i uređenje groblja</w:t>
            </w:r>
            <w:r>
              <w:rPr>
                <w:sz w:val="21"/>
                <w:szCs w:val="21"/>
              </w:rPr>
              <w:t xml:space="preserve"> i parkirališta kod groblja </w:t>
            </w:r>
            <w:r w:rsidRPr="00801CCB">
              <w:rPr>
                <w:sz w:val="21"/>
                <w:szCs w:val="21"/>
              </w:rPr>
              <w:t>– Margečan i Radovan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Gradnja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125.000,00</w:t>
            </w:r>
          </w:p>
        </w:tc>
      </w:tr>
      <w:tr w:rsidR="006513C8" w:rsidRPr="00801CCB" w:rsidTr="00EF590E">
        <w:trPr>
          <w:cantSplit/>
          <w:trHeight w:val="52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Dog</w:t>
            </w:r>
            <w:r w:rsidRPr="00801CCB">
              <w:rPr>
                <w:sz w:val="21"/>
                <w:szCs w:val="21"/>
              </w:rPr>
              <w:t>radnja i uređenje groblja u Ivancu i Prigorcu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Gradnja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31.000,00</w:t>
            </w:r>
          </w:p>
        </w:tc>
      </w:tr>
      <w:tr w:rsidR="006513C8" w:rsidRPr="00801CCB" w:rsidTr="00162BBC">
        <w:trPr>
          <w:cantSplit/>
          <w:trHeight w:val="385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801CCB">
              <w:rPr>
                <w:b/>
                <w:bCs/>
                <w:sz w:val="22"/>
                <w:szCs w:val="22"/>
              </w:rPr>
              <w:t>156.000,00</w:t>
            </w:r>
          </w:p>
        </w:tc>
      </w:tr>
      <w:tr w:rsidR="006513C8" w:rsidRPr="00801CCB" w:rsidTr="00C20534">
        <w:trPr>
          <w:cantSplit/>
          <w:trHeight w:val="282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801CCB">
              <w:rPr>
                <w:b/>
                <w:bCs/>
                <w:sz w:val="22"/>
                <w:szCs w:val="22"/>
              </w:rPr>
              <w:t>S V E U K U P N O: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</w:t>
            </w:r>
            <w:r w:rsidRPr="00801CCB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6513C8" w:rsidRPr="00801CCB">
        <w:trPr>
          <w:cantSplit/>
          <w:trHeight w:val="567"/>
        </w:trPr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8" w:rsidRPr="00801CCB" w:rsidRDefault="006513C8" w:rsidP="006513C8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01CCB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:rsidR="006513C8" w:rsidRPr="00801CCB" w:rsidRDefault="006513C8" w:rsidP="006513C8">
            <w:pPr>
              <w:numPr>
                <w:ilvl w:val="0"/>
                <w:numId w:val="9"/>
              </w:numPr>
              <w:adjustRightInd w:val="0"/>
              <w:rPr>
                <w:bCs/>
                <w:i/>
                <w:sz w:val="22"/>
                <w:szCs w:val="22"/>
              </w:rPr>
            </w:pPr>
            <w:r w:rsidRPr="00801CCB">
              <w:rPr>
                <w:bCs/>
                <w:i/>
                <w:sz w:val="22"/>
                <w:szCs w:val="22"/>
              </w:rPr>
              <w:t xml:space="preserve">Proračun Grada Ivanca – komunalni doprinos, ostali prihodi Proračuna i </w:t>
            </w:r>
            <w:r w:rsidRPr="00801CCB">
              <w:rPr>
                <w:bCs/>
                <w:i/>
                <w:sz w:val="21"/>
                <w:szCs w:val="21"/>
              </w:rPr>
              <w:t>kapitalne potpore</w:t>
            </w:r>
          </w:p>
        </w:tc>
      </w:tr>
    </w:tbl>
    <w:p w:rsidR="00093392" w:rsidRDefault="00093392" w:rsidP="00093392">
      <w:pPr>
        <w:pStyle w:val="Odlomakpopisa"/>
        <w:adjustRightInd w:val="0"/>
        <w:rPr>
          <w:b/>
          <w:bCs/>
          <w:sz w:val="22"/>
          <w:szCs w:val="22"/>
        </w:rPr>
      </w:pPr>
    </w:p>
    <w:p w:rsidR="00093392" w:rsidRDefault="00093392" w:rsidP="00093392">
      <w:pPr>
        <w:pStyle w:val="Odlomakpopisa"/>
        <w:adjustRightInd w:val="0"/>
        <w:rPr>
          <w:b/>
          <w:bCs/>
          <w:sz w:val="22"/>
          <w:szCs w:val="22"/>
        </w:rPr>
      </w:pPr>
    </w:p>
    <w:p w:rsidR="00F30CD7" w:rsidRPr="00801CCB" w:rsidRDefault="00F30CD7" w:rsidP="00AD07BD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801CCB">
        <w:rPr>
          <w:b/>
          <w:bCs/>
          <w:sz w:val="22"/>
          <w:szCs w:val="22"/>
        </w:rPr>
        <w:t xml:space="preserve">PROMETNICE I PROMETNE POVRŠINE </w:t>
      </w:r>
    </w:p>
    <w:p w:rsidR="007B32E7" w:rsidRPr="00801CCB" w:rsidRDefault="007B32E7" w:rsidP="00F30CD7">
      <w:pPr>
        <w:ind w:firstLine="709"/>
        <w:jc w:val="both"/>
        <w:rPr>
          <w:b/>
          <w:bCs/>
          <w:sz w:val="22"/>
          <w:szCs w:val="22"/>
        </w:rPr>
      </w:pPr>
    </w:p>
    <w:p w:rsidR="00F30CD7" w:rsidRPr="00801CCB" w:rsidRDefault="00F30CD7" w:rsidP="00F30CD7">
      <w:pPr>
        <w:ind w:firstLine="709"/>
        <w:jc w:val="both"/>
        <w:rPr>
          <w:sz w:val="22"/>
          <w:szCs w:val="22"/>
        </w:rPr>
      </w:pPr>
      <w:r w:rsidRPr="00801CCB">
        <w:rPr>
          <w:b/>
          <w:bCs/>
          <w:sz w:val="22"/>
          <w:szCs w:val="22"/>
        </w:rPr>
        <w:t>2.1.</w:t>
      </w:r>
      <w:r w:rsidRPr="00801CCB">
        <w:rPr>
          <w:bCs/>
          <w:sz w:val="22"/>
          <w:szCs w:val="22"/>
        </w:rPr>
        <w:t xml:space="preserve"> Pod prometnicama i prometnim površinama </w:t>
      </w:r>
      <w:r w:rsidRPr="00801CCB">
        <w:rPr>
          <w:sz w:val="22"/>
          <w:szCs w:val="22"/>
        </w:rPr>
        <w:t xml:space="preserve">podrazumijevaju se radovi na izgradnji odnosno rekonstrukciji </w:t>
      </w:r>
      <w:r w:rsidR="00AD07BD" w:rsidRPr="00801CCB">
        <w:rPr>
          <w:sz w:val="22"/>
          <w:szCs w:val="22"/>
        </w:rPr>
        <w:t>prometnica i prometnih površina, izgradnja i uređenje nogostupa, autobusnih stajališta, mostova, te modernizacija-asfaltiranje nerazvrstanih cesta</w:t>
      </w:r>
      <w:r w:rsidRPr="00801CCB">
        <w:rPr>
          <w:sz w:val="22"/>
          <w:szCs w:val="22"/>
        </w:rPr>
        <w:t>.</w:t>
      </w:r>
    </w:p>
    <w:p w:rsidR="001F447A" w:rsidRPr="00801CCB" w:rsidRDefault="001F447A" w:rsidP="00F30CD7">
      <w:pPr>
        <w:ind w:firstLine="709"/>
        <w:jc w:val="both"/>
        <w:rPr>
          <w:sz w:val="10"/>
          <w:szCs w:val="10"/>
        </w:rPr>
      </w:pPr>
    </w:p>
    <w:p w:rsidR="007B32E7" w:rsidRPr="00801CCB" w:rsidRDefault="00F30CD7" w:rsidP="007B32E7">
      <w:pPr>
        <w:ind w:firstLine="709"/>
        <w:jc w:val="both"/>
        <w:rPr>
          <w:sz w:val="22"/>
          <w:szCs w:val="22"/>
        </w:rPr>
      </w:pPr>
      <w:r w:rsidRPr="00801CCB">
        <w:rPr>
          <w:b/>
          <w:bCs/>
          <w:sz w:val="22"/>
          <w:szCs w:val="22"/>
        </w:rPr>
        <w:t xml:space="preserve">2.2. </w:t>
      </w:r>
      <w:r w:rsidRPr="00801CCB">
        <w:rPr>
          <w:sz w:val="22"/>
          <w:szCs w:val="22"/>
        </w:rPr>
        <w:t xml:space="preserve">Troškovi planirane gradnje </w:t>
      </w:r>
      <w:r w:rsidR="00E71067" w:rsidRPr="00801CCB">
        <w:rPr>
          <w:sz w:val="22"/>
          <w:szCs w:val="22"/>
        </w:rPr>
        <w:t xml:space="preserve">i uređenja </w:t>
      </w:r>
      <w:r w:rsidRPr="00801CCB">
        <w:rPr>
          <w:sz w:val="22"/>
          <w:szCs w:val="22"/>
        </w:rPr>
        <w:t xml:space="preserve">prometnica i prometnih površina u </w:t>
      </w:r>
      <w:r w:rsidR="00712F40" w:rsidRPr="00801CCB">
        <w:rPr>
          <w:sz w:val="22"/>
          <w:szCs w:val="22"/>
        </w:rPr>
        <w:t>2016</w:t>
      </w:r>
      <w:r w:rsidRPr="00801CCB">
        <w:rPr>
          <w:sz w:val="22"/>
          <w:szCs w:val="22"/>
        </w:rPr>
        <w:t xml:space="preserve">. godini procjenjuju se u iznosu od </w:t>
      </w:r>
      <w:r w:rsidR="00CA021C">
        <w:rPr>
          <w:b/>
          <w:sz w:val="22"/>
          <w:szCs w:val="22"/>
        </w:rPr>
        <w:t>5</w:t>
      </w:r>
      <w:r w:rsidR="00A13839" w:rsidRPr="00801CCB">
        <w:rPr>
          <w:b/>
          <w:bCs/>
          <w:sz w:val="22"/>
          <w:szCs w:val="22"/>
        </w:rPr>
        <w:t>.</w:t>
      </w:r>
      <w:r w:rsidR="00071B70">
        <w:rPr>
          <w:b/>
          <w:bCs/>
          <w:sz w:val="22"/>
          <w:szCs w:val="22"/>
        </w:rPr>
        <w:t>34</w:t>
      </w:r>
      <w:r w:rsidR="00CA7AEC">
        <w:rPr>
          <w:b/>
          <w:bCs/>
          <w:sz w:val="22"/>
          <w:szCs w:val="22"/>
        </w:rPr>
        <w:t>7</w:t>
      </w:r>
      <w:r w:rsidR="00A13839" w:rsidRPr="00801CCB">
        <w:rPr>
          <w:b/>
          <w:bCs/>
          <w:sz w:val="22"/>
          <w:szCs w:val="22"/>
        </w:rPr>
        <w:t>.</w:t>
      </w:r>
      <w:r w:rsidR="00206927" w:rsidRPr="00801CCB">
        <w:rPr>
          <w:b/>
          <w:bCs/>
          <w:sz w:val="22"/>
          <w:szCs w:val="22"/>
        </w:rPr>
        <w:t>0</w:t>
      </w:r>
      <w:r w:rsidR="00D87E1F" w:rsidRPr="00801CCB">
        <w:rPr>
          <w:b/>
          <w:bCs/>
          <w:sz w:val="22"/>
          <w:szCs w:val="22"/>
        </w:rPr>
        <w:t>00</w:t>
      </w:r>
      <w:r w:rsidR="00A13839" w:rsidRPr="00801CCB">
        <w:rPr>
          <w:b/>
          <w:bCs/>
          <w:sz w:val="22"/>
          <w:szCs w:val="22"/>
        </w:rPr>
        <w:t>,</w:t>
      </w:r>
      <w:r w:rsidR="00D87E1F" w:rsidRPr="00801CCB">
        <w:rPr>
          <w:b/>
          <w:bCs/>
          <w:sz w:val="22"/>
          <w:szCs w:val="22"/>
        </w:rPr>
        <w:t>0</w:t>
      </w:r>
      <w:r w:rsidR="00334041" w:rsidRPr="00801CCB">
        <w:rPr>
          <w:b/>
          <w:bCs/>
          <w:sz w:val="22"/>
          <w:szCs w:val="22"/>
        </w:rPr>
        <w:t>0</w:t>
      </w:r>
      <w:r w:rsidRPr="00801CCB">
        <w:rPr>
          <w:b/>
          <w:sz w:val="22"/>
          <w:szCs w:val="22"/>
        </w:rPr>
        <w:t xml:space="preserve"> kun</w:t>
      </w:r>
      <w:r w:rsidR="00B07DDF" w:rsidRPr="00801CCB">
        <w:rPr>
          <w:b/>
          <w:sz w:val="22"/>
          <w:szCs w:val="22"/>
        </w:rPr>
        <w:t>e</w:t>
      </w:r>
      <w:r w:rsidRPr="00801CCB">
        <w:rPr>
          <w:sz w:val="22"/>
          <w:szCs w:val="22"/>
        </w:rPr>
        <w:t>, a u nastavku se daje opis poslova s procjenom troškova gradnje prometnica i prometnih površina sa iskazanim izvorom financiranja za djelatnost:</w:t>
      </w:r>
    </w:p>
    <w:p w:rsidR="008A43EC" w:rsidRPr="00801CCB" w:rsidRDefault="008A43EC" w:rsidP="007B32E7">
      <w:pPr>
        <w:ind w:firstLine="709"/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89"/>
        <w:gridCol w:w="4162"/>
        <w:gridCol w:w="1841"/>
        <w:gridCol w:w="1238"/>
        <w:gridCol w:w="1418"/>
      </w:tblGrid>
      <w:tr w:rsidR="00801CCB" w:rsidRPr="00801CCB" w:rsidTr="00037978">
        <w:trPr>
          <w:cantSplit/>
          <w:trHeight w:val="567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801CCB" w:rsidRPr="00801CCB" w:rsidTr="00037978">
        <w:trPr>
          <w:cantSplit/>
          <w:trHeight w:val="40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67" w:rsidRPr="00801CCB" w:rsidRDefault="00E71067" w:rsidP="00E71067">
            <w:pPr>
              <w:adjustRightInd w:val="0"/>
              <w:spacing w:before="100" w:beforeAutospacing="1" w:after="100" w:afterAutospacing="1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1.  IZGRADNJA I REKONSTRUKCIJA PROMETNICA, PROMETNIH POVRŠINA I NOGOSTUPA</w:t>
            </w:r>
          </w:p>
        </w:tc>
      </w:tr>
      <w:tr w:rsidR="00801CCB" w:rsidRPr="00801CCB" w:rsidTr="00037978">
        <w:trPr>
          <w:cantSplit/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3" w:rsidRPr="00801CCB" w:rsidRDefault="00CD47A4" w:rsidP="00CD47A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1</w:t>
            </w:r>
            <w:r w:rsidR="00A35823"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3" w:rsidRPr="00801CCB" w:rsidRDefault="00D9150A" w:rsidP="00A03ADD">
            <w:pPr>
              <w:adjustRightInd w:val="0"/>
              <w:ind w:left="13" w:right="108"/>
              <w:rPr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Nogostup uz ŽC 2101 Jerovec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3" w:rsidRPr="00801CCB" w:rsidRDefault="00DE6171" w:rsidP="00DE6171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pomoć ŽUC-u za g</w:t>
            </w:r>
            <w:r w:rsidR="00A35823" w:rsidRPr="00801CCB">
              <w:rPr>
                <w:sz w:val="21"/>
                <w:szCs w:val="21"/>
              </w:rPr>
              <w:t>radnj</w:t>
            </w:r>
            <w:r>
              <w:rPr>
                <w:sz w:val="21"/>
                <w:szCs w:val="21"/>
              </w:rPr>
              <w:t>u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3" w:rsidRPr="00801CCB" w:rsidRDefault="008E4921" w:rsidP="00D22F98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D22F98">
              <w:rPr>
                <w:bCs/>
                <w:sz w:val="21"/>
                <w:szCs w:val="21"/>
              </w:rPr>
              <w:t>4</w:t>
            </w:r>
            <w:r w:rsidR="00A35823" w:rsidRPr="00801CCB">
              <w:rPr>
                <w:bCs/>
                <w:sz w:val="21"/>
                <w:szCs w:val="21"/>
              </w:rPr>
              <w:t>0.000,00</w:t>
            </w:r>
          </w:p>
        </w:tc>
      </w:tr>
      <w:tr w:rsidR="00C22FB7" w:rsidRPr="00801CCB" w:rsidTr="00310138">
        <w:trPr>
          <w:cantSplit/>
          <w:trHeight w:val="44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B7" w:rsidRPr="00801CCB" w:rsidRDefault="00C22FB7" w:rsidP="00C22FB7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B7" w:rsidRPr="00801CCB" w:rsidRDefault="00C22FB7" w:rsidP="00C22FB7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 xml:space="preserve">Prometnice u Zoni C-3 u Ivancu – </w:t>
            </w:r>
            <w:r>
              <w:rPr>
                <w:sz w:val="21"/>
                <w:szCs w:val="21"/>
              </w:rPr>
              <w:t>Lj. Gaja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B7" w:rsidRPr="00801CCB" w:rsidRDefault="00C22FB7" w:rsidP="00CA6B0E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B7" w:rsidRPr="00801CCB" w:rsidRDefault="00C22FB7" w:rsidP="008E49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  <w:r w:rsidRPr="00801CCB">
              <w:rPr>
                <w:sz w:val="21"/>
                <w:szCs w:val="21"/>
              </w:rPr>
              <w:t>.000,00</w:t>
            </w:r>
          </w:p>
        </w:tc>
      </w:tr>
      <w:tr w:rsidR="00FC5265" w:rsidRPr="00801CCB" w:rsidTr="00071B70">
        <w:trPr>
          <w:cantSplit/>
          <w:trHeight w:val="101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C22FB7" w:rsidP="00C22FB7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C5265"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Proširenje ul. Lj. Gaja u Ivancu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Geodetski radovi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5.000,00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9004A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004AA">
              <w:rPr>
                <w:sz w:val="21"/>
                <w:szCs w:val="21"/>
              </w:rPr>
              <w:t>40</w:t>
            </w:r>
            <w:r w:rsidRPr="00801CCB">
              <w:rPr>
                <w:sz w:val="21"/>
                <w:szCs w:val="21"/>
              </w:rPr>
              <w:t>.</w:t>
            </w:r>
            <w:r w:rsidR="00F430C2">
              <w:rPr>
                <w:sz w:val="21"/>
                <w:szCs w:val="21"/>
              </w:rPr>
              <w:t>5</w:t>
            </w:r>
            <w:r w:rsidRPr="00801CCB">
              <w:rPr>
                <w:sz w:val="21"/>
                <w:szCs w:val="21"/>
              </w:rPr>
              <w:t>00,00</w:t>
            </w:r>
          </w:p>
        </w:tc>
      </w:tr>
      <w:tr w:rsidR="00FC5265" w:rsidRPr="00801CCB" w:rsidTr="00071B70">
        <w:trPr>
          <w:cantSplit/>
          <w:trHeight w:val="135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Otkup zemljišta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8E49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01CCB">
              <w:rPr>
                <w:sz w:val="21"/>
                <w:szCs w:val="21"/>
              </w:rPr>
              <w:t>0.000,00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C5265" w:rsidRPr="00801CCB" w:rsidTr="00071B70">
        <w:trPr>
          <w:cantSplit/>
          <w:trHeight w:val="135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9004AA" w:rsidP="009004A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  <w:r w:rsidR="00FC5265" w:rsidRPr="00801CCB">
              <w:rPr>
                <w:sz w:val="21"/>
                <w:szCs w:val="21"/>
              </w:rPr>
              <w:t>.</w:t>
            </w:r>
            <w:r w:rsidR="00F430C2">
              <w:rPr>
                <w:sz w:val="21"/>
                <w:szCs w:val="21"/>
              </w:rPr>
              <w:t>5</w:t>
            </w:r>
            <w:r w:rsidR="00FC5265" w:rsidRPr="00801CCB">
              <w:rPr>
                <w:sz w:val="21"/>
                <w:szCs w:val="21"/>
              </w:rPr>
              <w:t>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C5265" w:rsidRPr="00801CCB" w:rsidTr="00071B70">
        <w:trPr>
          <w:cantSplit/>
          <w:trHeight w:val="91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8E49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65" w:rsidRPr="00801CCB" w:rsidRDefault="00FC5265" w:rsidP="00CA6B0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801CCB" w:rsidRPr="00801CCB" w:rsidTr="00071B70">
        <w:trPr>
          <w:cantSplit/>
          <w:trHeight w:val="16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22FB7" w:rsidP="00C22FB7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CA6B0E"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numPr>
                <w:ilvl w:val="0"/>
                <w:numId w:val="10"/>
              </w:numPr>
              <w:tabs>
                <w:tab w:val="clear" w:pos="468"/>
                <w:tab w:val="num" w:pos="17"/>
              </w:tabs>
              <w:ind w:left="245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Nogostup u Ivancu – Rudarska ulica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Projekt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081780" w:rsidP="0008178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  <w:r w:rsidR="00CA6B0E" w:rsidRPr="00801CCB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2677B7" w:rsidP="002677B7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</w:t>
            </w:r>
            <w:r w:rsidR="00CA6B0E" w:rsidRPr="00801CCB">
              <w:rPr>
                <w:bCs/>
                <w:sz w:val="21"/>
                <w:szCs w:val="21"/>
              </w:rPr>
              <w:t>.000,00</w:t>
            </w:r>
          </w:p>
        </w:tc>
      </w:tr>
      <w:tr w:rsidR="00801CCB" w:rsidRPr="00801CCB" w:rsidTr="00071B70">
        <w:trPr>
          <w:cantSplit/>
          <w:trHeight w:val="16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numPr>
                <w:ilvl w:val="0"/>
                <w:numId w:val="10"/>
              </w:numPr>
              <w:tabs>
                <w:tab w:val="clear" w:pos="468"/>
                <w:tab w:val="num" w:pos="17"/>
              </w:tabs>
              <w:ind w:left="245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7AEC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1</w:t>
            </w:r>
            <w:r w:rsidR="002677B7">
              <w:rPr>
                <w:bCs/>
                <w:sz w:val="21"/>
                <w:szCs w:val="21"/>
              </w:rPr>
              <w:t>92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</w:p>
        </w:tc>
      </w:tr>
      <w:tr w:rsidR="00801CCB" w:rsidRPr="00801CCB" w:rsidTr="00071B70">
        <w:trPr>
          <w:cantSplit/>
          <w:trHeight w:val="187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16" w:rsidRPr="00801CCB" w:rsidRDefault="00C22FB7" w:rsidP="00C22FB7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31616"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16" w:rsidRPr="00801CCB" w:rsidRDefault="00131616" w:rsidP="00CA6B0E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Autobusna stajališta</w:t>
            </w:r>
            <w:r w:rsidR="007157CC">
              <w:rPr>
                <w:sz w:val="21"/>
                <w:szCs w:val="21"/>
              </w:rPr>
              <w:t xml:space="preserve"> (Gačice, Ribić Breg)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16" w:rsidRPr="00801CCB" w:rsidRDefault="00131616" w:rsidP="00CA6B0E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Projekti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16" w:rsidRPr="00801CCB" w:rsidRDefault="00445EB2" w:rsidP="00445EB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131616" w:rsidRPr="00801CCB">
              <w:rPr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16" w:rsidRPr="00801CCB" w:rsidRDefault="00131616" w:rsidP="00131616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801CCB">
              <w:rPr>
                <w:sz w:val="22"/>
                <w:szCs w:val="22"/>
              </w:rPr>
              <w:t>30.000,00</w:t>
            </w:r>
          </w:p>
        </w:tc>
      </w:tr>
      <w:tr w:rsidR="00801CCB" w:rsidRPr="00801CCB" w:rsidTr="00071B70">
        <w:trPr>
          <w:cantSplit/>
          <w:trHeight w:hRule="exact" w:val="283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Otkup zemljišta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241BE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1</w:t>
            </w:r>
            <w:r w:rsidR="00241BE1">
              <w:rPr>
                <w:sz w:val="21"/>
                <w:szCs w:val="21"/>
              </w:rPr>
              <w:t>5</w:t>
            </w:r>
            <w:r w:rsidRPr="00801CCB">
              <w:rPr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801CCB" w:rsidRPr="00801CCB" w:rsidTr="00071B70">
        <w:trPr>
          <w:cantSplit/>
          <w:trHeight w:hRule="exact" w:val="30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Geodetski radovi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5.000,00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E" w:rsidRPr="00801CCB" w:rsidRDefault="00CA6B0E" w:rsidP="00CA6B0E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071B70" w:rsidRPr="00801CCB" w:rsidTr="00071B70">
        <w:trPr>
          <w:cantSplit/>
          <w:trHeight w:val="261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C22FB7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CA6B0E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Nova prometnica - spoj Varaždinska - Jezerski put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CA6B0E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Projekt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445EB2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2677B7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2677B7">
              <w:rPr>
                <w:bCs/>
                <w:sz w:val="21"/>
                <w:szCs w:val="21"/>
              </w:rPr>
              <w:t>34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</w:tr>
      <w:tr w:rsidR="00071B70" w:rsidRPr="00801CCB" w:rsidTr="00071B70">
        <w:trPr>
          <w:cantSplit/>
          <w:trHeight w:val="112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CA6B0E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CA6B0E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Pripremni radovi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2677B7" w:rsidP="002677B7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</w:t>
            </w:r>
            <w:r w:rsidR="00071B70" w:rsidRPr="00801CCB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CA6B0E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071B70" w:rsidRPr="00801CCB" w:rsidTr="00071B70">
        <w:trPr>
          <w:cantSplit/>
          <w:trHeight w:val="15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Otkup zemljišta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071B70" w:rsidRPr="00801CCB" w:rsidTr="00071B70">
        <w:trPr>
          <w:cantSplit/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Rekonstrukcija nerazvrstane ceste u Prigorcu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3.500.000,00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3.550.000,00</w:t>
            </w:r>
          </w:p>
        </w:tc>
      </w:tr>
      <w:tr w:rsidR="00071B70" w:rsidRPr="00801CCB" w:rsidTr="00071B70">
        <w:trPr>
          <w:cantSplit/>
          <w:trHeight w:val="183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Nadzor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50.000,00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071B70" w:rsidRPr="00801CCB" w:rsidTr="00071B70">
        <w:trPr>
          <w:cantSplit/>
          <w:trHeight w:val="76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Sanacija klizišta uz nerazvrstane ceste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Projekt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69.000</w:t>
            </w:r>
            <w:r w:rsidRPr="00801CCB">
              <w:rPr>
                <w:bCs/>
                <w:sz w:val="21"/>
                <w:szCs w:val="21"/>
              </w:rPr>
              <w:t>,00</w:t>
            </w:r>
          </w:p>
        </w:tc>
      </w:tr>
      <w:tr w:rsidR="00071B70" w:rsidRPr="00801CCB" w:rsidTr="00071B70">
        <w:trPr>
          <w:cantSplit/>
          <w:trHeight w:val="15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Default="00071B70" w:rsidP="00071B7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071B70" w:rsidRPr="00801CCB" w:rsidTr="00071B70">
        <w:trPr>
          <w:cantSplit/>
          <w:trHeight w:val="86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Nerazvrstana cesta u Gečkovcu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25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64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</w:tr>
      <w:tr w:rsidR="00071B70" w:rsidRPr="00801CCB" w:rsidTr="00071B70">
        <w:trPr>
          <w:cantSplit/>
          <w:trHeight w:val="106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Nadzor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5.750,00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071B70" w:rsidRPr="00801CCB" w:rsidTr="00071B70">
        <w:trPr>
          <w:cantSplit/>
          <w:trHeight w:val="12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Projekt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16.250,00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071B70" w:rsidRPr="00801CCB" w:rsidTr="00071B70">
        <w:trPr>
          <w:cantSplit/>
          <w:trHeight w:val="135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Geodetski radovi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071B70" w:rsidRPr="00801CCB" w:rsidTr="00071B70">
        <w:trPr>
          <w:cantSplit/>
          <w:trHeight w:val="282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Otkup zemljišta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071B70" w:rsidRPr="00801CCB" w:rsidTr="00C22FB7">
        <w:trPr>
          <w:cantSplit/>
          <w:trHeight w:val="53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Šumska cesta Kozjak-Risje-Globočec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Projektna dokumentacija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</w:t>
            </w:r>
            <w:r w:rsidRPr="00801CCB">
              <w:rPr>
                <w:bCs/>
                <w:sz w:val="21"/>
                <w:szCs w:val="21"/>
              </w:rPr>
              <w:t>.000,00</w:t>
            </w:r>
          </w:p>
        </w:tc>
      </w:tr>
      <w:tr w:rsidR="00071B70" w:rsidRPr="00801CCB" w:rsidTr="00037978">
        <w:trPr>
          <w:cantSplit/>
          <w:trHeight w:val="195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Otkup zemljišta za izgradnju nogostupa uz ŽC u Salinovcu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Otkup zemljišta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10.400,00</w:t>
            </w:r>
          </w:p>
        </w:tc>
      </w:tr>
      <w:tr w:rsidR="00071B70" w:rsidRPr="00801CCB" w:rsidTr="00037978">
        <w:trPr>
          <w:cantSplit/>
          <w:trHeight w:val="282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jc w:val="center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801CCB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Uređenje nerazvrstane ceste uz potok Vuglovčak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Otkup zemljišta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2.100,00</w:t>
            </w:r>
          </w:p>
        </w:tc>
      </w:tr>
      <w:tr w:rsidR="00071B70" w:rsidRPr="00801CCB" w:rsidTr="00037978">
        <w:trPr>
          <w:cantSplit/>
          <w:trHeight w:val="282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Oborinska odvodnja nerazvrstane ceste u Radovanu (Severin)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107.000,00</w:t>
            </w:r>
          </w:p>
        </w:tc>
      </w:tr>
      <w:tr w:rsidR="00071B70" w:rsidRPr="00801CCB" w:rsidTr="00037978">
        <w:trPr>
          <w:cantSplit/>
          <w:trHeight w:val="282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Dogradnja parkirališta u ul. V. Nazora u Ivancu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20.000,00</w:t>
            </w:r>
          </w:p>
        </w:tc>
      </w:tr>
      <w:tr w:rsidR="00071B70" w:rsidRPr="00801CCB" w:rsidTr="00037978">
        <w:trPr>
          <w:cantSplit/>
          <w:trHeight w:val="282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Default="00071B70" w:rsidP="00071B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Default="00071B70" w:rsidP="00071B70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Nogostup Ivanec – Ivanečko Naselje (uz sjeverni rub DC-35)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50.000,00</w:t>
            </w:r>
          </w:p>
        </w:tc>
      </w:tr>
      <w:tr w:rsidR="00071B70" w:rsidRPr="00801CCB" w:rsidTr="00037978">
        <w:trPr>
          <w:cantSplit/>
          <w:trHeight w:val="318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sz w:val="21"/>
                <w:szCs w:val="21"/>
              </w:rPr>
              <w:t xml:space="preserve"> </w:t>
            </w:r>
            <w:r w:rsidRPr="00801CCB">
              <w:rPr>
                <w:b/>
                <w:bCs/>
                <w:sz w:val="21"/>
                <w:szCs w:val="21"/>
              </w:rPr>
              <w:t>U K U P N O:</w:t>
            </w:r>
            <w:r w:rsidRPr="00801CC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3A6577" w:rsidP="003A657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71B7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="00071B70">
              <w:rPr>
                <w:b/>
                <w:bCs/>
                <w:sz w:val="22"/>
                <w:szCs w:val="22"/>
              </w:rPr>
              <w:t>2.</w:t>
            </w:r>
            <w:r w:rsidR="00071B70" w:rsidRPr="00801CCB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071B70" w:rsidRPr="00801CCB" w:rsidTr="00037978">
        <w:trPr>
          <w:cantSplit/>
          <w:trHeight w:val="42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lastRenderedPageBreak/>
              <w:t>2.  MODERNIZACIJA - ASFALTIRANJE NERAZVRSTANIH CESTA</w:t>
            </w:r>
          </w:p>
        </w:tc>
      </w:tr>
      <w:tr w:rsidR="00071B70" w:rsidRPr="00801CCB" w:rsidTr="00071B70">
        <w:trPr>
          <w:cantSplit/>
          <w:trHeight w:val="285"/>
        </w:trPr>
        <w:tc>
          <w:tcPr>
            <w:tcW w:w="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4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Modernizacija u MO Ivanečka Željeznica</w:t>
            </w:r>
          </w:p>
          <w:p w:rsidR="00071B70" w:rsidRPr="00801CCB" w:rsidRDefault="00071B70" w:rsidP="00071B70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Odvojak Mudri l= 127,0 m'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Izgradnja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801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801CCB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801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801CCB">
              <w:rPr>
                <w:sz w:val="22"/>
                <w:szCs w:val="22"/>
              </w:rPr>
              <w:t>00,00</w:t>
            </w:r>
          </w:p>
        </w:tc>
      </w:tr>
      <w:tr w:rsidR="00071B70" w:rsidRPr="00801CCB" w:rsidTr="00071B70">
        <w:trPr>
          <w:cantSplit/>
          <w:trHeight w:val="184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Nadzor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  <w:r w:rsidRPr="00801CC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071B70" w:rsidRPr="00801CCB" w:rsidTr="00071B70">
        <w:trPr>
          <w:cantSplit/>
          <w:trHeight w:val="199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Modernizacija u MO Ivanečka Željeznica</w:t>
            </w:r>
          </w:p>
          <w:p w:rsidR="00071B70" w:rsidRPr="00801CCB" w:rsidRDefault="00071B70" w:rsidP="00071B70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Odvojak Vizjak l= 106,0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Izgradnja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801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01CCB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801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01CCB">
              <w:rPr>
                <w:sz w:val="22"/>
                <w:szCs w:val="22"/>
              </w:rPr>
              <w:t>00,00</w:t>
            </w:r>
          </w:p>
        </w:tc>
      </w:tr>
      <w:tr w:rsidR="00071B70" w:rsidRPr="00801CCB" w:rsidTr="00071B70">
        <w:trPr>
          <w:cantSplit/>
          <w:trHeight w:val="270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Nadzor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801CC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071B70" w:rsidRPr="00801CCB" w:rsidTr="00071B70">
        <w:trPr>
          <w:cantSplit/>
          <w:trHeight w:val="319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Modernizacija u MO Seljanec</w:t>
            </w:r>
          </w:p>
          <w:p w:rsidR="00071B70" w:rsidRPr="00801CCB" w:rsidRDefault="00071B70" w:rsidP="00071B70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Barunska ulica – produžetak l=385,0 m'</w:t>
            </w:r>
          </w:p>
          <w:p w:rsidR="00071B70" w:rsidRPr="00801CCB" w:rsidRDefault="00071B70" w:rsidP="00071B70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Selska ulica – produžetak l=70,0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Izgradnja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801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01CCB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Pr="00801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801CCB">
              <w:rPr>
                <w:sz w:val="22"/>
                <w:szCs w:val="22"/>
              </w:rPr>
              <w:t>00,00</w:t>
            </w:r>
          </w:p>
        </w:tc>
      </w:tr>
      <w:tr w:rsidR="00071B70" w:rsidRPr="00801CCB" w:rsidTr="00071B70">
        <w:trPr>
          <w:cantSplit/>
          <w:trHeight w:val="270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Nadzor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3.600</w:t>
            </w:r>
            <w:r w:rsidRPr="00801CC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071B70" w:rsidRPr="00801CCB" w:rsidTr="00071B70">
        <w:trPr>
          <w:cantSplit/>
          <w:trHeight w:val="199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Modernizacija u MO Ivanec – II</w:t>
            </w:r>
          </w:p>
          <w:p w:rsidR="00071B70" w:rsidRPr="00801CCB" w:rsidRDefault="00071B70" w:rsidP="00071B70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Odvojak Rajterove –l=30,0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Izgradnja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01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70</w:t>
            </w:r>
            <w:r w:rsidRPr="00801CC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01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85</w:t>
            </w:r>
            <w:r w:rsidRPr="00801CCB">
              <w:rPr>
                <w:sz w:val="22"/>
                <w:szCs w:val="22"/>
              </w:rPr>
              <w:t>0,00</w:t>
            </w:r>
          </w:p>
        </w:tc>
      </w:tr>
      <w:tr w:rsidR="00071B70" w:rsidRPr="00801CCB" w:rsidTr="00071B70">
        <w:trPr>
          <w:cantSplit/>
          <w:trHeight w:val="270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Nadzor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801CC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071B70" w:rsidRPr="00801CCB" w:rsidTr="00071B70">
        <w:trPr>
          <w:cantSplit/>
          <w:trHeight w:val="213"/>
        </w:trPr>
        <w:tc>
          <w:tcPr>
            <w:tcW w:w="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4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Modernizacija u MO Ivanec – II</w:t>
            </w:r>
          </w:p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 xml:space="preserve">Odvojak </w:t>
            </w:r>
            <w:r>
              <w:rPr>
                <w:sz w:val="21"/>
                <w:szCs w:val="21"/>
              </w:rPr>
              <w:t>Bistrice</w:t>
            </w:r>
            <w:r w:rsidRPr="00801CCB">
              <w:rPr>
                <w:sz w:val="21"/>
                <w:szCs w:val="21"/>
              </w:rPr>
              <w:t xml:space="preserve"> –l=</w:t>
            </w:r>
            <w:r>
              <w:rPr>
                <w:sz w:val="21"/>
                <w:szCs w:val="21"/>
              </w:rPr>
              <w:t>75</w:t>
            </w:r>
            <w:r w:rsidRPr="00801CCB">
              <w:rPr>
                <w:sz w:val="21"/>
                <w:szCs w:val="21"/>
              </w:rPr>
              <w:t>,0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Izgradnja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36.800,00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37.600,00</w:t>
            </w:r>
          </w:p>
        </w:tc>
      </w:tr>
      <w:tr w:rsidR="00071B70" w:rsidRPr="00801CCB" w:rsidTr="00071B70">
        <w:trPr>
          <w:cantSplit/>
          <w:trHeight w:val="255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Nadzor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071B70" w:rsidRPr="00801CCB" w:rsidTr="00071B70">
        <w:trPr>
          <w:cantSplit/>
          <w:trHeight w:val="198"/>
        </w:trPr>
        <w:tc>
          <w:tcPr>
            <w:tcW w:w="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Pr="00801CC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4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Modernizacija u MO Horvatsko</w:t>
            </w:r>
          </w:p>
          <w:p w:rsidR="00071B70" w:rsidRPr="00801CCB" w:rsidRDefault="00071B70" w:rsidP="00071B70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Odvojak Hunjeti –l=22,0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Izgradnja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01CCB">
              <w:rPr>
                <w:sz w:val="22"/>
                <w:szCs w:val="22"/>
              </w:rPr>
              <w:t>.000,00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01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Pr="00801CCB">
              <w:rPr>
                <w:sz w:val="22"/>
                <w:szCs w:val="22"/>
              </w:rPr>
              <w:t>0,00</w:t>
            </w:r>
          </w:p>
        </w:tc>
      </w:tr>
      <w:tr w:rsidR="00071B70" w:rsidRPr="00801CCB" w:rsidTr="00071B70">
        <w:trPr>
          <w:cantSplit/>
          <w:trHeight w:val="270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Nadzor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801CC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071B70" w:rsidRPr="00801CCB" w:rsidTr="00037978">
        <w:trPr>
          <w:cantSplit/>
          <w:trHeight w:val="397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sz w:val="21"/>
                <w:szCs w:val="21"/>
              </w:rPr>
              <w:t xml:space="preserve"> </w:t>
            </w:r>
            <w:r w:rsidRPr="00801CCB">
              <w:rPr>
                <w:b/>
                <w:bCs/>
                <w:sz w:val="21"/>
                <w:szCs w:val="21"/>
              </w:rPr>
              <w:t>U K U P N O:</w:t>
            </w:r>
            <w:r w:rsidRPr="00801CC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801CC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35</w:t>
            </w:r>
            <w:r w:rsidRPr="00801CCB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071B70" w:rsidRPr="00801CCB" w:rsidTr="00037978">
        <w:trPr>
          <w:cantSplit/>
          <w:trHeight w:val="397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3A657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01CCB">
              <w:rPr>
                <w:b/>
                <w:bCs/>
                <w:sz w:val="22"/>
                <w:szCs w:val="22"/>
              </w:rPr>
              <w:t>.</w:t>
            </w:r>
            <w:r w:rsidR="003A6577">
              <w:rPr>
                <w:b/>
                <w:bCs/>
                <w:sz w:val="22"/>
                <w:szCs w:val="22"/>
              </w:rPr>
              <w:t>347</w:t>
            </w:r>
            <w:r w:rsidRPr="00801CCB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071B70" w:rsidRPr="00801CCB" w:rsidTr="00037978">
        <w:trPr>
          <w:cantSplit/>
          <w:trHeight w:val="85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70" w:rsidRPr="00801CCB" w:rsidRDefault="00071B70" w:rsidP="00071B70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01CCB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071B70" w:rsidRPr="00801CCB" w:rsidRDefault="00071B70" w:rsidP="00071B70">
            <w:pPr>
              <w:numPr>
                <w:ilvl w:val="0"/>
                <w:numId w:val="8"/>
              </w:numPr>
              <w:adjustRightInd w:val="0"/>
              <w:rPr>
                <w:bCs/>
                <w:i/>
                <w:sz w:val="22"/>
                <w:szCs w:val="22"/>
              </w:rPr>
            </w:pPr>
            <w:r w:rsidRPr="00801CCB">
              <w:rPr>
                <w:bCs/>
                <w:i/>
                <w:sz w:val="22"/>
                <w:szCs w:val="22"/>
              </w:rPr>
              <w:t>Točka 1.</w:t>
            </w:r>
            <w:r>
              <w:rPr>
                <w:bCs/>
                <w:i/>
                <w:sz w:val="22"/>
                <w:szCs w:val="22"/>
              </w:rPr>
              <w:t>9</w:t>
            </w:r>
            <w:r w:rsidRPr="00801CCB">
              <w:rPr>
                <w:bCs/>
                <w:i/>
                <w:sz w:val="22"/>
                <w:szCs w:val="22"/>
              </w:rPr>
              <w:t>. komunalni doprinos 200.</w:t>
            </w:r>
            <w:r w:rsidRPr="00801CCB">
              <w:rPr>
                <w:bCs/>
                <w:sz w:val="22"/>
                <w:szCs w:val="22"/>
              </w:rPr>
              <w:t>000,00 kn,</w:t>
            </w:r>
            <w:r w:rsidRPr="00801CCB">
              <w:rPr>
                <w:bCs/>
                <w:i/>
                <w:sz w:val="22"/>
                <w:szCs w:val="22"/>
              </w:rPr>
              <w:t xml:space="preserve"> a ostatak iz kapitalnih potpora i ostalih prihoda Proračuna</w:t>
            </w:r>
          </w:p>
          <w:p w:rsidR="00071B70" w:rsidRPr="00801CCB" w:rsidRDefault="00071B70" w:rsidP="00071B70">
            <w:pPr>
              <w:numPr>
                <w:ilvl w:val="0"/>
                <w:numId w:val="8"/>
              </w:numPr>
              <w:adjustRightInd w:val="0"/>
              <w:rPr>
                <w:bCs/>
                <w:i/>
                <w:sz w:val="22"/>
                <w:szCs w:val="22"/>
              </w:rPr>
            </w:pPr>
            <w:r w:rsidRPr="00801CCB">
              <w:rPr>
                <w:bCs/>
                <w:i/>
                <w:sz w:val="22"/>
                <w:szCs w:val="22"/>
              </w:rPr>
              <w:t>Točka 1.1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01CCB">
              <w:rPr>
                <w:bCs/>
                <w:i/>
                <w:sz w:val="22"/>
                <w:szCs w:val="22"/>
              </w:rPr>
              <w:t>. komunalni doprinos 80.000,00 kn, a ostatak iz ostalih prihoda Proračuna</w:t>
            </w:r>
          </w:p>
          <w:p w:rsidR="00071B70" w:rsidRPr="00801CCB" w:rsidRDefault="00071B70" w:rsidP="00071B70">
            <w:pPr>
              <w:numPr>
                <w:ilvl w:val="0"/>
                <w:numId w:val="8"/>
              </w:numPr>
              <w:adjustRightInd w:val="0"/>
              <w:rPr>
                <w:bCs/>
                <w:i/>
                <w:sz w:val="22"/>
                <w:szCs w:val="22"/>
              </w:rPr>
            </w:pPr>
            <w:r w:rsidRPr="00801CCB">
              <w:rPr>
                <w:bCs/>
                <w:i/>
                <w:sz w:val="22"/>
                <w:szCs w:val="22"/>
              </w:rPr>
              <w:t>Točka 2. komunalni doprinos 140.000,00 kn, a ostatak iz kapitalnih potpora i ostalih prihoda Proračuna</w:t>
            </w:r>
          </w:p>
          <w:p w:rsidR="00071B70" w:rsidRPr="00801CCB" w:rsidRDefault="00071B70" w:rsidP="00071B70">
            <w:pPr>
              <w:numPr>
                <w:ilvl w:val="0"/>
                <w:numId w:val="8"/>
              </w:num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01CCB">
              <w:rPr>
                <w:bCs/>
                <w:i/>
                <w:sz w:val="22"/>
                <w:szCs w:val="22"/>
              </w:rPr>
              <w:t xml:space="preserve">Ostale točke programa: Proračun Grada Ivanca - ostali prihodi Proračuna i </w:t>
            </w:r>
            <w:r w:rsidRPr="00801CCB">
              <w:rPr>
                <w:bCs/>
                <w:i/>
                <w:sz w:val="21"/>
                <w:szCs w:val="21"/>
              </w:rPr>
              <w:t>kapitalne potpore</w:t>
            </w:r>
          </w:p>
        </w:tc>
      </w:tr>
    </w:tbl>
    <w:p w:rsidR="005407CA" w:rsidRPr="00801CCB" w:rsidRDefault="005407CA" w:rsidP="00632EEE">
      <w:pPr>
        <w:pStyle w:val="Odlomakpopisa"/>
        <w:adjustRightInd w:val="0"/>
        <w:rPr>
          <w:b/>
          <w:bCs/>
          <w:sz w:val="22"/>
          <w:szCs w:val="22"/>
        </w:rPr>
      </w:pPr>
    </w:p>
    <w:p w:rsidR="00F30CD7" w:rsidRPr="00801CCB" w:rsidRDefault="00F30CD7" w:rsidP="00CF3F4F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801CCB">
        <w:rPr>
          <w:b/>
          <w:bCs/>
          <w:sz w:val="22"/>
          <w:szCs w:val="22"/>
        </w:rPr>
        <w:t>JAVNA RASVJETA</w:t>
      </w:r>
    </w:p>
    <w:p w:rsidR="00704EEE" w:rsidRPr="00801CCB" w:rsidRDefault="00704EEE" w:rsidP="00F30CD7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:rsidR="006A7C3A" w:rsidRPr="00801CCB" w:rsidRDefault="00425C45" w:rsidP="00F30CD7">
      <w:pPr>
        <w:adjustRightInd w:val="0"/>
        <w:ind w:firstLine="708"/>
        <w:jc w:val="both"/>
        <w:rPr>
          <w:sz w:val="22"/>
          <w:szCs w:val="22"/>
        </w:rPr>
      </w:pPr>
      <w:r w:rsidRPr="00801CCB">
        <w:rPr>
          <w:b/>
          <w:bCs/>
          <w:sz w:val="22"/>
          <w:szCs w:val="22"/>
        </w:rPr>
        <w:t>3</w:t>
      </w:r>
      <w:r w:rsidR="00F30CD7" w:rsidRPr="00801CCB">
        <w:rPr>
          <w:b/>
          <w:bCs/>
          <w:sz w:val="22"/>
          <w:szCs w:val="22"/>
        </w:rPr>
        <w:t xml:space="preserve">.1. </w:t>
      </w:r>
      <w:r w:rsidR="00F30CD7" w:rsidRPr="00801CCB">
        <w:rPr>
          <w:sz w:val="22"/>
          <w:szCs w:val="22"/>
        </w:rPr>
        <w:t xml:space="preserve">Pod javnom rasvjetom podrazumijevaju se objekti i uređaji za rasvjetljavanje javnih površina, </w:t>
      </w:r>
      <w:r w:rsidR="006A7C3A" w:rsidRPr="00801CCB">
        <w:rPr>
          <w:sz w:val="22"/>
          <w:szCs w:val="22"/>
        </w:rPr>
        <w:t>te javnih i nerazvrstanih cesta, kao i stvaranje preduvjeta za njihovo funkcioniranje.</w:t>
      </w:r>
    </w:p>
    <w:p w:rsidR="001042F6" w:rsidRPr="00801CCB" w:rsidRDefault="001042F6" w:rsidP="00F30CD7">
      <w:pPr>
        <w:adjustRightInd w:val="0"/>
        <w:ind w:firstLine="708"/>
        <w:jc w:val="both"/>
        <w:rPr>
          <w:sz w:val="22"/>
          <w:szCs w:val="22"/>
        </w:rPr>
      </w:pPr>
    </w:p>
    <w:p w:rsidR="00F30CD7" w:rsidRPr="00801CCB" w:rsidRDefault="00632EEE" w:rsidP="00F30CD7">
      <w:pPr>
        <w:adjustRightInd w:val="0"/>
        <w:ind w:firstLine="708"/>
        <w:jc w:val="both"/>
        <w:rPr>
          <w:sz w:val="22"/>
          <w:szCs w:val="22"/>
        </w:rPr>
      </w:pPr>
      <w:r w:rsidRPr="00801CCB">
        <w:rPr>
          <w:b/>
          <w:bCs/>
          <w:sz w:val="22"/>
          <w:szCs w:val="22"/>
        </w:rPr>
        <w:t>3</w:t>
      </w:r>
      <w:r w:rsidR="00F30CD7" w:rsidRPr="00801CCB">
        <w:rPr>
          <w:b/>
          <w:bCs/>
          <w:sz w:val="22"/>
          <w:szCs w:val="22"/>
        </w:rPr>
        <w:t>.2.</w:t>
      </w:r>
      <w:r w:rsidR="00F30CD7" w:rsidRPr="00801CCB">
        <w:rPr>
          <w:sz w:val="22"/>
          <w:szCs w:val="22"/>
        </w:rPr>
        <w:t xml:space="preserve"> Troškovi planirane gradnje objekata i uređaja javne rasvjete u </w:t>
      </w:r>
      <w:r w:rsidR="00712F40" w:rsidRPr="00801CCB">
        <w:rPr>
          <w:sz w:val="22"/>
          <w:szCs w:val="22"/>
        </w:rPr>
        <w:t>2016</w:t>
      </w:r>
      <w:r w:rsidR="00F30CD7" w:rsidRPr="00801CCB">
        <w:rPr>
          <w:sz w:val="22"/>
          <w:szCs w:val="22"/>
        </w:rPr>
        <w:t xml:space="preserve">. godini procjenjuju se u iznosu od </w:t>
      </w:r>
      <w:r w:rsidR="00CA021C">
        <w:rPr>
          <w:b/>
          <w:sz w:val="22"/>
          <w:szCs w:val="22"/>
        </w:rPr>
        <w:t>402</w:t>
      </w:r>
      <w:r w:rsidR="00520751" w:rsidRPr="00801CCB">
        <w:rPr>
          <w:b/>
          <w:sz w:val="22"/>
          <w:szCs w:val="22"/>
        </w:rPr>
        <w:t>.</w:t>
      </w:r>
      <w:r w:rsidR="00425C45" w:rsidRPr="00801CCB">
        <w:rPr>
          <w:b/>
          <w:bCs/>
          <w:sz w:val="22"/>
          <w:szCs w:val="22"/>
        </w:rPr>
        <w:t>000,00</w:t>
      </w:r>
      <w:r w:rsidR="00F30CD7" w:rsidRPr="00801CCB">
        <w:rPr>
          <w:b/>
          <w:bCs/>
          <w:sz w:val="22"/>
          <w:szCs w:val="22"/>
        </w:rPr>
        <w:t xml:space="preserve"> kuna</w:t>
      </w:r>
      <w:r w:rsidR="00F30CD7" w:rsidRPr="00801CCB">
        <w:rPr>
          <w:sz w:val="22"/>
          <w:szCs w:val="22"/>
        </w:rPr>
        <w:t>, a u nastavku se daje opis poslova s procjenom troškova gradnje pojedinih objekata i uređaja javne rasvjete, sa iskazanim izvorom financiranja za komunalnu djelatnost:</w:t>
      </w:r>
    </w:p>
    <w:p w:rsidR="00F30CD7" w:rsidRPr="00801CCB" w:rsidRDefault="00F30CD7" w:rsidP="00F30CD7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3778"/>
        <w:gridCol w:w="2395"/>
        <w:gridCol w:w="1065"/>
        <w:gridCol w:w="1252"/>
      </w:tblGrid>
      <w:tr w:rsidR="00801CCB" w:rsidRPr="00801CCB" w:rsidTr="007463CB">
        <w:trPr>
          <w:cantSplit/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801CCB" w:rsidRPr="00801CCB" w:rsidTr="007A3887">
        <w:trPr>
          <w:cantSplit/>
          <w:trHeight w:val="405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BD49E4" w:rsidP="00F30CD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JAVNA RASVJETA</w:t>
            </w:r>
          </w:p>
        </w:tc>
      </w:tr>
      <w:tr w:rsidR="00B30BAD" w:rsidRPr="00801CCB" w:rsidTr="00F249CC">
        <w:trPr>
          <w:cantSplit/>
          <w:trHeight w:hRule="exact" w:val="374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Javna rasvjeta u Zoni C3 u Ivancu (A. Stepinca)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B30BAD" w:rsidRDefault="00B30BAD" w:rsidP="00B30BAD">
            <w:pPr>
              <w:adjustRightInd w:val="0"/>
              <w:jc w:val="right"/>
              <w:rPr>
                <w:bCs/>
                <w:sz w:val="20"/>
                <w:szCs w:val="20"/>
              </w:rPr>
            </w:pPr>
            <w:r w:rsidRPr="00B30BAD">
              <w:rPr>
                <w:bCs/>
                <w:sz w:val="20"/>
                <w:szCs w:val="20"/>
              </w:rPr>
              <w:t>352.000,00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362.000,00</w:t>
            </w:r>
          </w:p>
        </w:tc>
      </w:tr>
      <w:tr w:rsidR="00B30BAD" w:rsidRPr="00801CCB" w:rsidTr="00F249CC">
        <w:trPr>
          <w:cantSplit/>
          <w:trHeight w:hRule="exact" w:val="281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B30BAD" w:rsidRDefault="00B30BAD" w:rsidP="00B30BAD">
            <w:pPr>
              <w:adjustRightInd w:val="0"/>
              <w:jc w:val="right"/>
              <w:rPr>
                <w:bCs/>
                <w:sz w:val="20"/>
                <w:szCs w:val="20"/>
              </w:rPr>
            </w:pPr>
            <w:r w:rsidRPr="00B30BAD">
              <w:rPr>
                <w:bCs/>
                <w:sz w:val="20"/>
                <w:szCs w:val="20"/>
              </w:rPr>
              <w:t>10.000,00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B30BAD" w:rsidRPr="00801CCB" w:rsidTr="00903436">
        <w:trPr>
          <w:cantSplit/>
          <w:trHeight w:val="54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960193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Javna rasvjeta </w:t>
            </w:r>
            <w:r w:rsidR="00960193">
              <w:rPr>
                <w:bCs/>
                <w:sz w:val="21"/>
                <w:szCs w:val="21"/>
              </w:rPr>
              <w:t xml:space="preserve">- </w:t>
            </w:r>
            <w:r>
              <w:rPr>
                <w:bCs/>
                <w:sz w:val="21"/>
                <w:szCs w:val="21"/>
              </w:rPr>
              <w:t>nogostup uz ŽC Ivanec – Jerovec l=700 m'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40.000,00</w:t>
            </w:r>
          </w:p>
        </w:tc>
      </w:tr>
      <w:tr w:rsidR="00B30BAD" w:rsidRPr="00801CCB" w:rsidTr="007463CB">
        <w:trPr>
          <w:cantSplit/>
          <w:trHeight w:val="397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  <w:r w:rsidRPr="00801CCB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B30BAD" w:rsidRPr="00801CCB">
        <w:trPr>
          <w:cantSplit/>
          <w:trHeight w:val="567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AD" w:rsidRPr="00801CCB" w:rsidRDefault="00B30BAD" w:rsidP="00B30BA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01CCB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B30BAD" w:rsidRPr="00801CCB" w:rsidRDefault="00B30BAD" w:rsidP="00B30BAD">
            <w:pPr>
              <w:numPr>
                <w:ilvl w:val="0"/>
                <w:numId w:val="32"/>
              </w:numPr>
              <w:adjustRightInd w:val="0"/>
              <w:rPr>
                <w:bCs/>
                <w:i/>
                <w:sz w:val="22"/>
                <w:szCs w:val="22"/>
              </w:rPr>
            </w:pPr>
            <w:r w:rsidRPr="00801CCB">
              <w:rPr>
                <w:bCs/>
                <w:i/>
                <w:sz w:val="22"/>
                <w:szCs w:val="22"/>
              </w:rPr>
              <w:t xml:space="preserve">Točka 1. komunalni doprinos </w:t>
            </w:r>
            <w:r w:rsidRPr="00801CCB">
              <w:rPr>
                <w:bCs/>
                <w:sz w:val="22"/>
                <w:szCs w:val="22"/>
              </w:rPr>
              <w:t>35.000,00 kn,</w:t>
            </w:r>
            <w:r w:rsidRPr="00801CCB">
              <w:rPr>
                <w:bCs/>
                <w:i/>
                <w:sz w:val="22"/>
                <w:szCs w:val="22"/>
              </w:rPr>
              <w:t xml:space="preserve"> a ostatak iz kapitalnih potpora i ostalih prihoda Proračuna </w:t>
            </w:r>
          </w:p>
        </w:tc>
      </w:tr>
    </w:tbl>
    <w:p w:rsidR="00B37287" w:rsidRDefault="00B37287" w:rsidP="007315F4">
      <w:pPr>
        <w:pStyle w:val="Odlomakpopisa"/>
        <w:adjustRightInd w:val="0"/>
        <w:rPr>
          <w:b/>
          <w:bCs/>
          <w:sz w:val="22"/>
          <w:szCs w:val="22"/>
        </w:rPr>
      </w:pPr>
    </w:p>
    <w:p w:rsidR="00B37287" w:rsidRDefault="00B372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315F4" w:rsidRPr="00801CCB" w:rsidRDefault="007315F4" w:rsidP="007315F4">
      <w:pPr>
        <w:pStyle w:val="Odlomakpopisa"/>
        <w:adjustRightInd w:val="0"/>
        <w:rPr>
          <w:b/>
          <w:bCs/>
          <w:sz w:val="22"/>
          <w:szCs w:val="22"/>
        </w:rPr>
      </w:pPr>
    </w:p>
    <w:p w:rsidR="001140B8" w:rsidRPr="00801CCB" w:rsidRDefault="001140B8" w:rsidP="007315F4">
      <w:pPr>
        <w:pStyle w:val="Odlomakpopisa"/>
        <w:adjustRightInd w:val="0"/>
        <w:rPr>
          <w:b/>
          <w:bCs/>
          <w:sz w:val="22"/>
          <w:szCs w:val="22"/>
        </w:rPr>
      </w:pPr>
    </w:p>
    <w:p w:rsidR="00F30CD7" w:rsidRPr="00801CCB" w:rsidRDefault="00CF3F4F" w:rsidP="00CF3F4F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801CCB">
        <w:rPr>
          <w:b/>
          <w:bCs/>
          <w:sz w:val="22"/>
          <w:szCs w:val="22"/>
        </w:rPr>
        <w:t>PROGRAM GRADNJE GRAĐEVINA ZA GOSPODARENJE KOMUNALNIM OTPADOM</w:t>
      </w:r>
    </w:p>
    <w:p w:rsidR="00CF3F4F" w:rsidRPr="00801CCB" w:rsidRDefault="00CF3F4F" w:rsidP="00CF3F4F">
      <w:pPr>
        <w:adjustRightInd w:val="0"/>
        <w:ind w:left="360"/>
        <w:rPr>
          <w:b/>
          <w:bCs/>
          <w:sz w:val="22"/>
          <w:szCs w:val="22"/>
        </w:rPr>
      </w:pPr>
    </w:p>
    <w:p w:rsidR="00F30CD7" w:rsidRPr="00801CCB" w:rsidRDefault="00632EEE" w:rsidP="00F30CD7">
      <w:pPr>
        <w:adjustRightInd w:val="0"/>
        <w:ind w:firstLine="708"/>
        <w:jc w:val="both"/>
        <w:rPr>
          <w:sz w:val="22"/>
          <w:szCs w:val="22"/>
        </w:rPr>
      </w:pPr>
      <w:r w:rsidRPr="00801CCB">
        <w:rPr>
          <w:b/>
          <w:bCs/>
          <w:sz w:val="22"/>
          <w:szCs w:val="22"/>
        </w:rPr>
        <w:t>4</w:t>
      </w:r>
      <w:r w:rsidR="00F30CD7" w:rsidRPr="00801CCB">
        <w:rPr>
          <w:b/>
          <w:bCs/>
          <w:sz w:val="22"/>
          <w:szCs w:val="22"/>
        </w:rPr>
        <w:t xml:space="preserve">.1. </w:t>
      </w:r>
      <w:r w:rsidR="00F30CD7" w:rsidRPr="00801CCB">
        <w:rPr>
          <w:bCs/>
          <w:sz w:val="22"/>
          <w:szCs w:val="22"/>
        </w:rPr>
        <w:t>P</w:t>
      </w:r>
      <w:r w:rsidR="00A4646D" w:rsidRPr="00801CCB">
        <w:rPr>
          <w:bCs/>
          <w:sz w:val="22"/>
          <w:szCs w:val="22"/>
        </w:rPr>
        <w:t>rogramom</w:t>
      </w:r>
      <w:r w:rsidR="00F30CD7" w:rsidRPr="00801CCB">
        <w:rPr>
          <w:bCs/>
          <w:sz w:val="22"/>
          <w:szCs w:val="22"/>
        </w:rPr>
        <w:t xml:space="preserve"> g</w:t>
      </w:r>
      <w:r w:rsidR="00F30CD7" w:rsidRPr="00801CCB">
        <w:rPr>
          <w:sz w:val="22"/>
          <w:szCs w:val="22"/>
        </w:rPr>
        <w:t>radnj</w:t>
      </w:r>
      <w:r w:rsidR="00A4646D" w:rsidRPr="00801CCB">
        <w:rPr>
          <w:sz w:val="22"/>
          <w:szCs w:val="22"/>
        </w:rPr>
        <w:t>e</w:t>
      </w:r>
      <w:r w:rsidR="00F30CD7" w:rsidRPr="00801CCB">
        <w:rPr>
          <w:sz w:val="22"/>
          <w:szCs w:val="22"/>
        </w:rPr>
        <w:t xml:space="preserve"> </w:t>
      </w:r>
      <w:r w:rsidR="00A4646D" w:rsidRPr="00801CCB">
        <w:rPr>
          <w:sz w:val="22"/>
          <w:szCs w:val="22"/>
        </w:rPr>
        <w:t xml:space="preserve">građevina za gospodarenje </w:t>
      </w:r>
      <w:r w:rsidR="00F30CD7" w:rsidRPr="00801CCB">
        <w:rPr>
          <w:sz w:val="22"/>
          <w:szCs w:val="22"/>
        </w:rPr>
        <w:t>komunaln</w:t>
      </w:r>
      <w:r w:rsidR="00A4646D" w:rsidRPr="00801CCB">
        <w:rPr>
          <w:sz w:val="22"/>
          <w:szCs w:val="22"/>
        </w:rPr>
        <w:t>im</w:t>
      </w:r>
      <w:r w:rsidR="00F30CD7" w:rsidRPr="00801CCB">
        <w:rPr>
          <w:sz w:val="22"/>
          <w:szCs w:val="22"/>
        </w:rPr>
        <w:t xml:space="preserve"> otpad</w:t>
      </w:r>
      <w:r w:rsidR="00A4646D" w:rsidRPr="00801CCB">
        <w:rPr>
          <w:sz w:val="22"/>
          <w:szCs w:val="22"/>
        </w:rPr>
        <w:t>om</w:t>
      </w:r>
      <w:r w:rsidR="00F30CD7" w:rsidRPr="00801CCB">
        <w:rPr>
          <w:sz w:val="22"/>
          <w:szCs w:val="22"/>
        </w:rPr>
        <w:t xml:space="preserve"> </w:t>
      </w:r>
      <w:r w:rsidR="00F30CD7" w:rsidRPr="00801CCB">
        <w:rPr>
          <w:bCs/>
          <w:sz w:val="22"/>
          <w:szCs w:val="22"/>
        </w:rPr>
        <w:t>p</w:t>
      </w:r>
      <w:r w:rsidR="00A4646D" w:rsidRPr="00801CCB">
        <w:rPr>
          <w:bCs/>
          <w:sz w:val="22"/>
          <w:szCs w:val="22"/>
        </w:rPr>
        <w:t xml:space="preserve">redviđena je </w:t>
      </w:r>
      <w:r w:rsidR="0063572C" w:rsidRPr="00801CCB">
        <w:rPr>
          <w:bCs/>
          <w:sz w:val="22"/>
          <w:szCs w:val="22"/>
        </w:rPr>
        <w:t xml:space="preserve">gradnja </w:t>
      </w:r>
      <w:r w:rsidR="0063572C" w:rsidRPr="00801CCB">
        <w:rPr>
          <w:sz w:val="22"/>
          <w:szCs w:val="22"/>
        </w:rPr>
        <w:t>objekata i nabava opreme za gospodarenje komunalnim otpadom, te radovi na sanaciji i zatvaranju odlagališta komunalnog otpada</w:t>
      </w:r>
      <w:r w:rsidR="00F30CD7" w:rsidRPr="00801CCB">
        <w:rPr>
          <w:sz w:val="22"/>
          <w:szCs w:val="22"/>
        </w:rPr>
        <w:t>.</w:t>
      </w:r>
    </w:p>
    <w:p w:rsidR="00A4646D" w:rsidRPr="00945B59" w:rsidRDefault="00A4646D" w:rsidP="00F30CD7">
      <w:pPr>
        <w:adjustRightInd w:val="0"/>
        <w:ind w:firstLine="708"/>
        <w:jc w:val="both"/>
        <w:rPr>
          <w:sz w:val="10"/>
          <w:szCs w:val="10"/>
        </w:rPr>
      </w:pPr>
    </w:p>
    <w:p w:rsidR="00F30CD7" w:rsidRPr="00801CCB" w:rsidRDefault="00632EEE" w:rsidP="00F30CD7">
      <w:pPr>
        <w:adjustRightInd w:val="0"/>
        <w:ind w:firstLine="708"/>
        <w:jc w:val="both"/>
        <w:rPr>
          <w:sz w:val="22"/>
          <w:szCs w:val="22"/>
        </w:rPr>
      </w:pPr>
      <w:r w:rsidRPr="00801CCB">
        <w:rPr>
          <w:b/>
          <w:bCs/>
          <w:sz w:val="22"/>
          <w:szCs w:val="22"/>
        </w:rPr>
        <w:t>4</w:t>
      </w:r>
      <w:r w:rsidR="00F30CD7" w:rsidRPr="00801CCB">
        <w:rPr>
          <w:b/>
          <w:bCs/>
          <w:sz w:val="22"/>
          <w:szCs w:val="22"/>
        </w:rPr>
        <w:t xml:space="preserve">.2. </w:t>
      </w:r>
      <w:r w:rsidR="00F30CD7" w:rsidRPr="00801CCB">
        <w:rPr>
          <w:sz w:val="22"/>
          <w:szCs w:val="22"/>
        </w:rPr>
        <w:t xml:space="preserve">Troškovi </w:t>
      </w:r>
      <w:r w:rsidR="00093464" w:rsidRPr="00801CCB">
        <w:rPr>
          <w:sz w:val="22"/>
          <w:szCs w:val="22"/>
        </w:rPr>
        <w:t xml:space="preserve">za realizaciju Programa </w:t>
      </w:r>
      <w:r w:rsidR="00093464" w:rsidRPr="00801CCB">
        <w:rPr>
          <w:bCs/>
          <w:sz w:val="22"/>
          <w:szCs w:val="22"/>
        </w:rPr>
        <w:t>g</w:t>
      </w:r>
      <w:r w:rsidR="00093464" w:rsidRPr="00801CCB">
        <w:rPr>
          <w:sz w:val="22"/>
          <w:szCs w:val="22"/>
        </w:rPr>
        <w:t>radnje građevina za gospodarenje komunalnim otpadom</w:t>
      </w:r>
      <w:r w:rsidR="00F30CD7" w:rsidRPr="00801CCB">
        <w:rPr>
          <w:sz w:val="22"/>
          <w:szCs w:val="22"/>
        </w:rPr>
        <w:t xml:space="preserve"> u </w:t>
      </w:r>
      <w:r w:rsidR="00712F40" w:rsidRPr="00801CCB">
        <w:rPr>
          <w:sz w:val="22"/>
          <w:szCs w:val="22"/>
        </w:rPr>
        <w:t>2016</w:t>
      </w:r>
      <w:r w:rsidR="00F30CD7" w:rsidRPr="00801CCB">
        <w:rPr>
          <w:sz w:val="22"/>
          <w:szCs w:val="22"/>
        </w:rPr>
        <w:t xml:space="preserve">. godini procjenjuje se u iznosu od </w:t>
      </w:r>
      <w:r w:rsidR="006962E7">
        <w:rPr>
          <w:b/>
          <w:sz w:val="22"/>
          <w:szCs w:val="22"/>
        </w:rPr>
        <w:t>595</w:t>
      </w:r>
      <w:r w:rsidR="00340640" w:rsidRPr="00801CCB">
        <w:rPr>
          <w:b/>
          <w:bCs/>
          <w:sz w:val="22"/>
          <w:szCs w:val="22"/>
        </w:rPr>
        <w:t>.</w:t>
      </w:r>
      <w:r w:rsidR="008A6822" w:rsidRPr="00801CCB">
        <w:rPr>
          <w:b/>
          <w:bCs/>
          <w:sz w:val="22"/>
          <w:szCs w:val="22"/>
        </w:rPr>
        <w:t>000</w:t>
      </w:r>
      <w:r w:rsidR="00340640" w:rsidRPr="00801CCB">
        <w:rPr>
          <w:b/>
          <w:bCs/>
          <w:sz w:val="22"/>
          <w:szCs w:val="22"/>
        </w:rPr>
        <w:t>,</w:t>
      </w:r>
      <w:r w:rsidR="008A6822" w:rsidRPr="00801CCB">
        <w:rPr>
          <w:b/>
          <w:bCs/>
          <w:sz w:val="22"/>
          <w:szCs w:val="22"/>
        </w:rPr>
        <w:t>00</w:t>
      </w:r>
      <w:r w:rsidR="00340640" w:rsidRPr="00801CCB">
        <w:rPr>
          <w:b/>
          <w:bCs/>
          <w:sz w:val="22"/>
          <w:szCs w:val="22"/>
        </w:rPr>
        <w:t xml:space="preserve"> kuna</w:t>
      </w:r>
      <w:r w:rsidR="00F30CD7" w:rsidRPr="00801CCB">
        <w:rPr>
          <w:sz w:val="22"/>
          <w:szCs w:val="22"/>
        </w:rPr>
        <w:t xml:space="preserve">, a u nastavku daje </w:t>
      </w:r>
      <w:r w:rsidR="0063572C" w:rsidRPr="00801CCB">
        <w:rPr>
          <w:sz w:val="22"/>
          <w:szCs w:val="22"/>
        </w:rPr>
        <w:t>se opis poslova s procjenom troškova gradnje pojedinih građevina za gospodarenje komunalnim otpadom i nabave opreme, sa iskazanim izvorom financiranja za komunalnu djelatnost</w:t>
      </w:r>
      <w:r w:rsidR="00F30CD7" w:rsidRPr="00801CCB">
        <w:rPr>
          <w:sz w:val="22"/>
          <w:szCs w:val="22"/>
        </w:rPr>
        <w:t>:</w:t>
      </w:r>
    </w:p>
    <w:p w:rsidR="00AB5AFF" w:rsidRPr="00801CCB" w:rsidRDefault="00AB5AFF" w:rsidP="00F30CD7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3814"/>
        <w:gridCol w:w="2410"/>
        <w:gridCol w:w="1134"/>
        <w:gridCol w:w="1171"/>
      </w:tblGrid>
      <w:tr w:rsidR="00801CCB" w:rsidRPr="00801CCB" w:rsidTr="00B13DC8">
        <w:trPr>
          <w:cantSplit/>
          <w:trHeight w:val="5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801CCB" w:rsidRPr="00801CCB" w:rsidTr="007A3887">
        <w:trPr>
          <w:cantSplit/>
          <w:trHeight w:val="462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01CCB" w:rsidRDefault="00016031" w:rsidP="00F30CD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GRADNJA GRAĐEVINA I NABAVA OPREME ZA GOSPODARENJE KOMUNALNIM OTPADOM</w:t>
            </w:r>
          </w:p>
        </w:tc>
      </w:tr>
      <w:tr w:rsidR="00801CCB" w:rsidRPr="00801CCB" w:rsidTr="00634A06">
        <w:trPr>
          <w:cantSplit/>
          <w:trHeight w:val="4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8A" w:rsidRPr="00801CCB" w:rsidRDefault="00525B8A" w:rsidP="00F30CD7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1</w:t>
            </w:r>
            <w:r w:rsidR="00273EDA" w:rsidRPr="00801CC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8A" w:rsidRPr="00801CCB" w:rsidRDefault="00525B8A" w:rsidP="00F845E4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Odlagalište komunalnog otpada «Jerovec»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8A" w:rsidRPr="00801CCB" w:rsidRDefault="00226C0E" w:rsidP="00226C0E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pomoć za r</w:t>
            </w:r>
            <w:r w:rsidR="00525B8A" w:rsidRPr="00801CCB">
              <w:rPr>
                <w:sz w:val="21"/>
                <w:szCs w:val="21"/>
              </w:rPr>
              <w:t>adov</w:t>
            </w:r>
            <w:r>
              <w:rPr>
                <w:sz w:val="21"/>
                <w:szCs w:val="21"/>
              </w:rPr>
              <w:t>e</w:t>
            </w:r>
            <w:r w:rsidR="00525B8A" w:rsidRPr="00801CCB">
              <w:rPr>
                <w:sz w:val="21"/>
                <w:szCs w:val="21"/>
              </w:rPr>
              <w:t xml:space="preserve"> sanacije i nadzor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B4" w:rsidRPr="00801CCB" w:rsidRDefault="0087039D" w:rsidP="0087039D">
            <w:pPr>
              <w:adjustRightInd w:val="0"/>
              <w:ind w:left="1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</w:t>
            </w:r>
            <w:r w:rsidR="00B07DDF" w:rsidRPr="00801CCB">
              <w:rPr>
                <w:bCs/>
                <w:sz w:val="22"/>
                <w:szCs w:val="22"/>
              </w:rPr>
              <w:t>.</w:t>
            </w:r>
            <w:r w:rsidR="008A6822" w:rsidRPr="00801CCB">
              <w:rPr>
                <w:bCs/>
                <w:sz w:val="22"/>
                <w:szCs w:val="22"/>
              </w:rPr>
              <w:t>000</w:t>
            </w:r>
            <w:r w:rsidR="00B07DDF" w:rsidRPr="00801CCB">
              <w:rPr>
                <w:bCs/>
                <w:sz w:val="22"/>
                <w:szCs w:val="22"/>
              </w:rPr>
              <w:t>,</w:t>
            </w:r>
            <w:r w:rsidR="008A6822" w:rsidRPr="00801CCB">
              <w:rPr>
                <w:bCs/>
                <w:sz w:val="22"/>
                <w:szCs w:val="22"/>
              </w:rPr>
              <w:t>00</w:t>
            </w:r>
          </w:p>
        </w:tc>
      </w:tr>
      <w:tr w:rsidR="00801CCB" w:rsidRPr="00801CCB" w:rsidTr="00634A06">
        <w:trPr>
          <w:cantSplit/>
          <w:trHeight w:val="42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73" w:rsidRPr="00801CCB" w:rsidRDefault="00C55173" w:rsidP="00F30CD7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73" w:rsidRPr="00801CCB" w:rsidRDefault="00C55173" w:rsidP="00177981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Objekti za gospodarenje otpadom – reciklažno dvorište građevinskog otpada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73" w:rsidRDefault="00226C0E" w:rsidP="003F4AC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pomoć za g</w:t>
            </w:r>
            <w:r w:rsidR="00C55173" w:rsidRPr="00801CCB">
              <w:rPr>
                <w:sz w:val="21"/>
                <w:szCs w:val="21"/>
              </w:rPr>
              <w:t>radnj</w:t>
            </w:r>
            <w:r>
              <w:rPr>
                <w:sz w:val="21"/>
                <w:szCs w:val="21"/>
              </w:rPr>
              <w:t>u</w:t>
            </w:r>
            <w:r w:rsidR="00C55173" w:rsidRPr="00801CCB">
              <w:rPr>
                <w:sz w:val="21"/>
                <w:szCs w:val="21"/>
              </w:rPr>
              <w:t xml:space="preserve"> objekta</w:t>
            </w:r>
            <w:r w:rsidR="007736A6">
              <w:rPr>
                <w:sz w:val="21"/>
                <w:szCs w:val="21"/>
              </w:rPr>
              <w:t>,</w:t>
            </w:r>
          </w:p>
          <w:p w:rsidR="007736A6" w:rsidRPr="00801CCB" w:rsidRDefault="00226C0E" w:rsidP="00226C0E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7736A6">
              <w:rPr>
                <w:sz w:val="21"/>
                <w:szCs w:val="21"/>
              </w:rPr>
              <w:t>rojektn</w:t>
            </w:r>
            <w:r>
              <w:rPr>
                <w:sz w:val="21"/>
                <w:szCs w:val="21"/>
              </w:rPr>
              <w:t>u</w:t>
            </w:r>
            <w:r w:rsidR="007736A6">
              <w:rPr>
                <w:sz w:val="21"/>
                <w:szCs w:val="21"/>
              </w:rPr>
              <w:t xml:space="preserve"> dokumentacij</w:t>
            </w:r>
            <w:r>
              <w:rPr>
                <w:sz w:val="21"/>
                <w:szCs w:val="21"/>
              </w:rPr>
              <w:t>u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73" w:rsidRPr="00801CCB" w:rsidRDefault="00381F56" w:rsidP="00381F56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624D3">
              <w:rPr>
                <w:bCs/>
                <w:sz w:val="22"/>
                <w:szCs w:val="22"/>
              </w:rPr>
              <w:t>00</w:t>
            </w:r>
            <w:r w:rsidR="00C55173" w:rsidRPr="00801CCB">
              <w:rPr>
                <w:bCs/>
                <w:sz w:val="22"/>
                <w:szCs w:val="22"/>
              </w:rPr>
              <w:t>.000,00</w:t>
            </w:r>
          </w:p>
        </w:tc>
      </w:tr>
      <w:tr w:rsidR="004556D0" w:rsidRPr="00801CCB" w:rsidTr="00634A06">
        <w:trPr>
          <w:cantSplit/>
          <w:trHeight w:val="28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 w:rsidRPr="00801CCB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Uređenje pristupnih prometnica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801CCB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22.000,00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801CCB">
              <w:rPr>
                <w:bCs/>
                <w:sz w:val="22"/>
                <w:szCs w:val="22"/>
              </w:rPr>
              <w:t>.000,00</w:t>
            </w:r>
          </w:p>
        </w:tc>
      </w:tr>
      <w:tr w:rsidR="004556D0" w:rsidRPr="00801CCB" w:rsidTr="004556D0">
        <w:trPr>
          <w:cantSplit/>
          <w:trHeight w:val="120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08" w:right="108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5.000,00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4556D0" w:rsidRPr="00801CCB" w:rsidTr="00634A06">
        <w:trPr>
          <w:cantSplit/>
          <w:trHeight w:val="118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08" w:right="108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Geodetski radovi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4556D0" w:rsidRPr="00801CCB" w:rsidTr="00634A06">
        <w:trPr>
          <w:cantSplit/>
          <w:trHeight w:val="397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595</w:t>
            </w:r>
            <w:r w:rsidRPr="00801CCB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4556D0" w:rsidRPr="00801CCB">
        <w:trPr>
          <w:cantSplit/>
          <w:trHeight w:val="794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0" w:rsidRPr="00801CCB" w:rsidRDefault="004556D0" w:rsidP="004556D0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801CCB">
              <w:rPr>
                <w:b/>
                <w:bCs/>
                <w:i/>
                <w:sz w:val="21"/>
                <w:szCs w:val="21"/>
              </w:rPr>
              <w:t>Izvori financiranja:</w:t>
            </w:r>
            <w:r w:rsidRPr="00801CCB">
              <w:rPr>
                <w:bCs/>
                <w:i/>
                <w:sz w:val="21"/>
                <w:szCs w:val="21"/>
              </w:rPr>
              <w:t xml:space="preserve">  </w:t>
            </w:r>
          </w:p>
          <w:p w:rsidR="004556D0" w:rsidRPr="00801CCB" w:rsidRDefault="004556D0" w:rsidP="004556D0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01CCB">
              <w:rPr>
                <w:bCs/>
                <w:i/>
                <w:sz w:val="21"/>
                <w:szCs w:val="21"/>
              </w:rPr>
              <w:t xml:space="preserve">Proračun Grada Ivanca (Grad Ivanec – </w:t>
            </w:r>
            <w:r w:rsidR="00C452A4">
              <w:rPr>
                <w:bCs/>
                <w:i/>
                <w:sz w:val="21"/>
                <w:szCs w:val="21"/>
              </w:rPr>
              <w:t>4</w:t>
            </w:r>
            <w:r>
              <w:rPr>
                <w:bCs/>
                <w:i/>
                <w:sz w:val="21"/>
                <w:szCs w:val="21"/>
              </w:rPr>
              <w:t>.000,00</w:t>
            </w:r>
            <w:r w:rsidRPr="00801CCB">
              <w:rPr>
                <w:bCs/>
                <w:i/>
                <w:sz w:val="21"/>
                <w:szCs w:val="21"/>
              </w:rPr>
              <w:t xml:space="preserve"> kn)</w:t>
            </w:r>
          </w:p>
          <w:p w:rsidR="004556D0" w:rsidRPr="00801CCB" w:rsidRDefault="004556D0" w:rsidP="004556D0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01CCB">
              <w:rPr>
                <w:bCs/>
                <w:i/>
                <w:sz w:val="21"/>
                <w:szCs w:val="21"/>
              </w:rPr>
              <w:t xml:space="preserve">Ostali izvori - kapitalne potpore (FOND – </w:t>
            </w:r>
            <w:r>
              <w:rPr>
                <w:bCs/>
                <w:i/>
                <w:sz w:val="21"/>
                <w:szCs w:val="21"/>
              </w:rPr>
              <w:t>5</w:t>
            </w:r>
            <w:r w:rsidRPr="00801CCB">
              <w:rPr>
                <w:bCs/>
                <w:i/>
                <w:sz w:val="21"/>
                <w:szCs w:val="21"/>
              </w:rPr>
              <w:t>9</w:t>
            </w:r>
            <w:r>
              <w:rPr>
                <w:bCs/>
                <w:i/>
                <w:sz w:val="21"/>
                <w:szCs w:val="21"/>
              </w:rPr>
              <w:t>1</w:t>
            </w:r>
            <w:r w:rsidRPr="00801CCB">
              <w:rPr>
                <w:bCs/>
                <w:i/>
                <w:sz w:val="21"/>
                <w:szCs w:val="21"/>
              </w:rPr>
              <w:t>.000,00 kn)</w:t>
            </w:r>
          </w:p>
        </w:tc>
      </w:tr>
    </w:tbl>
    <w:p w:rsidR="00363768" w:rsidRDefault="00363768" w:rsidP="00F30CD7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BF41AC" w:rsidRPr="008A0A80" w:rsidRDefault="00BF41AC" w:rsidP="00BF41AC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INDUSTRIJSKA ZONA</w:t>
      </w:r>
    </w:p>
    <w:p w:rsidR="00BF41AC" w:rsidRPr="008A0A80" w:rsidRDefault="00BF41AC" w:rsidP="00BF41AC">
      <w:pPr>
        <w:jc w:val="both"/>
        <w:rPr>
          <w:b/>
          <w:bCs/>
          <w:sz w:val="22"/>
          <w:szCs w:val="22"/>
        </w:rPr>
      </w:pPr>
    </w:p>
    <w:p w:rsidR="00BF41AC" w:rsidRPr="008A0A80" w:rsidRDefault="00BF41AC" w:rsidP="00BF41AC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A0A80">
        <w:rPr>
          <w:b/>
          <w:bCs/>
          <w:sz w:val="22"/>
          <w:szCs w:val="22"/>
        </w:rPr>
        <w:t xml:space="preserve">.1. </w:t>
      </w:r>
      <w:r w:rsidRPr="008A0A80">
        <w:rPr>
          <w:sz w:val="22"/>
          <w:szCs w:val="22"/>
        </w:rPr>
        <w:t xml:space="preserve">Pod izgradnjom objekata i uređaja komunalne i druge infrastrukture u Industrijskoj zoni u Ivancu podrazumijeva se gradnja </w:t>
      </w:r>
      <w:r>
        <w:rPr>
          <w:sz w:val="22"/>
          <w:szCs w:val="22"/>
        </w:rPr>
        <w:t>prometnica,</w:t>
      </w:r>
      <w:r w:rsidRPr="008A0A80">
        <w:rPr>
          <w:sz w:val="22"/>
          <w:szCs w:val="22"/>
        </w:rPr>
        <w:t xml:space="preserve"> javne rasvjete, te ostalih uređaja i objekata neophodnih za razvoj zone.</w:t>
      </w:r>
    </w:p>
    <w:p w:rsidR="00BF41AC" w:rsidRDefault="00BF41AC" w:rsidP="00BF41AC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A0A80">
        <w:rPr>
          <w:b/>
          <w:bCs/>
          <w:sz w:val="22"/>
          <w:szCs w:val="22"/>
        </w:rPr>
        <w:t xml:space="preserve">.2. </w:t>
      </w:r>
      <w:r w:rsidRPr="008A0A80">
        <w:rPr>
          <w:bCs/>
          <w:sz w:val="22"/>
          <w:szCs w:val="22"/>
        </w:rPr>
        <w:t xml:space="preserve">Troškovi planirane gradnje objekata i uređaja komunalne i druge infrastrukture u </w:t>
      </w:r>
      <w:r w:rsidRPr="008A0A80">
        <w:rPr>
          <w:sz w:val="22"/>
          <w:szCs w:val="22"/>
        </w:rPr>
        <w:t>Industrijskoj zoni u Ivancu</w:t>
      </w:r>
      <w:r w:rsidRPr="008A0A80">
        <w:rPr>
          <w:bCs/>
          <w:sz w:val="22"/>
          <w:szCs w:val="22"/>
        </w:rPr>
        <w:t xml:space="preserve"> u 201</w:t>
      </w:r>
      <w:r w:rsidR="004A46E3">
        <w:rPr>
          <w:bCs/>
          <w:sz w:val="22"/>
          <w:szCs w:val="22"/>
        </w:rPr>
        <w:t>6</w:t>
      </w:r>
      <w:r w:rsidRPr="008A0A80">
        <w:rPr>
          <w:bCs/>
          <w:sz w:val="22"/>
          <w:szCs w:val="22"/>
        </w:rPr>
        <w:t xml:space="preserve">. godini procjenjuju se u iznosu od </w:t>
      </w:r>
      <w:r>
        <w:rPr>
          <w:b/>
          <w:bCs/>
          <w:sz w:val="22"/>
          <w:szCs w:val="22"/>
        </w:rPr>
        <w:t>30</w:t>
      </w:r>
      <w:r w:rsidR="00A77885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  <w:r w:rsidRPr="008A0A80">
        <w:rPr>
          <w:b/>
          <w:bCs/>
          <w:sz w:val="22"/>
          <w:szCs w:val="22"/>
        </w:rPr>
        <w:t>000,00</w:t>
      </w:r>
      <w:r w:rsidRPr="008A0A80">
        <w:rPr>
          <w:bCs/>
          <w:sz w:val="22"/>
          <w:szCs w:val="22"/>
        </w:rPr>
        <w:t xml:space="preserve"> kuna, a u nastavku se daje opis poslova s procjenom troškova gradnje pojedinih objekata i uređaja, sa iskazanim izvorom financiranja programa:</w:t>
      </w:r>
    </w:p>
    <w:p w:rsidR="00BF41AC" w:rsidRDefault="00BF41AC" w:rsidP="00BF41AC">
      <w:pPr>
        <w:ind w:firstLine="708"/>
        <w:jc w:val="both"/>
        <w:rPr>
          <w:bCs/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3448"/>
        <w:gridCol w:w="2738"/>
        <w:gridCol w:w="2260"/>
      </w:tblGrid>
      <w:tr w:rsidR="00BF41AC" w:rsidRPr="008A0A80" w:rsidTr="00945B59">
        <w:trPr>
          <w:cantSplit/>
          <w:trHeight w:val="56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AC" w:rsidRPr="008A0A80" w:rsidRDefault="00BF41AC" w:rsidP="003A0DE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AC" w:rsidRPr="008A0A80" w:rsidRDefault="00BF41AC" w:rsidP="003A0DE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AC" w:rsidRPr="008A0A80" w:rsidRDefault="00BF41AC" w:rsidP="003A0DE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AC" w:rsidRPr="008A0A80" w:rsidRDefault="00BF41AC" w:rsidP="003A0DE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BF41AC" w:rsidRPr="008A0A80" w:rsidTr="003A0DE0">
        <w:trPr>
          <w:cantSplit/>
          <w:trHeight w:val="333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AC" w:rsidRPr="008A0A80" w:rsidRDefault="00BF41AC" w:rsidP="003A0DE0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1.  Komunalna infrastruktura Industrijske zone</w:t>
            </w:r>
          </w:p>
        </w:tc>
      </w:tr>
      <w:tr w:rsidR="00226C0E" w:rsidRPr="008A0A80" w:rsidTr="00C85D6A">
        <w:trPr>
          <w:cantSplit/>
          <w:trHeight w:val="976"/>
        </w:trPr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0E" w:rsidRPr="008A0A80" w:rsidRDefault="00226C0E" w:rsidP="003A0DE0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 w:rsidRPr="008A0A80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0E" w:rsidRPr="008A0A80" w:rsidRDefault="00226C0E" w:rsidP="00226C0E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Komunalna infrastruktura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0E" w:rsidRPr="008A0A80" w:rsidRDefault="00226C0E" w:rsidP="00226C0E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Kapitalna pomoć Poslovnoj zoni Ivanec za g</w:t>
            </w:r>
            <w:r w:rsidRPr="008A0A80">
              <w:rPr>
                <w:bCs/>
                <w:sz w:val="21"/>
                <w:szCs w:val="21"/>
              </w:rPr>
              <w:t>radnj</w:t>
            </w:r>
            <w:r>
              <w:rPr>
                <w:bCs/>
                <w:sz w:val="21"/>
                <w:szCs w:val="21"/>
              </w:rPr>
              <w:t>u komunalne infrastrukture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0E" w:rsidRPr="008A0A80" w:rsidRDefault="00226C0E" w:rsidP="00A7788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  <w:r w:rsidR="00A77885">
              <w:rPr>
                <w:bCs/>
                <w:sz w:val="21"/>
                <w:szCs w:val="21"/>
              </w:rPr>
              <w:t>7</w:t>
            </w:r>
            <w:r w:rsidRPr="008A0A80">
              <w:rPr>
                <w:bCs/>
                <w:sz w:val="21"/>
                <w:szCs w:val="21"/>
              </w:rPr>
              <w:t>.000,00</w:t>
            </w:r>
          </w:p>
        </w:tc>
      </w:tr>
      <w:tr w:rsidR="00BF41AC" w:rsidRPr="008A0A80" w:rsidTr="003A0DE0">
        <w:trPr>
          <w:cantSplit/>
          <w:trHeight w:val="397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AC" w:rsidRPr="008A0A80" w:rsidRDefault="00BF41AC" w:rsidP="003A0DE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AC" w:rsidRPr="008A0A80" w:rsidRDefault="00A332AF" w:rsidP="00A7788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  <w:r w:rsidR="00A77885">
              <w:rPr>
                <w:b/>
                <w:bCs/>
                <w:sz w:val="21"/>
                <w:szCs w:val="21"/>
              </w:rPr>
              <w:t>7</w:t>
            </w:r>
            <w:r w:rsidR="00BF41AC" w:rsidRPr="008A0A80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F41AC" w:rsidRPr="008A0A80" w:rsidTr="00A332AF">
        <w:trPr>
          <w:cantSplit/>
          <w:trHeight w:val="602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AC" w:rsidRPr="008A0A80" w:rsidRDefault="00BF41AC" w:rsidP="003A0DE0">
            <w:pPr>
              <w:tabs>
                <w:tab w:val="right" w:pos="9063"/>
              </w:tabs>
              <w:adjustRightInd w:val="0"/>
              <w:ind w:right="7"/>
              <w:jc w:val="both"/>
              <w:rPr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>Izvori financiranja:</w:t>
            </w:r>
            <w:r w:rsidRPr="008A0A80">
              <w:rPr>
                <w:bCs/>
                <w:i/>
                <w:sz w:val="21"/>
                <w:szCs w:val="21"/>
              </w:rPr>
              <w:t xml:space="preserve">  </w:t>
            </w:r>
          </w:p>
          <w:p w:rsidR="00BF41AC" w:rsidRPr="008A0A80" w:rsidRDefault="00A332AF" w:rsidP="00A332AF">
            <w:pPr>
              <w:numPr>
                <w:ilvl w:val="0"/>
                <w:numId w:val="12"/>
              </w:numPr>
              <w:tabs>
                <w:tab w:val="right" w:pos="9063"/>
              </w:tabs>
              <w:adjustRightInd w:val="0"/>
              <w:ind w:right="7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Proračun Grada Ivanca</w:t>
            </w:r>
          </w:p>
        </w:tc>
      </w:tr>
    </w:tbl>
    <w:p w:rsidR="00BF41AC" w:rsidRPr="00801CCB" w:rsidRDefault="00BF41AC" w:rsidP="00F30CD7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2268"/>
      </w:tblGrid>
      <w:tr w:rsidR="00801CCB" w:rsidRPr="00801CCB" w:rsidTr="0063192D">
        <w:trPr>
          <w:cantSplit/>
          <w:trHeight w:val="57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FAE" w:rsidRPr="00801CCB" w:rsidRDefault="00C93FAE" w:rsidP="00A626A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01CCB">
              <w:rPr>
                <w:b/>
                <w:bCs/>
                <w:sz w:val="21"/>
                <w:szCs w:val="21"/>
              </w:rPr>
              <w:lastRenderedPageBreak/>
              <w:t>S V E 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FAE" w:rsidRPr="00801CCB" w:rsidRDefault="00A77885" w:rsidP="00A074CB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93FAE" w:rsidRPr="00801CCB">
              <w:rPr>
                <w:b/>
                <w:bCs/>
              </w:rPr>
              <w:t>.</w:t>
            </w:r>
            <w:r w:rsidR="00A074CB">
              <w:rPr>
                <w:b/>
                <w:bCs/>
              </w:rPr>
              <w:t>97</w:t>
            </w:r>
            <w:r>
              <w:rPr>
                <w:b/>
                <w:bCs/>
              </w:rPr>
              <w:t>7</w:t>
            </w:r>
            <w:r w:rsidR="00C93FAE" w:rsidRPr="00801CCB">
              <w:rPr>
                <w:b/>
                <w:bCs/>
              </w:rPr>
              <w:t>.000,00</w:t>
            </w:r>
          </w:p>
        </w:tc>
      </w:tr>
    </w:tbl>
    <w:p w:rsidR="00CF2337" w:rsidRDefault="00CF2337" w:rsidP="00FC6CCE">
      <w:pPr>
        <w:rPr>
          <w:b/>
          <w:bCs/>
          <w:sz w:val="22"/>
          <w:szCs w:val="22"/>
        </w:rPr>
      </w:pPr>
    </w:p>
    <w:p w:rsidR="003E70C8" w:rsidRPr="00801CCB" w:rsidRDefault="003E70C8" w:rsidP="00FC6CCE">
      <w:pPr>
        <w:rPr>
          <w:b/>
          <w:bCs/>
          <w:sz w:val="22"/>
          <w:szCs w:val="22"/>
        </w:rPr>
      </w:pPr>
    </w:p>
    <w:p w:rsidR="00F30CD7" w:rsidRPr="00801CCB" w:rsidRDefault="00F30CD7" w:rsidP="00363768">
      <w:pPr>
        <w:pStyle w:val="Odlomakpopisa"/>
        <w:numPr>
          <w:ilvl w:val="0"/>
          <w:numId w:val="28"/>
        </w:numPr>
        <w:tabs>
          <w:tab w:val="left" w:pos="851"/>
        </w:tabs>
        <w:adjustRightInd w:val="0"/>
        <w:rPr>
          <w:b/>
          <w:bCs/>
          <w:sz w:val="22"/>
          <w:szCs w:val="22"/>
        </w:rPr>
      </w:pPr>
      <w:r w:rsidRPr="00801CCB">
        <w:rPr>
          <w:b/>
          <w:bCs/>
          <w:sz w:val="22"/>
          <w:szCs w:val="22"/>
        </w:rPr>
        <w:t>ZAVRŠNE ODREDBE</w:t>
      </w:r>
    </w:p>
    <w:p w:rsidR="00AB5AFF" w:rsidRPr="00801CCB" w:rsidRDefault="00AB5AFF" w:rsidP="00F30CD7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F30CD7" w:rsidRPr="00801CCB" w:rsidRDefault="002E6051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30CD7" w:rsidRPr="00801CCB">
        <w:rPr>
          <w:b/>
          <w:bCs/>
          <w:sz w:val="22"/>
          <w:szCs w:val="22"/>
        </w:rPr>
        <w:t>.1.</w:t>
      </w:r>
      <w:r w:rsidR="00363768" w:rsidRPr="00801CCB">
        <w:rPr>
          <w:b/>
          <w:bCs/>
          <w:sz w:val="22"/>
          <w:szCs w:val="22"/>
        </w:rPr>
        <w:t xml:space="preserve"> </w:t>
      </w:r>
      <w:r w:rsidR="00F30CD7" w:rsidRPr="00801CCB">
        <w:rPr>
          <w:sz w:val="22"/>
          <w:szCs w:val="22"/>
        </w:rPr>
        <w:t xml:space="preserve">U okviru sredstava za provedbu ovog Programa dopuštena je preraspodjela utvrđenih sredstava između pojedinih rashoda i izdataka u cilju efikasnijeg i racionalnijeg ostvarivanja Programa i poboljšanja stanja u djelatnostima, a uz odobrenja </w:t>
      </w:r>
      <w:r w:rsidR="00D2661F" w:rsidRPr="00801CCB">
        <w:rPr>
          <w:sz w:val="22"/>
          <w:szCs w:val="22"/>
        </w:rPr>
        <w:t>gradonačelnika</w:t>
      </w:r>
      <w:r w:rsidR="00F30CD7" w:rsidRPr="00801CCB">
        <w:rPr>
          <w:sz w:val="22"/>
          <w:szCs w:val="22"/>
        </w:rPr>
        <w:t>.</w:t>
      </w:r>
    </w:p>
    <w:p w:rsidR="00F30CD7" w:rsidRPr="00801CCB" w:rsidRDefault="002E6051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30CD7" w:rsidRPr="00801CCB">
        <w:rPr>
          <w:b/>
          <w:bCs/>
          <w:sz w:val="22"/>
          <w:szCs w:val="22"/>
        </w:rPr>
        <w:t xml:space="preserve">.2.  </w:t>
      </w:r>
      <w:r w:rsidR="00052BD4" w:rsidRPr="00801CCB">
        <w:rPr>
          <w:sz w:val="22"/>
          <w:szCs w:val="22"/>
        </w:rPr>
        <w:t>Ovaj</w:t>
      </w:r>
      <w:r w:rsidR="00F30CD7" w:rsidRPr="00801CCB">
        <w:rPr>
          <w:sz w:val="22"/>
          <w:szCs w:val="22"/>
        </w:rPr>
        <w:t xml:space="preserve"> Program objaviti će se u Službenom vjesniku Varaždinske županije.</w:t>
      </w:r>
    </w:p>
    <w:p w:rsidR="005F6B64" w:rsidRPr="00801CCB" w:rsidRDefault="005F6B64" w:rsidP="005F6B64">
      <w:pPr>
        <w:adjustRightInd w:val="0"/>
        <w:jc w:val="both"/>
        <w:rPr>
          <w:sz w:val="22"/>
          <w:szCs w:val="22"/>
        </w:rPr>
      </w:pPr>
    </w:p>
    <w:p w:rsidR="005F6B64" w:rsidRPr="00801CCB" w:rsidRDefault="005F6B64" w:rsidP="005F6B64">
      <w:pPr>
        <w:adjustRightInd w:val="0"/>
        <w:jc w:val="both"/>
        <w:rPr>
          <w:sz w:val="22"/>
          <w:szCs w:val="22"/>
        </w:rPr>
      </w:pPr>
      <w:r w:rsidRPr="00801CCB">
        <w:rPr>
          <w:b/>
          <w:sz w:val="28"/>
          <w:szCs w:val="28"/>
        </w:rPr>
        <w:t>B.</w:t>
      </w:r>
      <w:r w:rsidRPr="00801CCB">
        <w:rPr>
          <w:b/>
          <w:sz w:val="28"/>
          <w:szCs w:val="28"/>
        </w:rPr>
        <w:tab/>
      </w:r>
      <w:r w:rsidRPr="00801CCB">
        <w:rPr>
          <w:sz w:val="22"/>
          <w:szCs w:val="22"/>
        </w:rPr>
        <w:t>Ove Izmjene i dopune Programa gradnje objekata i uređaja komunalne infrastrukture za 2016. godinu objavit će se u Službenom vjesniku Varaždinske županije.</w:t>
      </w:r>
    </w:p>
    <w:p w:rsidR="00AB5AFF" w:rsidRPr="00801CCB" w:rsidRDefault="00AB5AFF" w:rsidP="00F30CD7">
      <w:pPr>
        <w:adjustRightInd w:val="0"/>
        <w:ind w:firstLine="708"/>
        <w:jc w:val="both"/>
        <w:rPr>
          <w:sz w:val="22"/>
          <w:szCs w:val="22"/>
        </w:rPr>
      </w:pPr>
    </w:p>
    <w:p w:rsidR="00A43270" w:rsidRPr="00801CCB" w:rsidRDefault="00A43270" w:rsidP="00A43270">
      <w:pPr>
        <w:adjustRightInd w:val="0"/>
        <w:ind w:firstLine="708"/>
        <w:jc w:val="right"/>
        <w:rPr>
          <w:sz w:val="22"/>
          <w:szCs w:val="22"/>
        </w:rPr>
      </w:pPr>
      <w:r w:rsidRPr="00801CCB">
        <w:rPr>
          <w:sz w:val="22"/>
          <w:szCs w:val="22"/>
        </w:rPr>
        <w:t>PREDSJEDNIK GRADSKOG</w:t>
      </w:r>
    </w:p>
    <w:p w:rsidR="00A43270" w:rsidRPr="00801CCB" w:rsidRDefault="00A43270" w:rsidP="00A43270">
      <w:pPr>
        <w:adjustRightInd w:val="0"/>
        <w:ind w:firstLine="708"/>
        <w:jc w:val="right"/>
        <w:rPr>
          <w:sz w:val="22"/>
          <w:szCs w:val="22"/>
        </w:rPr>
      </w:pPr>
      <w:r w:rsidRPr="00801CCB">
        <w:rPr>
          <w:sz w:val="22"/>
          <w:szCs w:val="22"/>
        </w:rPr>
        <w:t>VIJEĆA IVANEC:</w:t>
      </w:r>
    </w:p>
    <w:p w:rsidR="00C92E7E" w:rsidRPr="00801CCB" w:rsidRDefault="00A43270" w:rsidP="00626E0B">
      <w:pPr>
        <w:adjustRightInd w:val="0"/>
        <w:ind w:firstLine="708"/>
        <w:jc w:val="right"/>
        <w:rPr>
          <w:sz w:val="22"/>
          <w:szCs w:val="22"/>
        </w:rPr>
      </w:pPr>
      <w:r w:rsidRPr="00801CCB">
        <w:rPr>
          <w:sz w:val="22"/>
          <w:szCs w:val="22"/>
        </w:rPr>
        <w:t>Edo Rajh, dipl.oec.</w:t>
      </w:r>
    </w:p>
    <w:p w:rsidR="0075710A" w:rsidRDefault="0075710A" w:rsidP="00C6063B">
      <w:pPr>
        <w:rPr>
          <w:sz w:val="22"/>
          <w:szCs w:val="22"/>
        </w:rPr>
      </w:pPr>
    </w:p>
    <w:p w:rsidR="00631E39" w:rsidRDefault="00631E39" w:rsidP="005A00AB">
      <w:pPr>
        <w:rPr>
          <w:sz w:val="22"/>
          <w:szCs w:val="22"/>
        </w:rPr>
      </w:pPr>
    </w:p>
    <w:p w:rsidR="00631E39" w:rsidRDefault="00631E39" w:rsidP="00631E39">
      <w:pPr>
        <w:rPr>
          <w:sz w:val="22"/>
          <w:szCs w:val="22"/>
        </w:rPr>
      </w:pPr>
    </w:p>
    <w:p w:rsidR="00631E39" w:rsidRDefault="00631E39" w:rsidP="00631E39">
      <w:pPr>
        <w:rPr>
          <w:sz w:val="22"/>
          <w:szCs w:val="22"/>
        </w:rPr>
      </w:pPr>
    </w:p>
    <w:p w:rsidR="00631E39" w:rsidRDefault="00631E39" w:rsidP="00631E39">
      <w:pPr>
        <w:rPr>
          <w:sz w:val="22"/>
          <w:szCs w:val="22"/>
        </w:rPr>
      </w:pPr>
    </w:p>
    <w:sectPr w:rsidR="00631E39" w:rsidSect="00D4697D">
      <w:footerReference w:type="even" r:id="rId9"/>
      <w:footerReference w:type="default" r:id="rId10"/>
      <w:pgSz w:w="11906" w:h="16838"/>
      <w:pgMar w:top="1560" w:right="1247" w:bottom="1418" w:left="1304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B4" w:rsidRDefault="000456B4">
      <w:r>
        <w:separator/>
      </w:r>
    </w:p>
  </w:endnote>
  <w:endnote w:type="continuationSeparator" w:id="0">
    <w:p w:rsidR="000456B4" w:rsidRDefault="0004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A" w:rsidRDefault="003C6388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06B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E06BA" w:rsidRDefault="000E06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A" w:rsidRPr="009F2346" w:rsidRDefault="003C6388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="000E06BA"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 w:rsidR="00AE5A8E">
      <w:rPr>
        <w:rStyle w:val="Brojstranice"/>
        <w:noProof/>
        <w:sz w:val="22"/>
        <w:szCs w:val="22"/>
      </w:rPr>
      <w:t>2</w:t>
    </w:r>
    <w:r w:rsidRPr="009F2346">
      <w:rPr>
        <w:rStyle w:val="Brojstranice"/>
        <w:sz w:val="22"/>
        <w:szCs w:val="22"/>
      </w:rPr>
      <w:fldChar w:fldCharType="end"/>
    </w:r>
  </w:p>
  <w:p w:rsidR="000E06BA" w:rsidRDefault="000E06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B4" w:rsidRDefault="000456B4">
      <w:r>
        <w:separator/>
      </w:r>
    </w:p>
  </w:footnote>
  <w:footnote w:type="continuationSeparator" w:id="0">
    <w:p w:rsidR="000456B4" w:rsidRDefault="0004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91"/>
    <w:multiLevelType w:val="hybridMultilevel"/>
    <w:tmpl w:val="23480A3E"/>
    <w:lvl w:ilvl="0" w:tplc="C98EFB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07B24"/>
    <w:multiLevelType w:val="hybridMultilevel"/>
    <w:tmpl w:val="D3DE679A"/>
    <w:lvl w:ilvl="0" w:tplc="F1DC500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2F6E"/>
    <w:multiLevelType w:val="hybridMultilevel"/>
    <w:tmpl w:val="792C29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713DE"/>
    <w:multiLevelType w:val="hybridMultilevel"/>
    <w:tmpl w:val="C0C6145A"/>
    <w:lvl w:ilvl="0" w:tplc="2932EF9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D48"/>
    <w:multiLevelType w:val="hybridMultilevel"/>
    <w:tmpl w:val="EBD2673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5F2"/>
    <w:multiLevelType w:val="hybridMultilevel"/>
    <w:tmpl w:val="89A4F1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31B4C"/>
    <w:multiLevelType w:val="hybridMultilevel"/>
    <w:tmpl w:val="CDE2DA6A"/>
    <w:lvl w:ilvl="0" w:tplc="611CF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2E56"/>
    <w:multiLevelType w:val="hybridMultilevel"/>
    <w:tmpl w:val="773E0DB8"/>
    <w:lvl w:ilvl="0" w:tplc="96547BDE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C8196C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A341E"/>
    <w:multiLevelType w:val="hybridMultilevel"/>
    <w:tmpl w:val="4E707EF2"/>
    <w:lvl w:ilvl="0" w:tplc="DB76F4FE">
      <w:start w:val="4"/>
      <w:numFmt w:val="bullet"/>
      <w:lvlText w:val=""/>
      <w:lvlJc w:val="left"/>
      <w:pPr>
        <w:ind w:left="519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1" w15:restartNumberingAfterBreak="0">
    <w:nsid w:val="2AC32350"/>
    <w:multiLevelType w:val="hybridMultilevel"/>
    <w:tmpl w:val="B274B904"/>
    <w:lvl w:ilvl="0" w:tplc="FD26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C3495"/>
    <w:multiLevelType w:val="hybridMultilevel"/>
    <w:tmpl w:val="D83E5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F19F7"/>
    <w:multiLevelType w:val="hybridMultilevel"/>
    <w:tmpl w:val="A7C85822"/>
    <w:lvl w:ilvl="0" w:tplc="8646B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7B44"/>
    <w:multiLevelType w:val="hybridMultilevel"/>
    <w:tmpl w:val="4E8A6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F2C4F"/>
    <w:multiLevelType w:val="hybridMultilevel"/>
    <w:tmpl w:val="B02AD262"/>
    <w:lvl w:ilvl="0" w:tplc="2932EF9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 w15:restartNumberingAfterBreak="0">
    <w:nsid w:val="39FC316A"/>
    <w:multiLevelType w:val="hybridMultilevel"/>
    <w:tmpl w:val="4A54C78A"/>
    <w:lvl w:ilvl="0" w:tplc="1EB20AD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2E0851"/>
    <w:multiLevelType w:val="hybridMultilevel"/>
    <w:tmpl w:val="4A5E6446"/>
    <w:lvl w:ilvl="0" w:tplc="18305D8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234FC"/>
    <w:multiLevelType w:val="hybridMultilevel"/>
    <w:tmpl w:val="F6C475EC"/>
    <w:lvl w:ilvl="0" w:tplc="245C5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4294"/>
    <w:multiLevelType w:val="hybridMultilevel"/>
    <w:tmpl w:val="5808A14A"/>
    <w:lvl w:ilvl="0" w:tplc="1E003D0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3EE175B2"/>
    <w:multiLevelType w:val="hybridMultilevel"/>
    <w:tmpl w:val="B0E48C16"/>
    <w:lvl w:ilvl="0" w:tplc="855E029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34C03DC"/>
    <w:multiLevelType w:val="hybridMultilevel"/>
    <w:tmpl w:val="DCF07FA6"/>
    <w:lvl w:ilvl="0" w:tplc="1D0A5DD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45231AF1"/>
    <w:multiLevelType w:val="hybridMultilevel"/>
    <w:tmpl w:val="0DA0F2BE"/>
    <w:lvl w:ilvl="0" w:tplc="233E6A4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4E9D2F38"/>
    <w:multiLevelType w:val="hybridMultilevel"/>
    <w:tmpl w:val="146A8EDA"/>
    <w:lvl w:ilvl="0" w:tplc="D6C625E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2444E77"/>
    <w:multiLevelType w:val="hybridMultilevel"/>
    <w:tmpl w:val="E5DA9D00"/>
    <w:lvl w:ilvl="0" w:tplc="88F8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412C05"/>
    <w:multiLevelType w:val="hybridMultilevel"/>
    <w:tmpl w:val="DBF62A6A"/>
    <w:lvl w:ilvl="0" w:tplc="189A2640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5D793137"/>
    <w:multiLevelType w:val="hybridMultilevel"/>
    <w:tmpl w:val="1956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2E7E7D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66720"/>
    <w:multiLevelType w:val="hybridMultilevel"/>
    <w:tmpl w:val="636ECD86"/>
    <w:lvl w:ilvl="0" w:tplc="75825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390FA2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228CA"/>
    <w:multiLevelType w:val="hybridMultilevel"/>
    <w:tmpl w:val="1956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9D2156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00635"/>
    <w:multiLevelType w:val="hybridMultilevel"/>
    <w:tmpl w:val="AC64E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9"/>
  </w:num>
  <w:num w:numId="2">
    <w:abstractNumId w:val="32"/>
  </w:num>
  <w:num w:numId="3">
    <w:abstractNumId w:val="12"/>
  </w:num>
  <w:num w:numId="4">
    <w:abstractNumId w:val="33"/>
  </w:num>
  <w:num w:numId="5">
    <w:abstractNumId w:val="34"/>
  </w:num>
  <w:num w:numId="6">
    <w:abstractNumId w:val="14"/>
  </w:num>
  <w:num w:numId="7">
    <w:abstractNumId w:val="6"/>
  </w:num>
  <w:num w:numId="8">
    <w:abstractNumId w:val="28"/>
  </w:num>
  <w:num w:numId="9">
    <w:abstractNumId w:val="3"/>
  </w:num>
  <w:num w:numId="10">
    <w:abstractNumId w:val="15"/>
  </w:num>
  <w:num w:numId="11">
    <w:abstractNumId w:val="9"/>
  </w:num>
  <w:num w:numId="12">
    <w:abstractNumId w:val="31"/>
  </w:num>
  <w:num w:numId="13">
    <w:abstractNumId w:val="1"/>
  </w:num>
  <w:num w:numId="14">
    <w:abstractNumId w:val="22"/>
  </w:num>
  <w:num w:numId="15">
    <w:abstractNumId w:val="0"/>
  </w:num>
  <w:num w:numId="16">
    <w:abstractNumId w:val="20"/>
  </w:num>
  <w:num w:numId="17">
    <w:abstractNumId w:val="30"/>
  </w:num>
  <w:num w:numId="18">
    <w:abstractNumId w:val="19"/>
  </w:num>
  <w:num w:numId="19">
    <w:abstractNumId w:val="26"/>
  </w:num>
  <w:num w:numId="20">
    <w:abstractNumId w:val="21"/>
  </w:num>
  <w:num w:numId="21">
    <w:abstractNumId w:val="23"/>
  </w:num>
  <w:num w:numId="22">
    <w:abstractNumId w:val="16"/>
  </w:num>
  <w:num w:numId="23">
    <w:abstractNumId w:val="8"/>
  </w:num>
  <w:num w:numId="24">
    <w:abstractNumId w:val="25"/>
  </w:num>
  <w:num w:numId="25">
    <w:abstractNumId w:val="17"/>
  </w:num>
  <w:num w:numId="26">
    <w:abstractNumId w:val="5"/>
  </w:num>
  <w:num w:numId="27">
    <w:abstractNumId w:val="13"/>
  </w:num>
  <w:num w:numId="28">
    <w:abstractNumId w:val="35"/>
  </w:num>
  <w:num w:numId="29">
    <w:abstractNumId w:val="24"/>
  </w:num>
  <w:num w:numId="30">
    <w:abstractNumId w:val="27"/>
  </w:num>
  <w:num w:numId="31">
    <w:abstractNumId w:val="10"/>
  </w:num>
  <w:num w:numId="32">
    <w:abstractNumId w:val="2"/>
  </w:num>
  <w:num w:numId="33">
    <w:abstractNumId w:val="18"/>
  </w:num>
  <w:num w:numId="34">
    <w:abstractNumId w:val="7"/>
  </w:num>
  <w:num w:numId="35">
    <w:abstractNumId w:val="1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D7"/>
    <w:rsid w:val="00000352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E20"/>
    <w:rsid w:val="000145F4"/>
    <w:rsid w:val="0001521A"/>
    <w:rsid w:val="00015E37"/>
    <w:rsid w:val="00016031"/>
    <w:rsid w:val="0001612F"/>
    <w:rsid w:val="0001673D"/>
    <w:rsid w:val="000172F1"/>
    <w:rsid w:val="00022DFA"/>
    <w:rsid w:val="000264A4"/>
    <w:rsid w:val="000300FF"/>
    <w:rsid w:val="00030B69"/>
    <w:rsid w:val="00031506"/>
    <w:rsid w:val="000325F2"/>
    <w:rsid w:val="00032AFF"/>
    <w:rsid w:val="00035C48"/>
    <w:rsid w:val="00037905"/>
    <w:rsid w:val="00037978"/>
    <w:rsid w:val="0004017C"/>
    <w:rsid w:val="000401E4"/>
    <w:rsid w:val="00042717"/>
    <w:rsid w:val="000427B8"/>
    <w:rsid w:val="00042932"/>
    <w:rsid w:val="00042D46"/>
    <w:rsid w:val="00043B22"/>
    <w:rsid w:val="00043C16"/>
    <w:rsid w:val="000449A6"/>
    <w:rsid w:val="00044E41"/>
    <w:rsid w:val="000456B4"/>
    <w:rsid w:val="00046EFC"/>
    <w:rsid w:val="000503D8"/>
    <w:rsid w:val="00050B5A"/>
    <w:rsid w:val="00050D63"/>
    <w:rsid w:val="00050FC6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046"/>
    <w:rsid w:val="0006647D"/>
    <w:rsid w:val="00066F61"/>
    <w:rsid w:val="000676D6"/>
    <w:rsid w:val="00070B42"/>
    <w:rsid w:val="00071B70"/>
    <w:rsid w:val="00072547"/>
    <w:rsid w:val="00073395"/>
    <w:rsid w:val="00073C9F"/>
    <w:rsid w:val="0007419D"/>
    <w:rsid w:val="0007503A"/>
    <w:rsid w:val="0007529B"/>
    <w:rsid w:val="00076C0F"/>
    <w:rsid w:val="000777C1"/>
    <w:rsid w:val="000815D3"/>
    <w:rsid w:val="00081780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65BA"/>
    <w:rsid w:val="00087206"/>
    <w:rsid w:val="00087F55"/>
    <w:rsid w:val="00090356"/>
    <w:rsid w:val="00093392"/>
    <w:rsid w:val="00093464"/>
    <w:rsid w:val="00094572"/>
    <w:rsid w:val="00094771"/>
    <w:rsid w:val="00095029"/>
    <w:rsid w:val="00095BE5"/>
    <w:rsid w:val="0009669F"/>
    <w:rsid w:val="000A2DE1"/>
    <w:rsid w:val="000A32F0"/>
    <w:rsid w:val="000A36CF"/>
    <w:rsid w:val="000A44F2"/>
    <w:rsid w:val="000A59F4"/>
    <w:rsid w:val="000A6690"/>
    <w:rsid w:val="000A6CF2"/>
    <w:rsid w:val="000A78CB"/>
    <w:rsid w:val="000B059F"/>
    <w:rsid w:val="000B14BD"/>
    <w:rsid w:val="000B1926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2D6C"/>
    <w:rsid w:val="000C2E64"/>
    <w:rsid w:val="000C38AD"/>
    <w:rsid w:val="000C4535"/>
    <w:rsid w:val="000C6136"/>
    <w:rsid w:val="000C6253"/>
    <w:rsid w:val="000D05E5"/>
    <w:rsid w:val="000D314F"/>
    <w:rsid w:val="000D3233"/>
    <w:rsid w:val="000D4791"/>
    <w:rsid w:val="000D4AD4"/>
    <w:rsid w:val="000D6C1D"/>
    <w:rsid w:val="000D70B7"/>
    <w:rsid w:val="000D773B"/>
    <w:rsid w:val="000D7D6F"/>
    <w:rsid w:val="000E0287"/>
    <w:rsid w:val="000E06BA"/>
    <w:rsid w:val="000E0872"/>
    <w:rsid w:val="000E0E50"/>
    <w:rsid w:val="000E1C73"/>
    <w:rsid w:val="000E29FA"/>
    <w:rsid w:val="000E2F65"/>
    <w:rsid w:val="000E2FFF"/>
    <w:rsid w:val="000E31FC"/>
    <w:rsid w:val="000E463B"/>
    <w:rsid w:val="000E4E9F"/>
    <w:rsid w:val="000E589E"/>
    <w:rsid w:val="000E5CFF"/>
    <w:rsid w:val="000E6D3C"/>
    <w:rsid w:val="000E76C0"/>
    <w:rsid w:val="000F0A98"/>
    <w:rsid w:val="000F0C3D"/>
    <w:rsid w:val="000F0E42"/>
    <w:rsid w:val="000F413D"/>
    <w:rsid w:val="000F4894"/>
    <w:rsid w:val="000F6094"/>
    <w:rsid w:val="000F6125"/>
    <w:rsid w:val="00103BB6"/>
    <w:rsid w:val="001042F6"/>
    <w:rsid w:val="0010461A"/>
    <w:rsid w:val="00105F6C"/>
    <w:rsid w:val="001075FC"/>
    <w:rsid w:val="00107C55"/>
    <w:rsid w:val="0011040D"/>
    <w:rsid w:val="00110899"/>
    <w:rsid w:val="001119B8"/>
    <w:rsid w:val="00112D27"/>
    <w:rsid w:val="00113223"/>
    <w:rsid w:val="00113F82"/>
    <w:rsid w:val="001140B8"/>
    <w:rsid w:val="001148A6"/>
    <w:rsid w:val="001148DD"/>
    <w:rsid w:val="0011520E"/>
    <w:rsid w:val="001162C1"/>
    <w:rsid w:val="00116336"/>
    <w:rsid w:val="00116778"/>
    <w:rsid w:val="00116A09"/>
    <w:rsid w:val="00116ABF"/>
    <w:rsid w:val="00116E96"/>
    <w:rsid w:val="00123777"/>
    <w:rsid w:val="00124FCF"/>
    <w:rsid w:val="0012531C"/>
    <w:rsid w:val="00125D79"/>
    <w:rsid w:val="001300D9"/>
    <w:rsid w:val="00131345"/>
    <w:rsid w:val="001314F6"/>
    <w:rsid w:val="00131616"/>
    <w:rsid w:val="001325FD"/>
    <w:rsid w:val="00133765"/>
    <w:rsid w:val="00135006"/>
    <w:rsid w:val="00136F18"/>
    <w:rsid w:val="001377BB"/>
    <w:rsid w:val="00141C5A"/>
    <w:rsid w:val="00142403"/>
    <w:rsid w:val="0014258E"/>
    <w:rsid w:val="0014686F"/>
    <w:rsid w:val="0015038A"/>
    <w:rsid w:val="001504B2"/>
    <w:rsid w:val="001504C8"/>
    <w:rsid w:val="0015075D"/>
    <w:rsid w:val="00150FA9"/>
    <w:rsid w:val="00151AC2"/>
    <w:rsid w:val="0015214D"/>
    <w:rsid w:val="001525F6"/>
    <w:rsid w:val="00152AF5"/>
    <w:rsid w:val="00153908"/>
    <w:rsid w:val="00153B11"/>
    <w:rsid w:val="00154870"/>
    <w:rsid w:val="00156508"/>
    <w:rsid w:val="00156630"/>
    <w:rsid w:val="00156B41"/>
    <w:rsid w:val="001578FC"/>
    <w:rsid w:val="00160715"/>
    <w:rsid w:val="00160BA3"/>
    <w:rsid w:val="0016268C"/>
    <w:rsid w:val="00162BBC"/>
    <w:rsid w:val="001636D1"/>
    <w:rsid w:val="001637A2"/>
    <w:rsid w:val="00164118"/>
    <w:rsid w:val="001646C6"/>
    <w:rsid w:val="00165466"/>
    <w:rsid w:val="00166CEB"/>
    <w:rsid w:val="001704F4"/>
    <w:rsid w:val="001714CC"/>
    <w:rsid w:val="00171E87"/>
    <w:rsid w:val="001731E6"/>
    <w:rsid w:val="00174DAD"/>
    <w:rsid w:val="00175F70"/>
    <w:rsid w:val="001767A2"/>
    <w:rsid w:val="0017783B"/>
    <w:rsid w:val="00177981"/>
    <w:rsid w:val="00180EB2"/>
    <w:rsid w:val="00182164"/>
    <w:rsid w:val="00182C6A"/>
    <w:rsid w:val="00183567"/>
    <w:rsid w:val="0018394F"/>
    <w:rsid w:val="00184E5F"/>
    <w:rsid w:val="00185450"/>
    <w:rsid w:val="00185AED"/>
    <w:rsid w:val="001861FF"/>
    <w:rsid w:val="00187484"/>
    <w:rsid w:val="00191C2C"/>
    <w:rsid w:val="00191E27"/>
    <w:rsid w:val="00192442"/>
    <w:rsid w:val="00193C59"/>
    <w:rsid w:val="00194F8B"/>
    <w:rsid w:val="001954C6"/>
    <w:rsid w:val="001958B5"/>
    <w:rsid w:val="00195B2F"/>
    <w:rsid w:val="00196E51"/>
    <w:rsid w:val="001A0FDA"/>
    <w:rsid w:val="001A1E55"/>
    <w:rsid w:val="001A2B63"/>
    <w:rsid w:val="001A32C2"/>
    <w:rsid w:val="001A5FB4"/>
    <w:rsid w:val="001A6464"/>
    <w:rsid w:val="001A7187"/>
    <w:rsid w:val="001A72F7"/>
    <w:rsid w:val="001B00C4"/>
    <w:rsid w:val="001B0D56"/>
    <w:rsid w:val="001B12EF"/>
    <w:rsid w:val="001B1BB4"/>
    <w:rsid w:val="001B1FEB"/>
    <w:rsid w:val="001B365A"/>
    <w:rsid w:val="001B4723"/>
    <w:rsid w:val="001B5388"/>
    <w:rsid w:val="001B58B4"/>
    <w:rsid w:val="001B6436"/>
    <w:rsid w:val="001B6A91"/>
    <w:rsid w:val="001C00C2"/>
    <w:rsid w:val="001C08D2"/>
    <w:rsid w:val="001C1042"/>
    <w:rsid w:val="001C1687"/>
    <w:rsid w:val="001C36ED"/>
    <w:rsid w:val="001C3DDC"/>
    <w:rsid w:val="001C611A"/>
    <w:rsid w:val="001C7BA9"/>
    <w:rsid w:val="001D0BC6"/>
    <w:rsid w:val="001D0E10"/>
    <w:rsid w:val="001D159B"/>
    <w:rsid w:val="001D298E"/>
    <w:rsid w:val="001D3E21"/>
    <w:rsid w:val="001D4D09"/>
    <w:rsid w:val="001D58DE"/>
    <w:rsid w:val="001D6B6A"/>
    <w:rsid w:val="001D6EA9"/>
    <w:rsid w:val="001E1002"/>
    <w:rsid w:val="001E22C7"/>
    <w:rsid w:val="001E31FD"/>
    <w:rsid w:val="001E4A13"/>
    <w:rsid w:val="001E5EC8"/>
    <w:rsid w:val="001E66C2"/>
    <w:rsid w:val="001F1014"/>
    <w:rsid w:val="001F29D1"/>
    <w:rsid w:val="001F39BF"/>
    <w:rsid w:val="001F409D"/>
    <w:rsid w:val="001F447A"/>
    <w:rsid w:val="001F55AB"/>
    <w:rsid w:val="001F58E3"/>
    <w:rsid w:val="001F695B"/>
    <w:rsid w:val="001F7D78"/>
    <w:rsid w:val="00201184"/>
    <w:rsid w:val="002026B2"/>
    <w:rsid w:val="00203CAD"/>
    <w:rsid w:val="00204275"/>
    <w:rsid w:val="002044AF"/>
    <w:rsid w:val="00206927"/>
    <w:rsid w:val="00206B4E"/>
    <w:rsid w:val="002073E3"/>
    <w:rsid w:val="002077A1"/>
    <w:rsid w:val="00207C13"/>
    <w:rsid w:val="00210293"/>
    <w:rsid w:val="00210EA6"/>
    <w:rsid w:val="00211AED"/>
    <w:rsid w:val="0021229A"/>
    <w:rsid w:val="00212507"/>
    <w:rsid w:val="002130CE"/>
    <w:rsid w:val="00213A43"/>
    <w:rsid w:val="002162B7"/>
    <w:rsid w:val="00220A6C"/>
    <w:rsid w:val="002210DB"/>
    <w:rsid w:val="00221397"/>
    <w:rsid w:val="002217C8"/>
    <w:rsid w:val="00222186"/>
    <w:rsid w:val="00223AA6"/>
    <w:rsid w:val="00223CB4"/>
    <w:rsid w:val="0022556F"/>
    <w:rsid w:val="00225585"/>
    <w:rsid w:val="00225705"/>
    <w:rsid w:val="00225DB0"/>
    <w:rsid w:val="002269FB"/>
    <w:rsid w:val="00226C0E"/>
    <w:rsid w:val="00226FB4"/>
    <w:rsid w:val="0022759D"/>
    <w:rsid w:val="00230826"/>
    <w:rsid w:val="00231F9D"/>
    <w:rsid w:val="00231FF1"/>
    <w:rsid w:val="00232111"/>
    <w:rsid w:val="00232C1C"/>
    <w:rsid w:val="00233B12"/>
    <w:rsid w:val="00233B3D"/>
    <w:rsid w:val="00233E9F"/>
    <w:rsid w:val="002347FE"/>
    <w:rsid w:val="00235A9B"/>
    <w:rsid w:val="00235F3F"/>
    <w:rsid w:val="002361E9"/>
    <w:rsid w:val="00236946"/>
    <w:rsid w:val="00237B00"/>
    <w:rsid w:val="0024072C"/>
    <w:rsid w:val="00240C86"/>
    <w:rsid w:val="00241ABA"/>
    <w:rsid w:val="00241BE1"/>
    <w:rsid w:val="00242FBD"/>
    <w:rsid w:val="00243B20"/>
    <w:rsid w:val="00244161"/>
    <w:rsid w:val="0024690B"/>
    <w:rsid w:val="00252245"/>
    <w:rsid w:val="00252F61"/>
    <w:rsid w:val="0025439C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4D4"/>
    <w:rsid w:val="002677B7"/>
    <w:rsid w:val="00267E42"/>
    <w:rsid w:val="002715FE"/>
    <w:rsid w:val="0027303B"/>
    <w:rsid w:val="00273EDA"/>
    <w:rsid w:val="0027469E"/>
    <w:rsid w:val="00274D0A"/>
    <w:rsid w:val="00275AD0"/>
    <w:rsid w:val="00275EC4"/>
    <w:rsid w:val="00277415"/>
    <w:rsid w:val="00280B5A"/>
    <w:rsid w:val="00280E00"/>
    <w:rsid w:val="00280EAD"/>
    <w:rsid w:val="00281F46"/>
    <w:rsid w:val="00283154"/>
    <w:rsid w:val="00284484"/>
    <w:rsid w:val="00284C90"/>
    <w:rsid w:val="00286FD1"/>
    <w:rsid w:val="00287F24"/>
    <w:rsid w:val="00290473"/>
    <w:rsid w:val="00291EBD"/>
    <w:rsid w:val="00292AD7"/>
    <w:rsid w:val="0029319D"/>
    <w:rsid w:val="00294AAC"/>
    <w:rsid w:val="00294B82"/>
    <w:rsid w:val="00296E49"/>
    <w:rsid w:val="0029719A"/>
    <w:rsid w:val="0029732B"/>
    <w:rsid w:val="00297AE5"/>
    <w:rsid w:val="002A1EA9"/>
    <w:rsid w:val="002A2C87"/>
    <w:rsid w:val="002A3221"/>
    <w:rsid w:val="002A3597"/>
    <w:rsid w:val="002A6EFC"/>
    <w:rsid w:val="002A7960"/>
    <w:rsid w:val="002B2EDE"/>
    <w:rsid w:val="002B4039"/>
    <w:rsid w:val="002B48A6"/>
    <w:rsid w:val="002B492F"/>
    <w:rsid w:val="002B54D8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61E7"/>
    <w:rsid w:val="002D620E"/>
    <w:rsid w:val="002D6C1E"/>
    <w:rsid w:val="002E0C70"/>
    <w:rsid w:val="002E1513"/>
    <w:rsid w:val="002E1841"/>
    <w:rsid w:val="002E1926"/>
    <w:rsid w:val="002E1966"/>
    <w:rsid w:val="002E253A"/>
    <w:rsid w:val="002E296B"/>
    <w:rsid w:val="002E33BB"/>
    <w:rsid w:val="002E3567"/>
    <w:rsid w:val="002E37FA"/>
    <w:rsid w:val="002E503F"/>
    <w:rsid w:val="002E5A73"/>
    <w:rsid w:val="002E5E9C"/>
    <w:rsid w:val="002E6051"/>
    <w:rsid w:val="002E6DA4"/>
    <w:rsid w:val="002F0270"/>
    <w:rsid w:val="002F0D62"/>
    <w:rsid w:val="002F2681"/>
    <w:rsid w:val="002F29CE"/>
    <w:rsid w:val="002F335C"/>
    <w:rsid w:val="002F336B"/>
    <w:rsid w:val="002F40AF"/>
    <w:rsid w:val="002F45AA"/>
    <w:rsid w:val="002F4647"/>
    <w:rsid w:val="002F5305"/>
    <w:rsid w:val="002F543F"/>
    <w:rsid w:val="002F5893"/>
    <w:rsid w:val="002F5C46"/>
    <w:rsid w:val="00301593"/>
    <w:rsid w:val="00302092"/>
    <w:rsid w:val="00302794"/>
    <w:rsid w:val="003034EB"/>
    <w:rsid w:val="003044F6"/>
    <w:rsid w:val="00306778"/>
    <w:rsid w:val="00306BFC"/>
    <w:rsid w:val="00310138"/>
    <w:rsid w:val="0031017D"/>
    <w:rsid w:val="00310E77"/>
    <w:rsid w:val="00312643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548F"/>
    <w:rsid w:val="00325B5C"/>
    <w:rsid w:val="003264A6"/>
    <w:rsid w:val="00327A27"/>
    <w:rsid w:val="00327A6C"/>
    <w:rsid w:val="00330B66"/>
    <w:rsid w:val="00331A0D"/>
    <w:rsid w:val="00333055"/>
    <w:rsid w:val="00333D4A"/>
    <w:rsid w:val="00333FEF"/>
    <w:rsid w:val="00334010"/>
    <w:rsid w:val="00334022"/>
    <w:rsid w:val="00334041"/>
    <w:rsid w:val="003365AA"/>
    <w:rsid w:val="00340640"/>
    <w:rsid w:val="00340F98"/>
    <w:rsid w:val="00341356"/>
    <w:rsid w:val="00342050"/>
    <w:rsid w:val="003433A8"/>
    <w:rsid w:val="003463D3"/>
    <w:rsid w:val="00350628"/>
    <w:rsid w:val="00350DB6"/>
    <w:rsid w:val="003512AA"/>
    <w:rsid w:val="00351787"/>
    <w:rsid w:val="003521F1"/>
    <w:rsid w:val="00352DDA"/>
    <w:rsid w:val="0035660D"/>
    <w:rsid w:val="00360A86"/>
    <w:rsid w:val="00360CE6"/>
    <w:rsid w:val="00362C15"/>
    <w:rsid w:val="00362F35"/>
    <w:rsid w:val="0036343C"/>
    <w:rsid w:val="00363768"/>
    <w:rsid w:val="00365594"/>
    <w:rsid w:val="00366B0D"/>
    <w:rsid w:val="00370BED"/>
    <w:rsid w:val="0037246A"/>
    <w:rsid w:val="00373D05"/>
    <w:rsid w:val="0037416F"/>
    <w:rsid w:val="00374369"/>
    <w:rsid w:val="00376762"/>
    <w:rsid w:val="0037704B"/>
    <w:rsid w:val="0038045B"/>
    <w:rsid w:val="003816A0"/>
    <w:rsid w:val="00381F56"/>
    <w:rsid w:val="00383A73"/>
    <w:rsid w:val="00384282"/>
    <w:rsid w:val="00384411"/>
    <w:rsid w:val="0038466D"/>
    <w:rsid w:val="00384AFD"/>
    <w:rsid w:val="003861B3"/>
    <w:rsid w:val="00387296"/>
    <w:rsid w:val="00390EE9"/>
    <w:rsid w:val="00391086"/>
    <w:rsid w:val="003919B8"/>
    <w:rsid w:val="00391CA0"/>
    <w:rsid w:val="00393FC4"/>
    <w:rsid w:val="0039512E"/>
    <w:rsid w:val="0039552D"/>
    <w:rsid w:val="003955C9"/>
    <w:rsid w:val="00395F97"/>
    <w:rsid w:val="003A042B"/>
    <w:rsid w:val="003A13F3"/>
    <w:rsid w:val="003A2310"/>
    <w:rsid w:val="003A2DCE"/>
    <w:rsid w:val="003A5BD8"/>
    <w:rsid w:val="003A6402"/>
    <w:rsid w:val="003A6577"/>
    <w:rsid w:val="003A725A"/>
    <w:rsid w:val="003B2C95"/>
    <w:rsid w:val="003B4162"/>
    <w:rsid w:val="003B6554"/>
    <w:rsid w:val="003B67E1"/>
    <w:rsid w:val="003B6AF5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4EE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4D32"/>
    <w:rsid w:val="003E531D"/>
    <w:rsid w:val="003E70C8"/>
    <w:rsid w:val="003E7681"/>
    <w:rsid w:val="003F002B"/>
    <w:rsid w:val="003F00D9"/>
    <w:rsid w:val="003F0943"/>
    <w:rsid w:val="003F15FB"/>
    <w:rsid w:val="003F21E3"/>
    <w:rsid w:val="003F5453"/>
    <w:rsid w:val="003F54D8"/>
    <w:rsid w:val="003F586E"/>
    <w:rsid w:val="003F65DB"/>
    <w:rsid w:val="003F6C32"/>
    <w:rsid w:val="003F6EA4"/>
    <w:rsid w:val="004010C9"/>
    <w:rsid w:val="00401B1C"/>
    <w:rsid w:val="00401F75"/>
    <w:rsid w:val="00403CE4"/>
    <w:rsid w:val="004041B7"/>
    <w:rsid w:val="00404CDD"/>
    <w:rsid w:val="00404D11"/>
    <w:rsid w:val="00404DC3"/>
    <w:rsid w:val="00405057"/>
    <w:rsid w:val="00405D14"/>
    <w:rsid w:val="00405DA6"/>
    <w:rsid w:val="004071FE"/>
    <w:rsid w:val="00407798"/>
    <w:rsid w:val="00411110"/>
    <w:rsid w:val="00411D1B"/>
    <w:rsid w:val="0041329C"/>
    <w:rsid w:val="00413795"/>
    <w:rsid w:val="004144E9"/>
    <w:rsid w:val="00415949"/>
    <w:rsid w:val="00417A3F"/>
    <w:rsid w:val="00417F5B"/>
    <w:rsid w:val="00420CD5"/>
    <w:rsid w:val="0042200C"/>
    <w:rsid w:val="0042392C"/>
    <w:rsid w:val="00423FFC"/>
    <w:rsid w:val="00424C48"/>
    <w:rsid w:val="00425129"/>
    <w:rsid w:val="00425C45"/>
    <w:rsid w:val="00431995"/>
    <w:rsid w:val="00431EAF"/>
    <w:rsid w:val="0043261E"/>
    <w:rsid w:val="00432CF9"/>
    <w:rsid w:val="00434697"/>
    <w:rsid w:val="00434AC2"/>
    <w:rsid w:val="004355B5"/>
    <w:rsid w:val="00436442"/>
    <w:rsid w:val="00436E54"/>
    <w:rsid w:val="00437FD4"/>
    <w:rsid w:val="00440728"/>
    <w:rsid w:val="00440C0B"/>
    <w:rsid w:val="00441A43"/>
    <w:rsid w:val="00441F4C"/>
    <w:rsid w:val="004437AA"/>
    <w:rsid w:val="004457C6"/>
    <w:rsid w:val="00445A99"/>
    <w:rsid w:val="00445EB2"/>
    <w:rsid w:val="00447042"/>
    <w:rsid w:val="00447F43"/>
    <w:rsid w:val="00450AC7"/>
    <w:rsid w:val="00451866"/>
    <w:rsid w:val="0045357E"/>
    <w:rsid w:val="004556D0"/>
    <w:rsid w:val="00457E2A"/>
    <w:rsid w:val="00460773"/>
    <w:rsid w:val="00460C1B"/>
    <w:rsid w:val="00462F48"/>
    <w:rsid w:val="00462F54"/>
    <w:rsid w:val="004633B1"/>
    <w:rsid w:val="0047161A"/>
    <w:rsid w:val="00475676"/>
    <w:rsid w:val="00476C14"/>
    <w:rsid w:val="0047710E"/>
    <w:rsid w:val="00480373"/>
    <w:rsid w:val="00484BA9"/>
    <w:rsid w:val="00485827"/>
    <w:rsid w:val="0049025C"/>
    <w:rsid w:val="00490EC1"/>
    <w:rsid w:val="004916A7"/>
    <w:rsid w:val="00491B88"/>
    <w:rsid w:val="00492452"/>
    <w:rsid w:val="004925F4"/>
    <w:rsid w:val="004977C6"/>
    <w:rsid w:val="004A1926"/>
    <w:rsid w:val="004A208A"/>
    <w:rsid w:val="004A46E3"/>
    <w:rsid w:val="004A4A4F"/>
    <w:rsid w:val="004A5E44"/>
    <w:rsid w:val="004A64E6"/>
    <w:rsid w:val="004A6959"/>
    <w:rsid w:val="004A77A5"/>
    <w:rsid w:val="004A7DA3"/>
    <w:rsid w:val="004B01C1"/>
    <w:rsid w:val="004B0EAE"/>
    <w:rsid w:val="004B1DB2"/>
    <w:rsid w:val="004B2D9A"/>
    <w:rsid w:val="004B42CA"/>
    <w:rsid w:val="004B43A9"/>
    <w:rsid w:val="004B4DBD"/>
    <w:rsid w:val="004B5055"/>
    <w:rsid w:val="004B5B74"/>
    <w:rsid w:val="004B5D62"/>
    <w:rsid w:val="004B7938"/>
    <w:rsid w:val="004C09FE"/>
    <w:rsid w:val="004C594C"/>
    <w:rsid w:val="004C622D"/>
    <w:rsid w:val="004C6B3F"/>
    <w:rsid w:val="004C7744"/>
    <w:rsid w:val="004D04B8"/>
    <w:rsid w:val="004D1B38"/>
    <w:rsid w:val="004D33DE"/>
    <w:rsid w:val="004D3F34"/>
    <w:rsid w:val="004D3F7C"/>
    <w:rsid w:val="004D44C7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C24"/>
    <w:rsid w:val="004E0B8E"/>
    <w:rsid w:val="004E2998"/>
    <w:rsid w:val="004E3147"/>
    <w:rsid w:val="004E420E"/>
    <w:rsid w:val="004E5DC6"/>
    <w:rsid w:val="004E64CB"/>
    <w:rsid w:val="004F057E"/>
    <w:rsid w:val="004F0581"/>
    <w:rsid w:val="004F0D6F"/>
    <w:rsid w:val="004F108D"/>
    <w:rsid w:val="004F10B7"/>
    <w:rsid w:val="004F3201"/>
    <w:rsid w:val="004F536D"/>
    <w:rsid w:val="004F5D50"/>
    <w:rsid w:val="004F6A8A"/>
    <w:rsid w:val="00502A1D"/>
    <w:rsid w:val="005040E2"/>
    <w:rsid w:val="005042A3"/>
    <w:rsid w:val="005049B2"/>
    <w:rsid w:val="005066A4"/>
    <w:rsid w:val="005077AF"/>
    <w:rsid w:val="00507848"/>
    <w:rsid w:val="00511C07"/>
    <w:rsid w:val="005125FC"/>
    <w:rsid w:val="00513056"/>
    <w:rsid w:val="005168A2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53D9"/>
    <w:rsid w:val="00525487"/>
    <w:rsid w:val="00525548"/>
    <w:rsid w:val="005258BF"/>
    <w:rsid w:val="00525B8A"/>
    <w:rsid w:val="005303DF"/>
    <w:rsid w:val="00530516"/>
    <w:rsid w:val="00531181"/>
    <w:rsid w:val="0053231F"/>
    <w:rsid w:val="005324C5"/>
    <w:rsid w:val="00534663"/>
    <w:rsid w:val="00534A7D"/>
    <w:rsid w:val="00534D8B"/>
    <w:rsid w:val="00534E58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7004"/>
    <w:rsid w:val="005506EC"/>
    <w:rsid w:val="005509A3"/>
    <w:rsid w:val="00550A95"/>
    <w:rsid w:val="00550FDC"/>
    <w:rsid w:val="00551913"/>
    <w:rsid w:val="005522FC"/>
    <w:rsid w:val="00554CAF"/>
    <w:rsid w:val="00554EA4"/>
    <w:rsid w:val="00555B82"/>
    <w:rsid w:val="0055653D"/>
    <w:rsid w:val="0055669E"/>
    <w:rsid w:val="00556C6B"/>
    <w:rsid w:val="00557A41"/>
    <w:rsid w:val="00561DB0"/>
    <w:rsid w:val="00561EC8"/>
    <w:rsid w:val="00561FAC"/>
    <w:rsid w:val="005629D4"/>
    <w:rsid w:val="00562F4F"/>
    <w:rsid w:val="00563136"/>
    <w:rsid w:val="0056335A"/>
    <w:rsid w:val="00563AFA"/>
    <w:rsid w:val="00565A2E"/>
    <w:rsid w:val="00565C4E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6B65"/>
    <w:rsid w:val="00584D64"/>
    <w:rsid w:val="005853D1"/>
    <w:rsid w:val="00586014"/>
    <w:rsid w:val="0058695F"/>
    <w:rsid w:val="00590501"/>
    <w:rsid w:val="00590883"/>
    <w:rsid w:val="00590961"/>
    <w:rsid w:val="005918A6"/>
    <w:rsid w:val="00591E0F"/>
    <w:rsid w:val="005945ED"/>
    <w:rsid w:val="005954CC"/>
    <w:rsid w:val="00595520"/>
    <w:rsid w:val="00596C89"/>
    <w:rsid w:val="005975F0"/>
    <w:rsid w:val="005A00AB"/>
    <w:rsid w:val="005A0F44"/>
    <w:rsid w:val="005A2A70"/>
    <w:rsid w:val="005A2AA8"/>
    <w:rsid w:val="005A4AD7"/>
    <w:rsid w:val="005A6C79"/>
    <w:rsid w:val="005A76F4"/>
    <w:rsid w:val="005B1543"/>
    <w:rsid w:val="005B21DC"/>
    <w:rsid w:val="005B333D"/>
    <w:rsid w:val="005B3D39"/>
    <w:rsid w:val="005B4A8E"/>
    <w:rsid w:val="005B5864"/>
    <w:rsid w:val="005B58A2"/>
    <w:rsid w:val="005B5B13"/>
    <w:rsid w:val="005B6243"/>
    <w:rsid w:val="005B6E73"/>
    <w:rsid w:val="005C13D6"/>
    <w:rsid w:val="005C18A2"/>
    <w:rsid w:val="005C3BC4"/>
    <w:rsid w:val="005C4B92"/>
    <w:rsid w:val="005C5379"/>
    <w:rsid w:val="005C6048"/>
    <w:rsid w:val="005C63EA"/>
    <w:rsid w:val="005C76CC"/>
    <w:rsid w:val="005D1A50"/>
    <w:rsid w:val="005D2BB0"/>
    <w:rsid w:val="005D3556"/>
    <w:rsid w:val="005D36FA"/>
    <w:rsid w:val="005D3BF5"/>
    <w:rsid w:val="005D57AD"/>
    <w:rsid w:val="005D5E1D"/>
    <w:rsid w:val="005D6D6C"/>
    <w:rsid w:val="005D7C25"/>
    <w:rsid w:val="005D7E7E"/>
    <w:rsid w:val="005E17D6"/>
    <w:rsid w:val="005E20D9"/>
    <w:rsid w:val="005F052A"/>
    <w:rsid w:val="005F0955"/>
    <w:rsid w:val="005F14D3"/>
    <w:rsid w:val="005F30F9"/>
    <w:rsid w:val="005F3BAB"/>
    <w:rsid w:val="005F3E56"/>
    <w:rsid w:val="005F5FEA"/>
    <w:rsid w:val="005F64B7"/>
    <w:rsid w:val="005F6B0A"/>
    <w:rsid w:val="005F6B64"/>
    <w:rsid w:val="006008E7"/>
    <w:rsid w:val="00600B83"/>
    <w:rsid w:val="00600DE4"/>
    <w:rsid w:val="00601CA8"/>
    <w:rsid w:val="0060230D"/>
    <w:rsid w:val="00603DC3"/>
    <w:rsid w:val="00604B03"/>
    <w:rsid w:val="00605FAF"/>
    <w:rsid w:val="006060F7"/>
    <w:rsid w:val="006062E6"/>
    <w:rsid w:val="00610FF6"/>
    <w:rsid w:val="006118E6"/>
    <w:rsid w:val="00612C48"/>
    <w:rsid w:val="006151F8"/>
    <w:rsid w:val="00615B1D"/>
    <w:rsid w:val="00616BCF"/>
    <w:rsid w:val="0062022D"/>
    <w:rsid w:val="0062079F"/>
    <w:rsid w:val="006216FC"/>
    <w:rsid w:val="00624054"/>
    <w:rsid w:val="00624341"/>
    <w:rsid w:val="00625216"/>
    <w:rsid w:val="006255B3"/>
    <w:rsid w:val="00625DBE"/>
    <w:rsid w:val="00626769"/>
    <w:rsid w:val="00626E0B"/>
    <w:rsid w:val="0062709B"/>
    <w:rsid w:val="00627939"/>
    <w:rsid w:val="006304F9"/>
    <w:rsid w:val="00630AA9"/>
    <w:rsid w:val="00631317"/>
    <w:rsid w:val="00631670"/>
    <w:rsid w:val="0063192D"/>
    <w:rsid w:val="00631E39"/>
    <w:rsid w:val="00632EEE"/>
    <w:rsid w:val="00632F95"/>
    <w:rsid w:val="00633B15"/>
    <w:rsid w:val="00633EB7"/>
    <w:rsid w:val="00634A06"/>
    <w:rsid w:val="00634AE1"/>
    <w:rsid w:val="0063572C"/>
    <w:rsid w:val="00635DB5"/>
    <w:rsid w:val="00636E73"/>
    <w:rsid w:val="00637AE4"/>
    <w:rsid w:val="00640287"/>
    <w:rsid w:val="00640B05"/>
    <w:rsid w:val="00640C27"/>
    <w:rsid w:val="00640F63"/>
    <w:rsid w:val="0064281B"/>
    <w:rsid w:val="00643866"/>
    <w:rsid w:val="006448A6"/>
    <w:rsid w:val="00644C2D"/>
    <w:rsid w:val="00646118"/>
    <w:rsid w:val="00646A88"/>
    <w:rsid w:val="0064709E"/>
    <w:rsid w:val="00647251"/>
    <w:rsid w:val="006513C8"/>
    <w:rsid w:val="00654436"/>
    <w:rsid w:val="00654F09"/>
    <w:rsid w:val="00656674"/>
    <w:rsid w:val="00672904"/>
    <w:rsid w:val="00675DF9"/>
    <w:rsid w:val="00676275"/>
    <w:rsid w:val="00676869"/>
    <w:rsid w:val="006775EB"/>
    <w:rsid w:val="00680A47"/>
    <w:rsid w:val="00680ACF"/>
    <w:rsid w:val="006811C2"/>
    <w:rsid w:val="0068129E"/>
    <w:rsid w:val="00681416"/>
    <w:rsid w:val="0068303C"/>
    <w:rsid w:val="006831EC"/>
    <w:rsid w:val="006840E0"/>
    <w:rsid w:val="00684398"/>
    <w:rsid w:val="00687185"/>
    <w:rsid w:val="0068738F"/>
    <w:rsid w:val="006875C4"/>
    <w:rsid w:val="00687918"/>
    <w:rsid w:val="00687CD2"/>
    <w:rsid w:val="00690220"/>
    <w:rsid w:val="00690ED4"/>
    <w:rsid w:val="006911BC"/>
    <w:rsid w:val="00692E4D"/>
    <w:rsid w:val="00692EC0"/>
    <w:rsid w:val="00693ADA"/>
    <w:rsid w:val="00695503"/>
    <w:rsid w:val="006962E7"/>
    <w:rsid w:val="00697F94"/>
    <w:rsid w:val="006A03D3"/>
    <w:rsid w:val="006A09CF"/>
    <w:rsid w:val="006A0B13"/>
    <w:rsid w:val="006A1491"/>
    <w:rsid w:val="006A2199"/>
    <w:rsid w:val="006A32C8"/>
    <w:rsid w:val="006A3587"/>
    <w:rsid w:val="006A62DB"/>
    <w:rsid w:val="006A770B"/>
    <w:rsid w:val="006A7C3A"/>
    <w:rsid w:val="006B02B2"/>
    <w:rsid w:val="006B12AC"/>
    <w:rsid w:val="006B1997"/>
    <w:rsid w:val="006B3D7A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DC2"/>
    <w:rsid w:val="006C4FAD"/>
    <w:rsid w:val="006C7ECB"/>
    <w:rsid w:val="006D0F28"/>
    <w:rsid w:val="006D50B8"/>
    <w:rsid w:val="006D54A0"/>
    <w:rsid w:val="006D621E"/>
    <w:rsid w:val="006D76EB"/>
    <w:rsid w:val="006D7D8D"/>
    <w:rsid w:val="006E2AED"/>
    <w:rsid w:val="006E2BE6"/>
    <w:rsid w:val="006E2D2A"/>
    <w:rsid w:val="006E3DDA"/>
    <w:rsid w:val="006E6B7F"/>
    <w:rsid w:val="006F021F"/>
    <w:rsid w:val="006F0CEA"/>
    <w:rsid w:val="006F0D0A"/>
    <w:rsid w:val="006F12F3"/>
    <w:rsid w:val="006F1E39"/>
    <w:rsid w:val="006F267E"/>
    <w:rsid w:val="006F29C7"/>
    <w:rsid w:val="006F2AD7"/>
    <w:rsid w:val="006F47FC"/>
    <w:rsid w:val="006F4B60"/>
    <w:rsid w:val="006F56C1"/>
    <w:rsid w:val="006F6CA5"/>
    <w:rsid w:val="006F75A2"/>
    <w:rsid w:val="0070047E"/>
    <w:rsid w:val="0070145A"/>
    <w:rsid w:val="00701A9C"/>
    <w:rsid w:val="00701EB3"/>
    <w:rsid w:val="007024FD"/>
    <w:rsid w:val="00704EEE"/>
    <w:rsid w:val="00705886"/>
    <w:rsid w:val="0070655F"/>
    <w:rsid w:val="0070680D"/>
    <w:rsid w:val="00707E73"/>
    <w:rsid w:val="007101BB"/>
    <w:rsid w:val="0071040B"/>
    <w:rsid w:val="00712F40"/>
    <w:rsid w:val="00713373"/>
    <w:rsid w:val="007143B7"/>
    <w:rsid w:val="007146E8"/>
    <w:rsid w:val="007157CC"/>
    <w:rsid w:val="00721755"/>
    <w:rsid w:val="0072229D"/>
    <w:rsid w:val="00722322"/>
    <w:rsid w:val="00723536"/>
    <w:rsid w:val="00723B07"/>
    <w:rsid w:val="00725050"/>
    <w:rsid w:val="0072523E"/>
    <w:rsid w:val="007264BC"/>
    <w:rsid w:val="00730A21"/>
    <w:rsid w:val="00730C2E"/>
    <w:rsid w:val="007315F4"/>
    <w:rsid w:val="0073200C"/>
    <w:rsid w:val="00732B4A"/>
    <w:rsid w:val="00733992"/>
    <w:rsid w:val="00733C03"/>
    <w:rsid w:val="007340A0"/>
    <w:rsid w:val="0073423F"/>
    <w:rsid w:val="00735D1D"/>
    <w:rsid w:val="007416C7"/>
    <w:rsid w:val="00741B75"/>
    <w:rsid w:val="00744F0F"/>
    <w:rsid w:val="007454A4"/>
    <w:rsid w:val="007463CB"/>
    <w:rsid w:val="00747342"/>
    <w:rsid w:val="0075073D"/>
    <w:rsid w:val="00750C14"/>
    <w:rsid w:val="007513B1"/>
    <w:rsid w:val="00751821"/>
    <w:rsid w:val="00752954"/>
    <w:rsid w:val="00756B2D"/>
    <w:rsid w:val="0075710A"/>
    <w:rsid w:val="007578CC"/>
    <w:rsid w:val="00760791"/>
    <w:rsid w:val="00761147"/>
    <w:rsid w:val="0076165F"/>
    <w:rsid w:val="00764302"/>
    <w:rsid w:val="0076478D"/>
    <w:rsid w:val="0076532E"/>
    <w:rsid w:val="007654FF"/>
    <w:rsid w:val="007665B0"/>
    <w:rsid w:val="007665F1"/>
    <w:rsid w:val="00766CE6"/>
    <w:rsid w:val="007711AF"/>
    <w:rsid w:val="00771EB0"/>
    <w:rsid w:val="0077340E"/>
    <w:rsid w:val="0077359D"/>
    <w:rsid w:val="007736A6"/>
    <w:rsid w:val="00773A27"/>
    <w:rsid w:val="00773E41"/>
    <w:rsid w:val="00774625"/>
    <w:rsid w:val="00776CAA"/>
    <w:rsid w:val="007770B0"/>
    <w:rsid w:val="00780DEF"/>
    <w:rsid w:val="00780E97"/>
    <w:rsid w:val="00783DC2"/>
    <w:rsid w:val="00784B37"/>
    <w:rsid w:val="007856EE"/>
    <w:rsid w:val="00786149"/>
    <w:rsid w:val="00786B3D"/>
    <w:rsid w:val="00786F94"/>
    <w:rsid w:val="00787B91"/>
    <w:rsid w:val="00790769"/>
    <w:rsid w:val="00790F39"/>
    <w:rsid w:val="0079140E"/>
    <w:rsid w:val="00791531"/>
    <w:rsid w:val="00791AF5"/>
    <w:rsid w:val="00791D2C"/>
    <w:rsid w:val="00791DAC"/>
    <w:rsid w:val="00795194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A29"/>
    <w:rsid w:val="007B060C"/>
    <w:rsid w:val="007B1294"/>
    <w:rsid w:val="007B17BF"/>
    <w:rsid w:val="007B1800"/>
    <w:rsid w:val="007B2963"/>
    <w:rsid w:val="007B2D58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6B14"/>
    <w:rsid w:val="007C6C11"/>
    <w:rsid w:val="007C76EE"/>
    <w:rsid w:val="007D2922"/>
    <w:rsid w:val="007D2D22"/>
    <w:rsid w:val="007D3AAA"/>
    <w:rsid w:val="007D4251"/>
    <w:rsid w:val="007D7406"/>
    <w:rsid w:val="007D7D58"/>
    <w:rsid w:val="007E1BC4"/>
    <w:rsid w:val="007E23D0"/>
    <w:rsid w:val="007E4709"/>
    <w:rsid w:val="007E6804"/>
    <w:rsid w:val="007E727F"/>
    <w:rsid w:val="007E7AF6"/>
    <w:rsid w:val="007F215F"/>
    <w:rsid w:val="007F2511"/>
    <w:rsid w:val="007F4138"/>
    <w:rsid w:val="007F5046"/>
    <w:rsid w:val="007F7C9E"/>
    <w:rsid w:val="00800C1C"/>
    <w:rsid w:val="00801CCB"/>
    <w:rsid w:val="00802676"/>
    <w:rsid w:val="008033AC"/>
    <w:rsid w:val="00803668"/>
    <w:rsid w:val="0080521D"/>
    <w:rsid w:val="00805DAE"/>
    <w:rsid w:val="0080614A"/>
    <w:rsid w:val="0080626B"/>
    <w:rsid w:val="008068A0"/>
    <w:rsid w:val="008078BC"/>
    <w:rsid w:val="00807C39"/>
    <w:rsid w:val="00807E40"/>
    <w:rsid w:val="0081212B"/>
    <w:rsid w:val="008126AB"/>
    <w:rsid w:val="00812DB3"/>
    <w:rsid w:val="00812FC9"/>
    <w:rsid w:val="0081487D"/>
    <w:rsid w:val="00814C72"/>
    <w:rsid w:val="00815259"/>
    <w:rsid w:val="0081590D"/>
    <w:rsid w:val="00815EDA"/>
    <w:rsid w:val="00815F50"/>
    <w:rsid w:val="00816122"/>
    <w:rsid w:val="008167C8"/>
    <w:rsid w:val="00816C46"/>
    <w:rsid w:val="0082175F"/>
    <w:rsid w:val="00821BE1"/>
    <w:rsid w:val="008263C2"/>
    <w:rsid w:val="00826847"/>
    <w:rsid w:val="00826C09"/>
    <w:rsid w:val="008275E7"/>
    <w:rsid w:val="00830534"/>
    <w:rsid w:val="00830635"/>
    <w:rsid w:val="00830998"/>
    <w:rsid w:val="00830AD2"/>
    <w:rsid w:val="00830F82"/>
    <w:rsid w:val="0083252A"/>
    <w:rsid w:val="00833C93"/>
    <w:rsid w:val="00836973"/>
    <w:rsid w:val="00837D68"/>
    <w:rsid w:val="00841A94"/>
    <w:rsid w:val="00841C3A"/>
    <w:rsid w:val="00842E3D"/>
    <w:rsid w:val="008436DF"/>
    <w:rsid w:val="00844027"/>
    <w:rsid w:val="0084647D"/>
    <w:rsid w:val="00846B25"/>
    <w:rsid w:val="00847861"/>
    <w:rsid w:val="00847DE2"/>
    <w:rsid w:val="00850E45"/>
    <w:rsid w:val="0085144C"/>
    <w:rsid w:val="00851CF1"/>
    <w:rsid w:val="008520F3"/>
    <w:rsid w:val="008523B2"/>
    <w:rsid w:val="008530CF"/>
    <w:rsid w:val="00853E4F"/>
    <w:rsid w:val="008544C9"/>
    <w:rsid w:val="00854A04"/>
    <w:rsid w:val="00854DBE"/>
    <w:rsid w:val="00855DA5"/>
    <w:rsid w:val="00855FFC"/>
    <w:rsid w:val="00856A04"/>
    <w:rsid w:val="0085711D"/>
    <w:rsid w:val="00857F4F"/>
    <w:rsid w:val="00861381"/>
    <w:rsid w:val="00862693"/>
    <w:rsid w:val="00864545"/>
    <w:rsid w:val="00865497"/>
    <w:rsid w:val="00866CFE"/>
    <w:rsid w:val="00867E5E"/>
    <w:rsid w:val="0087039D"/>
    <w:rsid w:val="00870FDC"/>
    <w:rsid w:val="00871EB4"/>
    <w:rsid w:val="008720D8"/>
    <w:rsid w:val="008726CC"/>
    <w:rsid w:val="00872B26"/>
    <w:rsid w:val="00872ED6"/>
    <w:rsid w:val="008746CD"/>
    <w:rsid w:val="00874B2A"/>
    <w:rsid w:val="0087500D"/>
    <w:rsid w:val="00875E1D"/>
    <w:rsid w:val="008768D6"/>
    <w:rsid w:val="00876935"/>
    <w:rsid w:val="00881153"/>
    <w:rsid w:val="00881C69"/>
    <w:rsid w:val="00882266"/>
    <w:rsid w:val="00883903"/>
    <w:rsid w:val="008845AD"/>
    <w:rsid w:val="008846BC"/>
    <w:rsid w:val="00886402"/>
    <w:rsid w:val="00887BD5"/>
    <w:rsid w:val="008915D1"/>
    <w:rsid w:val="00891F2A"/>
    <w:rsid w:val="008969DA"/>
    <w:rsid w:val="00897CBE"/>
    <w:rsid w:val="008A0A80"/>
    <w:rsid w:val="008A1260"/>
    <w:rsid w:val="008A1402"/>
    <w:rsid w:val="008A2604"/>
    <w:rsid w:val="008A377A"/>
    <w:rsid w:val="008A3C30"/>
    <w:rsid w:val="008A3C3B"/>
    <w:rsid w:val="008A43EC"/>
    <w:rsid w:val="008A48CF"/>
    <w:rsid w:val="008A6599"/>
    <w:rsid w:val="008A6822"/>
    <w:rsid w:val="008A6B7D"/>
    <w:rsid w:val="008A6CCA"/>
    <w:rsid w:val="008A786B"/>
    <w:rsid w:val="008B091D"/>
    <w:rsid w:val="008B10EC"/>
    <w:rsid w:val="008B15C8"/>
    <w:rsid w:val="008B1B86"/>
    <w:rsid w:val="008B4CBA"/>
    <w:rsid w:val="008B6127"/>
    <w:rsid w:val="008B6D4E"/>
    <w:rsid w:val="008B73BB"/>
    <w:rsid w:val="008B7C64"/>
    <w:rsid w:val="008B7F69"/>
    <w:rsid w:val="008C01E6"/>
    <w:rsid w:val="008C0DE1"/>
    <w:rsid w:val="008C2971"/>
    <w:rsid w:val="008C3F41"/>
    <w:rsid w:val="008C4045"/>
    <w:rsid w:val="008C4C75"/>
    <w:rsid w:val="008C62FB"/>
    <w:rsid w:val="008C662B"/>
    <w:rsid w:val="008C6978"/>
    <w:rsid w:val="008C7B13"/>
    <w:rsid w:val="008D0245"/>
    <w:rsid w:val="008D02F1"/>
    <w:rsid w:val="008D0CAD"/>
    <w:rsid w:val="008D1328"/>
    <w:rsid w:val="008D1D15"/>
    <w:rsid w:val="008D4577"/>
    <w:rsid w:val="008D4F7A"/>
    <w:rsid w:val="008D4FA4"/>
    <w:rsid w:val="008D6960"/>
    <w:rsid w:val="008D7BA8"/>
    <w:rsid w:val="008E05E5"/>
    <w:rsid w:val="008E1091"/>
    <w:rsid w:val="008E1F3A"/>
    <w:rsid w:val="008E328A"/>
    <w:rsid w:val="008E3666"/>
    <w:rsid w:val="008E4921"/>
    <w:rsid w:val="008F18EB"/>
    <w:rsid w:val="008F1C3B"/>
    <w:rsid w:val="008F1F6B"/>
    <w:rsid w:val="008F2CD9"/>
    <w:rsid w:val="008F35E0"/>
    <w:rsid w:val="008F3DAF"/>
    <w:rsid w:val="008F5BB4"/>
    <w:rsid w:val="008F6C74"/>
    <w:rsid w:val="008F7A7E"/>
    <w:rsid w:val="00900307"/>
    <w:rsid w:val="009004AA"/>
    <w:rsid w:val="00901EFA"/>
    <w:rsid w:val="009020BE"/>
    <w:rsid w:val="009021CA"/>
    <w:rsid w:val="00903436"/>
    <w:rsid w:val="00903923"/>
    <w:rsid w:val="00904551"/>
    <w:rsid w:val="0090514A"/>
    <w:rsid w:val="00905F62"/>
    <w:rsid w:val="00906B37"/>
    <w:rsid w:val="009078A1"/>
    <w:rsid w:val="00912447"/>
    <w:rsid w:val="0091422A"/>
    <w:rsid w:val="0091425E"/>
    <w:rsid w:val="00915683"/>
    <w:rsid w:val="00915DE2"/>
    <w:rsid w:val="00917D42"/>
    <w:rsid w:val="00920839"/>
    <w:rsid w:val="009222A4"/>
    <w:rsid w:val="00923C35"/>
    <w:rsid w:val="00924498"/>
    <w:rsid w:val="00924FA1"/>
    <w:rsid w:val="00926A76"/>
    <w:rsid w:val="00927E43"/>
    <w:rsid w:val="00930257"/>
    <w:rsid w:val="009303EA"/>
    <w:rsid w:val="009309DD"/>
    <w:rsid w:val="0093204E"/>
    <w:rsid w:val="00932963"/>
    <w:rsid w:val="00932E7D"/>
    <w:rsid w:val="00933786"/>
    <w:rsid w:val="0093426A"/>
    <w:rsid w:val="00934625"/>
    <w:rsid w:val="00935C97"/>
    <w:rsid w:val="009407BB"/>
    <w:rsid w:val="00943ADF"/>
    <w:rsid w:val="00943D74"/>
    <w:rsid w:val="00945025"/>
    <w:rsid w:val="00945B59"/>
    <w:rsid w:val="00947343"/>
    <w:rsid w:val="00947D8D"/>
    <w:rsid w:val="00947DB9"/>
    <w:rsid w:val="00947E15"/>
    <w:rsid w:val="009501F2"/>
    <w:rsid w:val="009533B4"/>
    <w:rsid w:val="00953483"/>
    <w:rsid w:val="00954741"/>
    <w:rsid w:val="0095509C"/>
    <w:rsid w:val="009565C5"/>
    <w:rsid w:val="00956638"/>
    <w:rsid w:val="00956711"/>
    <w:rsid w:val="00960193"/>
    <w:rsid w:val="0096134F"/>
    <w:rsid w:val="00961761"/>
    <w:rsid w:val="0096237F"/>
    <w:rsid w:val="00962AB0"/>
    <w:rsid w:val="009637EE"/>
    <w:rsid w:val="0096431C"/>
    <w:rsid w:val="0096529A"/>
    <w:rsid w:val="009660DB"/>
    <w:rsid w:val="00966D39"/>
    <w:rsid w:val="00966EC2"/>
    <w:rsid w:val="00970716"/>
    <w:rsid w:val="00970CD4"/>
    <w:rsid w:val="0097138A"/>
    <w:rsid w:val="00973858"/>
    <w:rsid w:val="009744F1"/>
    <w:rsid w:val="00974A6C"/>
    <w:rsid w:val="009752DF"/>
    <w:rsid w:val="00975683"/>
    <w:rsid w:val="00976AEC"/>
    <w:rsid w:val="009807CE"/>
    <w:rsid w:val="00980FDC"/>
    <w:rsid w:val="009810D7"/>
    <w:rsid w:val="00981406"/>
    <w:rsid w:val="009821B6"/>
    <w:rsid w:val="0098247B"/>
    <w:rsid w:val="00983805"/>
    <w:rsid w:val="00984BAD"/>
    <w:rsid w:val="00984D70"/>
    <w:rsid w:val="00986B16"/>
    <w:rsid w:val="00990458"/>
    <w:rsid w:val="00990FFE"/>
    <w:rsid w:val="00991ACC"/>
    <w:rsid w:val="00991E8B"/>
    <w:rsid w:val="009929F4"/>
    <w:rsid w:val="00992CE2"/>
    <w:rsid w:val="00995075"/>
    <w:rsid w:val="00996281"/>
    <w:rsid w:val="009A084F"/>
    <w:rsid w:val="009A21CA"/>
    <w:rsid w:val="009A3E23"/>
    <w:rsid w:val="009A544C"/>
    <w:rsid w:val="009A60CA"/>
    <w:rsid w:val="009A7FEC"/>
    <w:rsid w:val="009B0312"/>
    <w:rsid w:val="009B1909"/>
    <w:rsid w:val="009B25E1"/>
    <w:rsid w:val="009B4B79"/>
    <w:rsid w:val="009B7990"/>
    <w:rsid w:val="009C01A5"/>
    <w:rsid w:val="009C04E3"/>
    <w:rsid w:val="009C1226"/>
    <w:rsid w:val="009C274A"/>
    <w:rsid w:val="009C3656"/>
    <w:rsid w:val="009C3D9D"/>
    <w:rsid w:val="009C495D"/>
    <w:rsid w:val="009C6DF6"/>
    <w:rsid w:val="009C6FEB"/>
    <w:rsid w:val="009C7201"/>
    <w:rsid w:val="009D019A"/>
    <w:rsid w:val="009D04B7"/>
    <w:rsid w:val="009D0B92"/>
    <w:rsid w:val="009D0BEE"/>
    <w:rsid w:val="009D0DCB"/>
    <w:rsid w:val="009D2200"/>
    <w:rsid w:val="009D2781"/>
    <w:rsid w:val="009D2953"/>
    <w:rsid w:val="009D2ADA"/>
    <w:rsid w:val="009D3BBF"/>
    <w:rsid w:val="009D5516"/>
    <w:rsid w:val="009D61D2"/>
    <w:rsid w:val="009D7E9A"/>
    <w:rsid w:val="009E0F7C"/>
    <w:rsid w:val="009E16CF"/>
    <w:rsid w:val="009E3029"/>
    <w:rsid w:val="009E5124"/>
    <w:rsid w:val="009E577B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DFD"/>
    <w:rsid w:val="009F4EB9"/>
    <w:rsid w:val="009F5099"/>
    <w:rsid w:val="009F5210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6035"/>
    <w:rsid w:val="00A0627F"/>
    <w:rsid w:val="00A064A5"/>
    <w:rsid w:val="00A074CB"/>
    <w:rsid w:val="00A07884"/>
    <w:rsid w:val="00A10B7E"/>
    <w:rsid w:val="00A10FE6"/>
    <w:rsid w:val="00A124D5"/>
    <w:rsid w:val="00A1251A"/>
    <w:rsid w:val="00A137F2"/>
    <w:rsid w:val="00A13839"/>
    <w:rsid w:val="00A1533A"/>
    <w:rsid w:val="00A160BF"/>
    <w:rsid w:val="00A16E8C"/>
    <w:rsid w:val="00A17AF8"/>
    <w:rsid w:val="00A20436"/>
    <w:rsid w:val="00A20A16"/>
    <w:rsid w:val="00A20F96"/>
    <w:rsid w:val="00A2189B"/>
    <w:rsid w:val="00A22136"/>
    <w:rsid w:val="00A241D4"/>
    <w:rsid w:val="00A30364"/>
    <w:rsid w:val="00A3142A"/>
    <w:rsid w:val="00A320C6"/>
    <w:rsid w:val="00A332AF"/>
    <w:rsid w:val="00A34187"/>
    <w:rsid w:val="00A35798"/>
    <w:rsid w:val="00A35823"/>
    <w:rsid w:val="00A35EC0"/>
    <w:rsid w:val="00A37862"/>
    <w:rsid w:val="00A40290"/>
    <w:rsid w:val="00A405E2"/>
    <w:rsid w:val="00A40A2B"/>
    <w:rsid w:val="00A41C7B"/>
    <w:rsid w:val="00A42F67"/>
    <w:rsid w:val="00A43270"/>
    <w:rsid w:val="00A43316"/>
    <w:rsid w:val="00A442DF"/>
    <w:rsid w:val="00A44F32"/>
    <w:rsid w:val="00A453FA"/>
    <w:rsid w:val="00A45A8B"/>
    <w:rsid w:val="00A460C5"/>
    <w:rsid w:val="00A4646D"/>
    <w:rsid w:val="00A465E5"/>
    <w:rsid w:val="00A46EFB"/>
    <w:rsid w:val="00A475C8"/>
    <w:rsid w:val="00A50709"/>
    <w:rsid w:val="00A51B1C"/>
    <w:rsid w:val="00A52F43"/>
    <w:rsid w:val="00A52F54"/>
    <w:rsid w:val="00A5330F"/>
    <w:rsid w:val="00A5601F"/>
    <w:rsid w:val="00A5606E"/>
    <w:rsid w:val="00A62615"/>
    <w:rsid w:val="00A6289F"/>
    <w:rsid w:val="00A62E2D"/>
    <w:rsid w:val="00A64C73"/>
    <w:rsid w:val="00A658E4"/>
    <w:rsid w:val="00A7044C"/>
    <w:rsid w:val="00A715B4"/>
    <w:rsid w:val="00A72596"/>
    <w:rsid w:val="00A733B6"/>
    <w:rsid w:val="00A74188"/>
    <w:rsid w:val="00A75476"/>
    <w:rsid w:val="00A75E45"/>
    <w:rsid w:val="00A76865"/>
    <w:rsid w:val="00A76B38"/>
    <w:rsid w:val="00A77885"/>
    <w:rsid w:val="00A80E6F"/>
    <w:rsid w:val="00A8110E"/>
    <w:rsid w:val="00A83861"/>
    <w:rsid w:val="00A83BB2"/>
    <w:rsid w:val="00A849A2"/>
    <w:rsid w:val="00A85772"/>
    <w:rsid w:val="00A868EA"/>
    <w:rsid w:val="00A8739B"/>
    <w:rsid w:val="00A91203"/>
    <w:rsid w:val="00A91931"/>
    <w:rsid w:val="00A921EF"/>
    <w:rsid w:val="00A92ED1"/>
    <w:rsid w:val="00A93669"/>
    <w:rsid w:val="00A951FF"/>
    <w:rsid w:val="00AA018B"/>
    <w:rsid w:val="00AA06CC"/>
    <w:rsid w:val="00AA14D7"/>
    <w:rsid w:val="00AA3E05"/>
    <w:rsid w:val="00AA418D"/>
    <w:rsid w:val="00AA4612"/>
    <w:rsid w:val="00AA4989"/>
    <w:rsid w:val="00AA4B23"/>
    <w:rsid w:val="00AA55E4"/>
    <w:rsid w:val="00AA6223"/>
    <w:rsid w:val="00AA64CA"/>
    <w:rsid w:val="00AA6A79"/>
    <w:rsid w:val="00AA720F"/>
    <w:rsid w:val="00AB1757"/>
    <w:rsid w:val="00AB1DC2"/>
    <w:rsid w:val="00AB4934"/>
    <w:rsid w:val="00AB5AFF"/>
    <w:rsid w:val="00AB660D"/>
    <w:rsid w:val="00AB6B46"/>
    <w:rsid w:val="00AC00E3"/>
    <w:rsid w:val="00AC036B"/>
    <w:rsid w:val="00AC0EB1"/>
    <w:rsid w:val="00AC1C7A"/>
    <w:rsid w:val="00AC3AEF"/>
    <w:rsid w:val="00AC44F5"/>
    <w:rsid w:val="00AC451D"/>
    <w:rsid w:val="00AC4D26"/>
    <w:rsid w:val="00AD07BD"/>
    <w:rsid w:val="00AD187A"/>
    <w:rsid w:val="00AD2ED1"/>
    <w:rsid w:val="00AD4B11"/>
    <w:rsid w:val="00AD4B23"/>
    <w:rsid w:val="00AD5829"/>
    <w:rsid w:val="00AD5ED6"/>
    <w:rsid w:val="00AE02EF"/>
    <w:rsid w:val="00AE0596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A8E"/>
    <w:rsid w:val="00AE5F18"/>
    <w:rsid w:val="00AE7190"/>
    <w:rsid w:val="00AE7737"/>
    <w:rsid w:val="00AE7769"/>
    <w:rsid w:val="00AF3A30"/>
    <w:rsid w:val="00AF3AA1"/>
    <w:rsid w:val="00AF3ED6"/>
    <w:rsid w:val="00AF3F30"/>
    <w:rsid w:val="00AF4C04"/>
    <w:rsid w:val="00AF4D57"/>
    <w:rsid w:val="00AF5A77"/>
    <w:rsid w:val="00AF5D93"/>
    <w:rsid w:val="00AF7FA7"/>
    <w:rsid w:val="00B007BB"/>
    <w:rsid w:val="00B007DF"/>
    <w:rsid w:val="00B00E97"/>
    <w:rsid w:val="00B03A0C"/>
    <w:rsid w:val="00B05FC5"/>
    <w:rsid w:val="00B07DDF"/>
    <w:rsid w:val="00B103AF"/>
    <w:rsid w:val="00B104BA"/>
    <w:rsid w:val="00B11BDA"/>
    <w:rsid w:val="00B12952"/>
    <w:rsid w:val="00B129C6"/>
    <w:rsid w:val="00B12F8E"/>
    <w:rsid w:val="00B13DC8"/>
    <w:rsid w:val="00B15DCB"/>
    <w:rsid w:val="00B15FAA"/>
    <w:rsid w:val="00B1604F"/>
    <w:rsid w:val="00B16EBE"/>
    <w:rsid w:val="00B205FB"/>
    <w:rsid w:val="00B21176"/>
    <w:rsid w:val="00B21857"/>
    <w:rsid w:val="00B21E8E"/>
    <w:rsid w:val="00B23CD3"/>
    <w:rsid w:val="00B2475F"/>
    <w:rsid w:val="00B30BAD"/>
    <w:rsid w:val="00B31080"/>
    <w:rsid w:val="00B32C6C"/>
    <w:rsid w:val="00B34B21"/>
    <w:rsid w:val="00B35398"/>
    <w:rsid w:val="00B356C2"/>
    <w:rsid w:val="00B37287"/>
    <w:rsid w:val="00B4023E"/>
    <w:rsid w:val="00B402C9"/>
    <w:rsid w:val="00B407B7"/>
    <w:rsid w:val="00B40FFE"/>
    <w:rsid w:val="00B42459"/>
    <w:rsid w:val="00B42DC7"/>
    <w:rsid w:val="00B43036"/>
    <w:rsid w:val="00B44E81"/>
    <w:rsid w:val="00B45526"/>
    <w:rsid w:val="00B45857"/>
    <w:rsid w:val="00B4652F"/>
    <w:rsid w:val="00B47EB4"/>
    <w:rsid w:val="00B514DE"/>
    <w:rsid w:val="00B51977"/>
    <w:rsid w:val="00B51B06"/>
    <w:rsid w:val="00B52617"/>
    <w:rsid w:val="00B544D0"/>
    <w:rsid w:val="00B550A6"/>
    <w:rsid w:val="00B5614B"/>
    <w:rsid w:val="00B56A7D"/>
    <w:rsid w:val="00B56AAD"/>
    <w:rsid w:val="00B56B98"/>
    <w:rsid w:val="00B575BF"/>
    <w:rsid w:val="00B608FA"/>
    <w:rsid w:val="00B60A60"/>
    <w:rsid w:val="00B62E4C"/>
    <w:rsid w:val="00B64273"/>
    <w:rsid w:val="00B64CD6"/>
    <w:rsid w:val="00B65B15"/>
    <w:rsid w:val="00B65DDE"/>
    <w:rsid w:val="00B66417"/>
    <w:rsid w:val="00B66E90"/>
    <w:rsid w:val="00B66F97"/>
    <w:rsid w:val="00B70465"/>
    <w:rsid w:val="00B70F10"/>
    <w:rsid w:val="00B7136B"/>
    <w:rsid w:val="00B71F13"/>
    <w:rsid w:val="00B72D30"/>
    <w:rsid w:val="00B72F54"/>
    <w:rsid w:val="00B734FD"/>
    <w:rsid w:val="00B73FDA"/>
    <w:rsid w:val="00B7500F"/>
    <w:rsid w:val="00B757D6"/>
    <w:rsid w:val="00B819CF"/>
    <w:rsid w:val="00B81DD6"/>
    <w:rsid w:val="00B84530"/>
    <w:rsid w:val="00B869F9"/>
    <w:rsid w:val="00B91461"/>
    <w:rsid w:val="00B94586"/>
    <w:rsid w:val="00B94B20"/>
    <w:rsid w:val="00B94B5D"/>
    <w:rsid w:val="00B94D8E"/>
    <w:rsid w:val="00B951C0"/>
    <w:rsid w:val="00B9706E"/>
    <w:rsid w:val="00B9786A"/>
    <w:rsid w:val="00BA00F1"/>
    <w:rsid w:val="00BA089E"/>
    <w:rsid w:val="00BA0F18"/>
    <w:rsid w:val="00BA1C33"/>
    <w:rsid w:val="00BA1D11"/>
    <w:rsid w:val="00BA23F7"/>
    <w:rsid w:val="00BA24E4"/>
    <w:rsid w:val="00BA2B9F"/>
    <w:rsid w:val="00BA2C3F"/>
    <w:rsid w:val="00BA3A4D"/>
    <w:rsid w:val="00BA47B3"/>
    <w:rsid w:val="00BA48EC"/>
    <w:rsid w:val="00BA4A58"/>
    <w:rsid w:val="00BA55CA"/>
    <w:rsid w:val="00BA6125"/>
    <w:rsid w:val="00BA6669"/>
    <w:rsid w:val="00BA695B"/>
    <w:rsid w:val="00BA7EA5"/>
    <w:rsid w:val="00BB0ADC"/>
    <w:rsid w:val="00BB1778"/>
    <w:rsid w:val="00BB389B"/>
    <w:rsid w:val="00BB495F"/>
    <w:rsid w:val="00BB7737"/>
    <w:rsid w:val="00BC2A54"/>
    <w:rsid w:val="00BC431C"/>
    <w:rsid w:val="00BC4584"/>
    <w:rsid w:val="00BC7656"/>
    <w:rsid w:val="00BD033A"/>
    <w:rsid w:val="00BD0B75"/>
    <w:rsid w:val="00BD2999"/>
    <w:rsid w:val="00BD4203"/>
    <w:rsid w:val="00BD49E4"/>
    <w:rsid w:val="00BD49F8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FF4"/>
    <w:rsid w:val="00BE2906"/>
    <w:rsid w:val="00BE5DDD"/>
    <w:rsid w:val="00BE7332"/>
    <w:rsid w:val="00BF0945"/>
    <w:rsid w:val="00BF0AF0"/>
    <w:rsid w:val="00BF1926"/>
    <w:rsid w:val="00BF19A5"/>
    <w:rsid w:val="00BF41AC"/>
    <w:rsid w:val="00BF6C57"/>
    <w:rsid w:val="00BF7C0E"/>
    <w:rsid w:val="00C00260"/>
    <w:rsid w:val="00C013BB"/>
    <w:rsid w:val="00C01FA8"/>
    <w:rsid w:val="00C02061"/>
    <w:rsid w:val="00C02873"/>
    <w:rsid w:val="00C0447A"/>
    <w:rsid w:val="00C051B5"/>
    <w:rsid w:val="00C05F76"/>
    <w:rsid w:val="00C1160B"/>
    <w:rsid w:val="00C1185C"/>
    <w:rsid w:val="00C11880"/>
    <w:rsid w:val="00C135D0"/>
    <w:rsid w:val="00C15371"/>
    <w:rsid w:val="00C16448"/>
    <w:rsid w:val="00C175DE"/>
    <w:rsid w:val="00C17611"/>
    <w:rsid w:val="00C203FA"/>
    <w:rsid w:val="00C20534"/>
    <w:rsid w:val="00C20728"/>
    <w:rsid w:val="00C21708"/>
    <w:rsid w:val="00C21ACE"/>
    <w:rsid w:val="00C225BE"/>
    <w:rsid w:val="00C22BB1"/>
    <w:rsid w:val="00C22FB7"/>
    <w:rsid w:val="00C233D2"/>
    <w:rsid w:val="00C2399B"/>
    <w:rsid w:val="00C260E9"/>
    <w:rsid w:val="00C2617F"/>
    <w:rsid w:val="00C267BD"/>
    <w:rsid w:val="00C27590"/>
    <w:rsid w:val="00C27E6C"/>
    <w:rsid w:val="00C304E8"/>
    <w:rsid w:val="00C331D6"/>
    <w:rsid w:val="00C35B63"/>
    <w:rsid w:val="00C36148"/>
    <w:rsid w:val="00C37536"/>
    <w:rsid w:val="00C3765E"/>
    <w:rsid w:val="00C379C8"/>
    <w:rsid w:val="00C402AC"/>
    <w:rsid w:val="00C41C47"/>
    <w:rsid w:val="00C42214"/>
    <w:rsid w:val="00C429F1"/>
    <w:rsid w:val="00C42DAE"/>
    <w:rsid w:val="00C44A49"/>
    <w:rsid w:val="00C452A4"/>
    <w:rsid w:val="00C46D38"/>
    <w:rsid w:val="00C46FAA"/>
    <w:rsid w:val="00C4712C"/>
    <w:rsid w:val="00C50AFB"/>
    <w:rsid w:val="00C50EEB"/>
    <w:rsid w:val="00C521F9"/>
    <w:rsid w:val="00C53F58"/>
    <w:rsid w:val="00C5505F"/>
    <w:rsid w:val="00C55173"/>
    <w:rsid w:val="00C6063B"/>
    <w:rsid w:val="00C609CA"/>
    <w:rsid w:val="00C61CB3"/>
    <w:rsid w:val="00C62047"/>
    <w:rsid w:val="00C6227F"/>
    <w:rsid w:val="00C70F38"/>
    <w:rsid w:val="00C7137D"/>
    <w:rsid w:val="00C716B1"/>
    <w:rsid w:val="00C72153"/>
    <w:rsid w:val="00C72639"/>
    <w:rsid w:val="00C7538A"/>
    <w:rsid w:val="00C801FC"/>
    <w:rsid w:val="00C8093F"/>
    <w:rsid w:val="00C83001"/>
    <w:rsid w:val="00C84B19"/>
    <w:rsid w:val="00C84DEA"/>
    <w:rsid w:val="00C85B7B"/>
    <w:rsid w:val="00C8608E"/>
    <w:rsid w:val="00C8768C"/>
    <w:rsid w:val="00C8789B"/>
    <w:rsid w:val="00C90839"/>
    <w:rsid w:val="00C92E7E"/>
    <w:rsid w:val="00C92EB8"/>
    <w:rsid w:val="00C9343A"/>
    <w:rsid w:val="00C93FAE"/>
    <w:rsid w:val="00C94B62"/>
    <w:rsid w:val="00C94D11"/>
    <w:rsid w:val="00C95D84"/>
    <w:rsid w:val="00C97C70"/>
    <w:rsid w:val="00CA021C"/>
    <w:rsid w:val="00CA16EA"/>
    <w:rsid w:val="00CA205D"/>
    <w:rsid w:val="00CA49C2"/>
    <w:rsid w:val="00CA4C59"/>
    <w:rsid w:val="00CA6430"/>
    <w:rsid w:val="00CA67DD"/>
    <w:rsid w:val="00CA6B0E"/>
    <w:rsid w:val="00CA7851"/>
    <w:rsid w:val="00CA7AEC"/>
    <w:rsid w:val="00CA7F7F"/>
    <w:rsid w:val="00CB0390"/>
    <w:rsid w:val="00CB056E"/>
    <w:rsid w:val="00CB2B1B"/>
    <w:rsid w:val="00CB2CB9"/>
    <w:rsid w:val="00CB2F6B"/>
    <w:rsid w:val="00CB3378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3215"/>
    <w:rsid w:val="00CC3ADC"/>
    <w:rsid w:val="00CC620C"/>
    <w:rsid w:val="00CC7B4D"/>
    <w:rsid w:val="00CD0B3B"/>
    <w:rsid w:val="00CD2112"/>
    <w:rsid w:val="00CD34BB"/>
    <w:rsid w:val="00CD3E12"/>
    <w:rsid w:val="00CD42C4"/>
    <w:rsid w:val="00CD47A4"/>
    <w:rsid w:val="00CD4EE1"/>
    <w:rsid w:val="00CD6770"/>
    <w:rsid w:val="00CD7BD0"/>
    <w:rsid w:val="00CE02E8"/>
    <w:rsid w:val="00CE04B7"/>
    <w:rsid w:val="00CE1DCF"/>
    <w:rsid w:val="00CE2C3E"/>
    <w:rsid w:val="00CE3391"/>
    <w:rsid w:val="00CE3A62"/>
    <w:rsid w:val="00CE57BC"/>
    <w:rsid w:val="00CE7D10"/>
    <w:rsid w:val="00CF0A70"/>
    <w:rsid w:val="00CF1A59"/>
    <w:rsid w:val="00CF2337"/>
    <w:rsid w:val="00CF26A0"/>
    <w:rsid w:val="00CF3F4F"/>
    <w:rsid w:val="00CF59C8"/>
    <w:rsid w:val="00CF75CC"/>
    <w:rsid w:val="00CF760F"/>
    <w:rsid w:val="00CF7BC8"/>
    <w:rsid w:val="00CF7E09"/>
    <w:rsid w:val="00D00806"/>
    <w:rsid w:val="00D01BF7"/>
    <w:rsid w:val="00D01EBC"/>
    <w:rsid w:val="00D01FA3"/>
    <w:rsid w:val="00D03717"/>
    <w:rsid w:val="00D05422"/>
    <w:rsid w:val="00D05F6A"/>
    <w:rsid w:val="00D07782"/>
    <w:rsid w:val="00D07A28"/>
    <w:rsid w:val="00D131D8"/>
    <w:rsid w:val="00D1402B"/>
    <w:rsid w:val="00D14B68"/>
    <w:rsid w:val="00D154F5"/>
    <w:rsid w:val="00D1629F"/>
    <w:rsid w:val="00D1689F"/>
    <w:rsid w:val="00D17099"/>
    <w:rsid w:val="00D17F44"/>
    <w:rsid w:val="00D21C9B"/>
    <w:rsid w:val="00D21F13"/>
    <w:rsid w:val="00D22F98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3007C"/>
    <w:rsid w:val="00D3123E"/>
    <w:rsid w:val="00D314B3"/>
    <w:rsid w:val="00D31BD2"/>
    <w:rsid w:val="00D32AFA"/>
    <w:rsid w:val="00D352E7"/>
    <w:rsid w:val="00D35AE8"/>
    <w:rsid w:val="00D3652A"/>
    <w:rsid w:val="00D36BC8"/>
    <w:rsid w:val="00D37CEC"/>
    <w:rsid w:val="00D405AD"/>
    <w:rsid w:val="00D40D03"/>
    <w:rsid w:val="00D41900"/>
    <w:rsid w:val="00D41CBF"/>
    <w:rsid w:val="00D42382"/>
    <w:rsid w:val="00D423C3"/>
    <w:rsid w:val="00D43C8F"/>
    <w:rsid w:val="00D4532B"/>
    <w:rsid w:val="00D4697D"/>
    <w:rsid w:val="00D5159D"/>
    <w:rsid w:val="00D51C2E"/>
    <w:rsid w:val="00D5417C"/>
    <w:rsid w:val="00D54244"/>
    <w:rsid w:val="00D54EDE"/>
    <w:rsid w:val="00D56642"/>
    <w:rsid w:val="00D60460"/>
    <w:rsid w:val="00D611D6"/>
    <w:rsid w:val="00D624D3"/>
    <w:rsid w:val="00D64739"/>
    <w:rsid w:val="00D64DB5"/>
    <w:rsid w:val="00D66291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77E6E"/>
    <w:rsid w:val="00D80102"/>
    <w:rsid w:val="00D80F81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310F"/>
    <w:rsid w:val="00D93E5E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F77"/>
    <w:rsid w:val="00DB152E"/>
    <w:rsid w:val="00DB299F"/>
    <w:rsid w:val="00DB33FE"/>
    <w:rsid w:val="00DB50A4"/>
    <w:rsid w:val="00DB570B"/>
    <w:rsid w:val="00DC0D70"/>
    <w:rsid w:val="00DC17E4"/>
    <w:rsid w:val="00DC228A"/>
    <w:rsid w:val="00DC254B"/>
    <w:rsid w:val="00DC257B"/>
    <w:rsid w:val="00DC6919"/>
    <w:rsid w:val="00DC6DC3"/>
    <w:rsid w:val="00DD16B2"/>
    <w:rsid w:val="00DD1846"/>
    <w:rsid w:val="00DD1DA4"/>
    <w:rsid w:val="00DD1F9D"/>
    <w:rsid w:val="00DD437B"/>
    <w:rsid w:val="00DD4D0C"/>
    <w:rsid w:val="00DD5502"/>
    <w:rsid w:val="00DD5E59"/>
    <w:rsid w:val="00DD7584"/>
    <w:rsid w:val="00DE0D9B"/>
    <w:rsid w:val="00DE2729"/>
    <w:rsid w:val="00DE31CD"/>
    <w:rsid w:val="00DE3323"/>
    <w:rsid w:val="00DE3B2D"/>
    <w:rsid w:val="00DE5878"/>
    <w:rsid w:val="00DE6171"/>
    <w:rsid w:val="00DF193A"/>
    <w:rsid w:val="00DF2455"/>
    <w:rsid w:val="00DF4124"/>
    <w:rsid w:val="00DF669B"/>
    <w:rsid w:val="00E00096"/>
    <w:rsid w:val="00E00F3D"/>
    <w:rsid w:val="00E01066"/>
    <w:rsid w:val="00E01388"/>
    <w:rsid w:val="00E01F71"/>
    <w:rsid w:val="00E04624"/>
    <w:rsid w:val="00E04DB7"/>
    <w:rsid w:val="00E05017"/>
    <w:rsid w:val="00E051D4"/>
    <w:rsid w:val="00E0572B"/>
    <w:rsid w:val="00E127E8"/>
    <w:rsid w:val="00E12B1A"/>
    <w:rsid w:val="00E160E2"/>
    <w:rsid w:val="00E164E5"/>
    <w:rsid w:val="00E1736A"/>
    <w:rsid w:val="00E175FD"/>
    <w:rsid w:val="00E17FCA"/>
    <w:rsid w:val="00E20F11"/>
    <w:rsid w:val="00E2134A"/>
    <w:rsid w:val="00E2347C"/>
    <w:rsid w:val="00E258D6"/>
    <w:rsid w:val="00E27779"/>
    <w:rsid w:val="00E30773"/>
    <w:rsid w:val="00E31E3D"/>
    <w:rsid w:val="00E3203D"/>
    <w:rsid w:val="00E33123"/>
    <w:rsid w:val="00E3398C"/>
    <w:rsid w:val="00E34442"/>
    <w:rsid w:val="00E34FB5"/>
    <w:rsid w:val="00E357FD"/>
    <w:rsid w:val="00E36149"/>
    <w:rsid w:val="00E369CB"/>
    <w:rsid w:val="00E36FBB"/>
    <w:rsid w:val="00E378DB"/>
    <w:rsid w:val="00E40F8B"/>
    <w:rsid w:val="00E41127"/>
    <w:rsid w:val="00E414B3"/>
    <w:rsid w:val="00E41D43"/>
    <w:rsid w:val="00E437A6"/>
    <w:rsid w:val="00E441A4"/>
    <w:rsid w:val="00E458D3"/>
    <w:rsid w:val="00E45B42"/>
    <w:rsid w:val="00E464B2"/>
    <w:rsid w:val="00E523F5"/>
    <w:rsid w:val="00E53FC6"/>
    <w:rsid w:val="00E544FF"/>
    <w:rsid w:val="00E552F5"/>
    <w:rsid w:val="00E56E86"/>
    <w:rsid w:val="00E614FF"/>
    <w:rsid w:val="00E61627"/>
    <w:rsid w:val="00E62FF1"/>
    <w:rsid w:val="00E63211"/>
    <w:rsid w:val="00E63854"/>
    <w:rsid w:val="00E64B01"/>
    <w:rsid w:val="00E6708D"/>
    <w:rsid w:val="00E70357"/>
    <w:rsid w:val="00E70458"/>
    <w:rsid w:val="00E70744"/>
    <w:rsid w:val="00E71067"/>
    <w:rsid w:val="00E76C62"/>
    <w:rsid w:val="00E77F0D"/>
    <w:rsid w:val="00E81DC2"/>
    <w:rsid w:val="00E82589"/>
    <w:rsid w:val="00E85002"/>
    <w:rsid w:val="00E85DCF"/>
    <w:rsid w:val="00E860B9"/>
    <w:rsid w:val="00E869A4"/>
    <w:rsid w:val="00E87982"/>
    <w:rsid w:val="00E87D2B"/>
    <w:rsid w:val="00E90385"/>
    <w:rsid w:val="00E91BB1"/>
    <w:rsid w:val="00E93D75"/>
    <w:rsid w:val="00E9499F"/>
    <w:rsid w:val="00E95364"/>
    <w:rsid w:val="00E95640"/>
    <w:rsid w:val="00E95FB3"/>
    <w:rsid w:val="00E960FD"/>
    <w:rsid w:val="00EA00ED"/>
    <w:rsid w:val="00EA2296"/>
    <w:rsid w:val="00EA2F3D"/>
    <w:rsid w:val="00EA480A"/>
    <w:rsid w:val="00EA4B96"/>
    <w:rsid w:val="00EA5A70"/>
    <w:rsid w:val="00EB1150"/>
    <w:rsid w:val="00EB1498"/>
    <w:rsid w:val="00EB2D1B"/>
    <w:rsid w:val="00EB3561"/>
    <w:rsid w:val="00EB36DF"/>
    <w:rsid w:val="00EB3F67"/>
    <w:rsid w:val="00EB50AA"/>
    <w:rsid w:val="00EB5444"/>
    <w:rsid w:val="00EB55EC"/>
    <w:rsid w:val="00EB5FD2"/>
    <w:rsid w:val="00EB62C5"/>
    <w:rsid w:val="00EB64BE"/>
    <w:rsid w:val="00EB7472"/>
    <w:rsid w:val="00EB782F"/>
    <w:rsid w:val="00EC02BE"/>
    <w:rsid w:val="00EC03DE"/>
    <w:rsid w:val="00EC1333"/>
    <w:rsid w:val="00EC2226"/>
    <w:rsid w:val="00EC2501"/>
    <w:rsid w:val="00EC50E2"/>
    <w:rsid w:val="00EC692D"/>
    <w:rsid w:val="00EC787C"/>
    <w:rsid w:val="00EC7A7B"/>
    <w:rsid w:val="00ED00EE"/>
    <w:rsid w:val="00ED065B"/>
    <w:rsid w:val="00ED43BB"/>
    <w:rsid w:val="00ED7380"/>
    <w:rsid w:val="00ED7798"/>
    <w:rsid w:val="00EE0022"/>
    <w:rsid w:val="00EE1024"/>
    <w:rsid w:val="00EE134B"/>
    <w:rsid w:val="00EE14D6"/>
    <w:rsid w:val="00EE2CCD"/>
    <w:rsid w:val="00EE3267"/>
    <w:rsid w:val="00EE4152"/>
    <w:rsid w:val="00EE42F2"/>
    <w:rsid w:val="00EE7BF0"/>
    <w:rsid w:val="00EE7CBF"/>
    <w:rsid w:val="00EF0505"/>
    <w:rsid w:val="00EF0ABA"/>
    <w:rsid w:val="00EF1C95"/>
    <w:rsid w:val="00EF1CAE"/>
    <w:rsid w:val="00EF21FA"/>
    <w:rsid w:val="00EF282E"/>
    <w:rsid w:val="00EF291E"/>
    <w:rsid w:val="00EF54B7"/>
    <w:rsid w:val="00EF5689"/>
    <w:rsid w:val="00EF5EA3"/>
    <w:rsid w:val="00F0016A"/>
    <w:rsid w:val="00F012F1"/>
    <w:rsid w:val="00F01B35"/>
    <w:rsid w:val="00F02097"/>
    <w:rsid w:val="00F061D1"/>
    <w:rsid w:val="00F066D4"/>
    <w:rsid w:val="00F06851"/>
    <w:rsid w:val="00F07514"/>
    <w:rsid w:val="00F07AAF"/>
    <w:rsid w:val="00F12EF9"/>
    <w:rsid w:val="00F142B1"/>
    <w:rsid w:val="00F14C16"/>
    <w:rsid w:val="00F153A3"/>
    <w:rsid w:val="00F15FCA"/>
    <w:rsid w:val="00F2128A"/>
    <w:rsid w:val="00F217D5"/>
    <w:rsid w:val="00F21B98"/>
    <w:rsid w:val="00F21E8A"/>
    <w:rsid w:val="00F22378"/>
    <w:rsid w:val="00F235FA"/>
    <w:rsid w:val="00F249CC"/>
    <w:rsid w:val="00F2606A"/>
    <w:rsid w:val="00F262A9"/>
    <w:rsid w:val="00F27D10"/>
    <w:rsid w:val="00F30CD7"/>
    <w:rsid w:val="00F31ADB"/>
    <w:rsid w:val="00F32314"/>
    <w:rsid w:val="00F325EF"/>
    <w:rsid w:val="00F33D66"/>
    <w:rsid w:val="00F33DC1"/>
    <w:rsid w:val="00F34C42"/>
    <w:rsid w:val="00F37101"/>
    <w:rsid w:val="00F40242"/>
    <w:rsid w:val="00F403D3"/>
    <w:rsid w:val="00F40613"/>
    <w:rsid w:val="00F430C2"/>
    <w:rsid w:val="00F43AE1"/>
    <w:rsid w:val="00F43E7E"/>
    <w:rsid w:val="00F43F12"/>
    <w:rsid w:val="00F45516"/>
    <w:rsid w:val="00F45ACA"/>
    <w:rsid w:val="00F50D6A"/>
    <w:rsid w:val="00F51D01"/>
    <w:rsid w:val="00F52118"/>
    <w:rsid w:val="00F53372"/>
    <w:rsid w:val="00F537FC"/>
    <w:rsid w:val="00F53EA4"/>
    <w:rsid w:val="00F5462C"/>
    <w:rsid w:val="00F55B90"/>
    <w:rsid w:val="00F55E7C"/>
    <w:rsid w:val="00F56B94"/>
    <w:rsid w:val="00F576F5"/>
    <w:rsid w:val="00F60014"/>
    <w:rsid w:val="00F60192"/>
    <w:rsid w:val="00F61590"/>
    <w:rsid w:val="00F6170D"/>
    <w:rsid w:val="00F63894"/>
    <w:rsid w:val="00F641E7"/>
    <w:rsid w:val="00F647E9"/>
    <w:rsid w:val="00F657EA"/>
    <w:rsid w:val="00F65982"/>
    <w:rsid w:val="00F65E03"/>
    <w:rsid w:val="00F65FD8"/>
    <w:rsid w:val="00F67AE1"/>
    <w:rsid w:val="00F70D31"/>
    <w:rsid w:val="00F721DD"/>
    <w:rsid w:val="00F7318E"/>
    <w:rsid w:val="00F73302"/>
    <w:rsid w:val="00F7420F"/>
    <w:rsid w:val="00F74374"/>
    <w:rsid w:val="00F74D0F"/>
    <w:rsid w:val="00F75DD7"/>
    <w:rsid w:val="00F75FE6"/>
    <w:rsid w:val="00F77732"/>
    <w:rsid w:val="00F802AD"/>
    <w:rsid w:val="00F80426"/>
    <w:rsid w:val="00F81684"/>
    <w:rsid w:val="00F8239B"/>
    <w:rsid w:val="00F82B4A"/>
    <w:rsid w:val="00F838A4"/>
    <w:rsid w:val="00F8417A"/>
    <w:rsid w:val="00F845E4"/>
    <w:rsid w:val="00F85AB3"/>
    <w:rsid w:val="00F87690"/>
    <w:rsid w:val="00F92084"/>
    <w:rsid w:val="00F92105"/>
    <w:rsid w:val="00F92897"/>
    <w:rsid w:val="00F93396"/>
    <w:rsid w:val="00F933CB"/>
    <w:rsid w:val="00FA16F8"/>
    <w:rsid w:val="00FA17D6"/>
    <w:rsid w:val="00FA1FFF"/>
    <w:rsid w:val="00FA5604"/>
    <w:rsid w:val="00FA5A39"/>
    <w:rsid w:val="00FA5DF8"/>
    <w:rsid w:val="00FA7708"/>
    <w:rsid w:val="00FA7C7B"/>
    <w:rsid w:val="00FA7D81"/>
    <w:rsid w:val="00FA7D97"/>
    <w:rsid w:val="00FB0742"/>
    <w:rsid w:val="00FB2C60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265"/>
    <w:rsid w:val="00FC6CCE"/>
    <w:rsid w:val="00FC73CC"/>
    <w:rsid w:val="00FC7B67"/>
    <w:rsid w:val="00FD1688"/>
    <w:rsid w:val="00FD24A9"/>
    <w:rsid w:val="00FD2623"/>
    <w:rsid w:val="00FD31E9"/>
    <w:rsid w:val="00FD5C3F"/>
    <w:rsid w:val="00FD6699"/>
    <w:rsid w:val="00FE013A"/>
    <w:rsid w:val="00FE0841"/>
    <w:rsid w:val="00FE17A0"/>
    <w:rsid w:val="00FE230A"/>
    <w:rsid w:val="00FE323C"/>
    <w:rsid w:val="00FE5F2F"/>
    <w:rsid w:val="00FE6C35"/>
    <w:rsid w:val="00FF054A"/>
    <w:rsid w:val="00FF09FE"/>
    <w:rsid w:val="00FF32D5"/>
    <w:rsid w:val="00FF4C39"/>
    <w:rsid w:val="00FF4DC4"/>
    <w:rsid w:val="00FF526E"/>
    <w:rsid w:val="00FF52C7"/>
    <w:rsid w:val="00FF5A15"/>
    <w:rsid w:val="00FF5C49"/>
    <w:rsid w:val="00FF5D26"/>
    <w:rsid w:val="00FF62DC"/>
    <w:rsid w:val="00FF740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6352B-F8BB-4115-B830-25C34C2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9E6A-E58C-421B-AEE5-A5552DC8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Jelena Cukovic</cp:lastModifiedBy>
  <cp:revision>3</cp:revision>
  <cp:lastPrinted>2016-10-27T06:00:00Z</cp:lastPrinted>
  <dcterms:created xsi:type="dcterms:W3CDTF">2016-11-09T08:32:00Z</dcterms:created>
  <dcterms:modified xsi:type="dcterms:W3CDTF">2016-11-09T08:33:00Z</dcterms:modified>
</cp:coreProperties>
</file>