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C6" w:rsidRDefault="00D537C6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D537C6" w:rsidRDefault="00D537C6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D537C6" w:rsidRDefault="00D537C6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D537C6" w:rsidRDefault="00D537C6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D537C6" w:rsidRDefault="00D537C6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D537C6" w:rsidRDefault="00D537C6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336B6">
        <w:rPr>
          <w:rFonts w:ascii="Times New Roman" w:hAnsi="Times New Roman" w:cs="Times New Roman"/>
          <w:b/>
          <w:bCs/>
          <w:color w:val="FF0000"/>
          <w:sz w:val="40"/>
          <w:szCs w:val="40"/>
        </w:rPr>
        <w:t>Pregled investicija i razvoj gospodarskih projekata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   </w:t>
      </w:r>
      <w:r w:rsidRPr="002336B6">
        <w:rPr>
          <w:rFonts w:ascii="Times New Roman" w:hAnsi="Times New Roman" w:cs="Times New Roman"/>
          <w:b/>
          <w:bCs/>
          <w:color w:val="FF0000"/>
          <w:sz w:val="40"/>
          <w:szCs w:val="40"/>
        </w:rPr>
        <w:t>na području Grada Ivanca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2007-2011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336B6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     </w:t>
      </w:r>
      <w:r w:rsidRPr="002336B6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-rezultati istraživanja-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537C6" w:rsidRDefault="00D537C6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537C6" w:rsidRDefault="00D537C6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537C6" w:rsidRDefault="00D537C6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537C6" w:rsidRDefault="00D537C6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537C6" w:rsidRDefault="00D537C6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537C6" w:rsidRDefault="00D537C6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537C6" w:rsidRDefault="00D537C6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537C6" w:rsidRDefault="00D537C6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 A D R Ž A J:</w:t>
      </w: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Pr="00291B69" w:rsidRDefault="00CC549B" w:rsidP="00CC549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291B69">
        <w:rPr>
          <w:rFonts w:ascii="Arial-BoldMT" w:hAnsi="Arial-BoldMT" w:cs="Arial-BoldMT"/>
          <w:b/>
          <w:bCs/>
          <w:color w:val="000000"/>
        </w:rPr>
        <w:t xml:space="preserve">UVOD </w:t>
      </w:r>
    </w:p>
    <w:p w:rsidR="00CC549B" w:rsidRPr="00291B69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CC549B" w:rsidRPr="00291B69" w:rsidRDefault="00CC549B" w:rsidP="00CC549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291B69">
        <w:rPr>
          <w:rFonts w:ascii="Arial-BoldMT" w:hAnsi="Arial-BoldMT" w:cs="Arial-BoldMT"/>
          <w:b/>
          <w:bCs/>
          <w:color w:val="000000"/>
        </w:rPr>
        <w:t xml:space="preserve">METODOLOGIJA ISTRAŽIVANJA I UZORAK </w:t>
      </w: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CC549B" w:rsidRPr="00291B69" w:rsidRDefault="00CC549B" w:rsidP="00CC549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291B69">
        <w:rPr>
          <w:rFonts w:ascii="Arial-BoldMT" w:hAnsi="Arial-BoldMT" w:cs="Arial-BoldMT"/>
          <w:b/>
          <w:bCs/>
          <w:color w:val="000000"/>
        </w:rPr>
        <w:t>ANALIZA PO ANKETNIM PITANJIMA</w:t>
      </w:r>
    </w:p>
    <w:p w:rsidR="00CC549B" w:rsidRPr="00291B69" w:rsidRDefault="00CC549B" w:rsidP="00CC549B">
      <w:pPr>
        <w:pStyle w:val="Odlomakpopisa"/>
        <w:rPr>
          <w:rFonts w:ascii="Arial-BoldMT" w:hAnsi="Arial-BoldMT" w:cs="Arial-BoldMT"/>
          <w:b/>
          <w:bCs/>
          <w:color w:val="000000"/>
        </w:rPr>
      </w:pPr>
    </w:p>
    <w:p w:rsidR="00CC549B" w:rsidRPr="00291B69" w:rsidRDefault="00CC549B" w:rsidP="00CC549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ZAKLJUČAK</w:t>
      </w: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504D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UVOD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Tijekom rujna 2012. godine, u sklopu programa certificiranja  Grada Ivanca kao sredine povoljne za ulaganja realizirana je aktivnost prikupljanja  prvenstveno informacija stanju investicija i razvoju gospodarskih projekata na  gradskom području za   razdoblje 2007-2011 godine. Anketom je obuhvaćeno i šire područje interesa.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Cilj istraživanja </w:t>
      </w: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je  bilo prikupiti informacije, izravno od  ključnih ljudi u tvrtkama  i obrtima, vlasnika ili </w:t>
      </w:r>
      <w:proofErr w:type="spellStart"/>
      <w:r w:rsidRPr="002336B6">
        <w:rPr>
          <w:rFonts w:ascii="Times New Roman" w:hAnsi="Times New Roman" w:cs="Times New Roman"/>
          <w:color w:val="000000"/>
          <w:sz w:val="24"/>
          <w:szCs w:val="24"/>
        </w:rPr>
        <w:t>managera</w:t>
      </w:r>
      <w:proofErr w:type="spellEnd"/>
      <w:r w:rsidRPr="002336B6">
        <w:rPr>
          <w:rFonts w:ascii="Times New Roman" w:hAnsi="Times New Roman" w:cs="Times New Roman"/>
          <w:color w:val="000000"/>
          <w:sz w:val="24"/>
          <w:szCs w:val="24"/>
        </w:rPr>
        <w:t>, o  poslovnim rezultatima i realiziranim planovima u proteklih 5 godina, te projekcijama i očekivanja za buduće razdoblje, a sa namjerom da se što preciznije odredi investicijska klima i gospodarski potencijal i potrebe na lokalnoj razini.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METODOLOGIJA ISTRAŽIVANJA I UZORAK: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Baza ispitanika obuhvaćenih anketom: uzorak na kojem je vršeno istraživanje je </w:t>
      </w:r>
      <w:proofErr w:type="spellStart"/>
      <w:r w:rsidRPr="002336B6">
        <w:rPr>
          <w:rFonts w:ascii="Times New Roman" w:hAnsi="Times New Roman" w:cs="Times New Roman"/>
          <w:color w:val="000000"/>
          <w:sz w:val="24"/>
          <w:szCs w:val="24"/>
        </w:rPr>
        <w:t>cca</w:t>
      </w:r>
      <w:proofErr w:type="spellEnd"/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50-poduzetnika, tvrtki i obrta temeljem upitnika poslanih na mail adrese ili </w:t>
      </w:r>
      <w:proofErr w:type="spellStart"/>
      <w:r w:rsidRPr="002336B6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2336B6">
        <w:rPr>
          <w:rFonts w:ascii="Times New Roman" w:hAnsi="Times New Roman" w:cs="Times New Roman"/>
          <w:color w:val="000000"/>
          <w:sz w:val="24"/>
          <w:szCs w:val="24"/>
        </w:rPr>
        <w:t>-om.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Anketa je vršena anonimno te se javno objavljuju samo skupni podaci.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Povratne informacije su dobivene od 18  sudionika ankete, </w:t>
      </w:r>
      <w:proofErr w:type="spellStart"/>
      <w:r w:rsidRPr="002336B6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Pr="002336B6">
        <w:rPr>
          <w:rFonts w:ascii="Times New Roman" w:hAnsi="Times New Roman" w:cs="Times New Roman"/>
          <w:color w:val="000000"/>
          <w:sz w:val="24"/>
          <w:szCs w:val="24"/>
        </w:rPr>
        <w:t>. 38 % od ukupnog broja.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Prema skali odaziva: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0-20%-odaziv nezadovoljavajući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21-40%-odaziv zadovoljavajući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41-60%-odaziv dobar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61-80%-odaziv vrlo dobar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81-100%-odaziv odličan,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smatramo da je odaziv zadovoljavajući.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Kod ocjene odaziva  i tumačenju rezultata treba uzeti u obzir da se radi  o mikro-lokaciji za provođenje ankete- lokalna sredina , Grad ivanec i područja koja mu gravitiraju i odaziv na anketu ispod 50%..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Centar Županije, Grad Varaždin , kao središte gospodarskog života i šire područje županije nisu obuhvaćeni ispitivanjem.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Trajanje ankete-</w:t>
      </w:r>
      <w:proofErr w:type="spellStart"/>
      <w:r w:rsidRPr="002336B6">
        <w:rPr>
          <w:rFonts w:ascii="Times New Roman" w:hAnsi="Times New Roman" w:cs="Times New Roman"/>
          <w:color w:val="000000"/>
          <w:sz w:val="24"/>
          <w:szCs w:val="24"/>
        </w:rPr>
        <w:t>cca</w:t>
      </w:r>
      <w:proofErr w:type="spellEnd"/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dva tjedna.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Anketom   su prikupljeni  podaci kroz  četiri  područja:</w:t>
      </w:r>
    </w:p>
    <w:p w:rsidR="00CC549B" w:rsidRPr="002336B6" w:rsidRDefault="00CC549B" w:rsidP="00CC549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Osnovni podaci : naziv, oblik vlasništva, struktura vlasništva,veličina poduzeća, broj zaposlenih,planirano zapošljavanje 2012-2013, deficitaran  kadar </w:t>
      </w:r>
    </w:p>
    <w:p w:rsidR="00CC549B" w:rsidRPr="002336B6" w:rsidRDefault="00CC549B" w:rsidP="00CC549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Financijski podaci: veličina i vrsta  investicija, izvori financiranja, prihod, izvoz</w:t>
      </w:r>
    </w:p>
    <w:p w:rsidR="00CC549B" w:rsidRPr="002336B6" w:rsidRDefault="00CC549B" w:rsidP="00CC549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Projekcije i planovi za buduća razdoblja-očekivanja kretanja gospodarskih trendova</w:t>
      </w:r>
    </w:p>
    <w:p w:rsidR="00CC549B" w:rsidRPr="002336B6" w:rsidRDefault="00CC549B" w:rsidP="00CC549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Informiranost i dostupnost aktualnih informacija  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336B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REZULTATI  po anketnim pitanjima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336B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OSNOVNI PODACI </w:t>
      </w: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1.1.Struktura vlasništva-privatno 100%</w:t>
      </w: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1.2. Oblik vlasništva</w:t>
      </w: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Ind w:w="720" w:type="dxa"/>
        <w:shd w:val="clear" w:color="auto" w:fill="FFFF00"/>
        <w:tblLook w:val="04A0"/>
      </w:tblPr>
      <w:tblGrid>
        <w:gridCol w:w="1777"/>
        <w:gridCol w:w="1677"/>
        <w:gridCol w:w="1690"/>
        <w:gridCol w:w="1672"/>
        <w:gridCol w:w="1706"/>
      </w:tblGrid>
      <w:tr w:rsidR="00CC549B" w:rsidRPr="002336B6" w:rsidTr="00254D88">
        <w:tc>
          <w:tcPr>
            <w:tcW w:w="1848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Oblik vlasništva </w:t>
            </w:r>
          </w:p>
        </w:tc>
        <w:tc>
          <w:tcPr>
            <w:tcW w:w="1848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d.o.o.</w:t>
            </w:r>
          </w:p>
        </w:tc>
        <w:tc>
          <w:tcPr>
            <w:tcW w:w="1848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d.d.</w:t>
            </w:r>
          </w:p>
        </w:tc>
        <w:tc>
          <w:tcPr>
            <w:tcW w:w="1849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obrt</w:t>
            </w:r>
          </w:p>
        </w:tc>
        <w:tc>
          <w:tcPr>
            <w:tcW w:w="1849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ukupno</w:t>
            </w:r>
          </w:p>
        </w:tc>
      </w:tr>
      <w:tr w:rsidR="00CC549B" w:rsidRPr="002336B6" w:rsidTr="00254D88">
        <w:tc>
          <w:tcPr>
            <w:tcW w:w="1848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Broj prikupljenih  upitnika </w:t>
            </w:r>
          </w:p>
        </w:tc>
        <w:tc>
          <w:tcPr>
            <w:tcW w:w="1848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8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549B" w:rsidRPr="002336B6" w:rsidTr="00254D88">
        <w:tc>
          <w:tcPr>
            <w:tcW w:w="1848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postotak</w:t>
            </w:r>
          </w:p>
        </w:tc>
        <w:tc>
          <w:tcPr>
            <w:tcW w:w="1848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83,3 %</w:t>
            </w:r>
          </w:p>
        </w:tc>
        <w:tc>
          <w:tcPr>
            <w:tcW w:w="1848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1849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5,5%</w:t>
            </w:r>
          </w:p>
        </w:tc>
        <w:tc>
          <w:tcPr>
            <w:tcW w:w="1849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2.Veličina poduzeća</w:t>
      </w: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Ind w:w="720" w:type="dxa"/>
        <w:shd w:val="clear" w:color="auto" w:fill="FFFF00"/>
        <w:tblLook w:val="04A0"/>
      </w:tblPr>
      <w:tblGrid>
        <w:gridCol w:w="2835"/>
        <w:gridCol w:w="2849"/>
        <w:gridCol w:w="2838"/>
      </w:tblGrid>
      <w:tr w:rsidR="00CC549B" w:rsidRPr="002336B6" w:rsidTr="00254D88">
        <w:tc>
          <w:tcPr>
            <w:tcW w:w="3080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</w:t>
            </w:r>
          </w:p>
        </w:tc>
        <w:tc>
          <w:tcPr>
            <w:tcW w:w="3081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Srednja </w:t>
            </w:r>
          </w:p>
        </w:tc>
        <w:tc>
          <w:tcPr>
            <w:tcW w:w="3081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Velika</w:t>
            </w:r>
          </w:p>
        </w:tc>
      </w:tr>
      <w:tr w:rsidR="00CC549B" w:rsidRPr="002336B6" w:rsidTr="00254D88">
        <w:tc>
          <w:tcPr>
            <w:tcW w:w="3080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1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1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49B" w:rsidRPr="002336B6" w:rsidTr="00254D88">
        <w:tc>
          <w:tcPr>
            <w:tcW w:w="3080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88,8%</w:t>
            </w:r>
          </w:p>
        </w:tc>
        <w:tc>
          <w:tcPr>
            <w:tcW w:w="3081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11,11%</w:t>
            </w:r>
          </w:p>
        </w:tc>
        <w:tc>
          <w:tcPr>
            <w:tcW w:w="3081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3.1.Ukupan broj zaposlenih  iz uzorka-</w:t>
      </w:r>
      <w:r w:rsidRPr="002336B6">
        <w:rPr>
          <w:rFonts w:ascii="Times New Roman" w:hAnsi="Times New Roman" w:cs="Times New Roman"/>
          <w:color w:val="000000"/>
          <w:sz w:val="24"/>
          <w:szCs w:val="24"/>
        </w:rPr>
        <w:t>1266</w:t>
      </w: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3.2.Struktura po broju zaposlenih</w:t>
      </w: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Ind w:w="720" w:type="dxa"/>
        <w:shd w:val="clear" w:color="auto" w:fill="FFFF00"/>
        <w:tblLook w:val="04A0"/>
      </w:tblPr>
      <w:tblGrid>
        <w:gridCol w:w="2151"/>
        <w:gridCol w:w="2151"/>
        <w:gridCol w:w="2110"/>
        <w:gridCol w:w="2110"/>
      </w:tblGrid>
      <w:tr w:rsidR="00CC549B" w:rsidRPr="002336B6" w:rsidTr="00254D88">
        <w:tc>
          <w:tcPr>
            <w:tcW w:w="2310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10 zaposlenih </w:t>
            </w:r>
          </w:p>
        </w:tc>
        <w:tc>
          <w:tcPr>
            <w:tcW w:w="2310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Od10-50 zaposlenih </w:t>
            </w:r>
          </w:p>
        </w:tc>
        <w:tc>
          <w:tcPr>
            <w:tcW w:w="2311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50-100</w:t>
            </w:r>
          </w:p>
        </w:tc>
        <w:tc>
          <w:tcPr>
            <w:tcW w:w="2311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Iznad 100</w:t>
            </w:r>
          </w:p>
        </w:tc>
      </w:tr>
      <w:tr w:rsidR="00CC549B" w:rsidRPr="002336B6" w:rsidTr="00254D88">
        <w:tc>
          <w:tcPr>
            <w:tcW w:w="2310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0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1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1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49B" w:rsidRPr="002336B6" w:rsidTr="00254D88">
        <w:tc>
          <w:tcPr>
            <w:tcW w:w="2310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44,4%</w:t>
            </w:r>
          </w:p>
        </w:tc>
        <w:tc>
          <w:tcPr>
            <w:tcW w:w="2310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2311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11,11%</w:t>
            </w:r>
          </w:p>
        </w:tc>
        <w:tc>
          <w:tcPr>
            <w:tcW w:w="2311" w:type="dxa"/>
            <w:shd w:val="clear" w:color="auto" w:fill="FFFF00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11,11%</w:t>
            </w:r>
          </w:p>
        </w:tc>
      </w:tr>
    </w:tbl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4.Planirano zapošljavanje u razdoblju 2012-2013 :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Reetkatablice"/>
        <w:tblW w:w="9032" w:type="dxa"/>
        <w:tblInd w:w="675" w:type="dxa"/>
        <w:shd w:val="clear" w:color="auto" w:fill="FFFF00"/>
        <w:tblLook w:val="04A0"/>
      </w:tblPr>
      <w:tblGrid>
        <w:gridCol w:w="4411"/>
        <w:gridCol w:w="4621"/>
      </w:tblGrid>
      <w:tr w:rsidR="00CC549B" w:rsidRPr="002336B6" w:rsidTr="00254D88">
        <w:tc>
          <w:tcPr>
            <w:tcW w:w="4411" w:type="dxa"/>
            <w:shd w:val="clear" w:color="auto" w:fill="FFFF00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-8-</w:t>
            </w:r>
          </w:p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44,44%</w:t>
            </w:r>
          </w:p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FFF00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</w:t>
            </w:r>
          </w:p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-10-</w:t>
            </w:r>
          </w:p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55,55%</w:t>
            </w:r>
          </w:p>
        </w:tc>
      </w:tr>
    </w:tbl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     4.1.Struktura ljudskog potencijala koji se namjerava upošljavati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            –pretežita potreba za SSS kadrom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336B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</w:t>
      </w: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336B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II. FINANCIJSKI PODACI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5.Prema vrstama investicije, anketirani poduzetnici ulažu ili su ulagali:</w:t>
      </w: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Reetkatablice"/>
        <w:tblW w:w="0" w:type="auto"/>
        <w:tblInd w:w="720" w:type="dxa"/>
        <w:shd w:val="clear" w:color="auto" w:fill="4F81BD" w:themeFill="accent1"/>
        <w:tblLook w:val="04A0"/>
      </w:tblPr>
      <w:tblGrid>
        <w:gridCol w:w="2099"/>
        <w:gridCol w:w="2113"/>
        <w:gridCol w:w="2130"/>
        <w:gridCol w:w="2180"/>
      </w:tblGrid>
      <w:tr w:rsidR="00CC549B" w:rsidRPr="002336B6" w:rsidTr="00254D88">
        <w:tc>
          <w:tcPr>
            <w:tcW w:w="2310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Izgradnja novog objekta</w:t>
            </w:r>
          </w:p>
        </w:tc>
        <w:tc>
          <w:tcPr>
            <w:tcW w:w="2310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Proširenje postojećih kapaciteta</w:t>
            </w:r>
          </w:p>
        </w:tc>
        <w:tc>
          <w:tcPr>
            <w:tcW w:w="2311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Ulaganje u opremu i tehnologije</w:t>
            </w:r>
          </w:p>
        </w:tc>
        <w:tc>
          <w:tcPr>
            <w:tcW w:w="2311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Ostalo(kupnja zemljišta, ulaganje u </w:t>
            </w:r>
            <w:proofErr w:type="spellStart"/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znanje.</w:t>
            </w:r>
            <w:proofErr w:type="spellEnd"/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CC549B" w:rsidRPr="002336B6" w:rsidTr="00254D88">
        <w:tc>
          <w:tcPr>
            <w:tcW w:w="2310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0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1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1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49B" w:rsidRPr="002336B6" w:rsidTr="00254D88">
        <w:tc>
          <w:tcPr>
            <w:tcW w:w="2310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27,7%</w:t>
            </w:r>
          </w:p>
        </w:tc>
        <w:tc>
          <w:tcPr>
            <w:tcW w:w="2310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2311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44,44%</w:t>
            </w:r>
          </w:p>
        </w:tc>
        <w:tc>
          <w:tcPr>
            <w:tcW w:w="2311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16,6%</w:t>
            </w:r>
          </w:p>
        </w:tc>
      </w:tr>
    </w:tbl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Iz podataka o vrstama investicije vidljivo je  očekivano preklapanje kod vrsta investicije:</w:t>
      </w: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-poduzetnici  koji su gradili nove objekte  redovito su ulagali  i u opremu i tehnologije, te ponekad i u zemljište</w:t>
      </w: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6.Prema fazi  investicije:</w:t>
      </w: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Ind w:w="720" w:type="dxa"/>
        <w:shd w:val="clear" w:color="auto" w:fill="4F81BD" w:themeFill="accent1"/>
        <w:tblLook w:val="04A0"/>
      </w:tblPr>
      <w:tblGrid>
        <w:gridCol w:w="2584"/>
        <w:gridCol w:w="3375"/>
        <w:gridCol w:w="2563"/>
      </w:tblGrid>
      <w:tr w:rsidR="00CC549B" w:rsidRPr="002336B6" w:rsidTr="00254D88">
        <w:tc>
          <w:tcPr>
            <w:tcW w:w="3080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pripremi</w:t>
            </w:r>
          </w:p>
        </w:tc>
        <w:tc>
          <w:tcPr>
            <w:tcW w:w="3081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Faza izgradnje/kupnje/implementacije</w:t>
            </w:r>
          </w:p>
        </w:tc>
        <w:tc>
          <w:tcPr>
            <w:tcW w:w="3081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završen</w:t>
            </w:r>
          </w:p>
        </w:tc>
      </w:tr>
      <w:tr w:rsidR="00CC549B" w:rsidRPr="002336B6" w:rsidTr="00254D88">
        <w:tc>
          <w:tcPr>
            <w:tcW w:w="3080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1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1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549B" w:rsidRPr="002336B6" w:rsidTr="00254D88">
        <w:tc>
          <w:tcPr>
            <w:tcW w:w="3080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38,8%</w:t>
            </w:r>
          </w:p>
        </w:tc>
        <w:tc>
          <w:tcPr>
            <w:tcW w:w="3081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27,77%</w:t>
            </w:r>
          </w:p>
        </w:tc>
        <w:tc>
          <w:tcPr>
            <w:tcW w:w="3081" w:type="dxa"/>
            <w:shd w:val="clear" w:color="auto" w:fill="4F81BD" w:themeFill="accent1"/>
          </w:tcPr>
          <w:p w:rsidR="00CC549B" w:rsidRPr="002336B6" w:rsidRDefault="00CC549B" w:rsidP="00254D88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</w:tr>
    </w:tbl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2336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Ukupna ulaganja u razdoblju 2007-2011, te ukupna planirana ulaganja do završetka investicije iz podataka anketiranih:</w:t>
      </w: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– ukupno </w:t>
      </w:r>
      <w:proofErr w:type="spellStart"/>
      <w:r w:rsidRPr="002336B6">
        <w:rPr>
          <w:rFonts w:ascii="Times New Roman" w:hAnsi="Times New Roman" w:cs="Times New Roman"/>
          <w:color w:val="000000"/>
          <w:sz w:val="24"/>
          <w:szCs w:val="24"/>
        </w:rPr>
        <w:t>cca</w:t>
      </w:r>
      <w:proofErr w:type="spellEnd"/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-80.000.000,00 kn 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8.Izvori financiranja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9242" w:type="dxa"/>
        <w:tblInd w:w="630" w:type="dxa"/>
        <w:shd w:val="clear" w:color="auto" w:fill="4F81BD" w:themeFill="accent1"/>
        <w:tblLook w:val="04A0"/>
      </w:tblPr>
      <w:tblGrid>
        <w:gridCol w:w="2310"/>
        <w:gridCol w:w="2310"/>
        <w:gridCol w:w="2311"/>
        <w:gridCol w:w="2311"/>
      </w:tblGrid>
      <w:tr w:rsidR="00CC549B" w:rsidRPr="002336B6" w:rsidTr="00254D88">
        <w:tc>
          <w:tcPr>
            <w:tcW w:w="2310" w:type="dxa"/>
            <w:shd w:val="clear" w:color="auto" w:fill="4F81BD" w:themeFill="accent1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Vlastita sredstva</w:t>
            </w:r>
          </w:p>
        </w:tc>
        <w:tc>
          <w:tcPr>
            <w:tcW w:w="2310" w:type="dxa"/>
            <w:shd w:val="clear" w:color="auto" w:fill="4F81BD" w:themeFill="accent1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Krediti banaka</w:t>
            </w:r>
          </w:p>
        </w:tc>
        <w:tc>
          <w:tcPr>
            <w:tcW w:w="2311" w:type="dxa"/>
            <w:shd w:val="clear" w:color="auto" w:fill="4F81BD" w:themeFill="accent1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Sredstva ministarstava</w:t>
            </w:r>
          </w:p>
        </w:tc>
        <w:tc>
          <w:tcPr>
            <w:tcW w:w="2311" w:type="dxa"/>
            <w:shd w:val="clear" w:color="auto" w:fill="4F81BD" w:themeFill="accent1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Eu-fondovi</w:t>
            </w:r>
          </w:p>
        </w:tc>
      </w:tr>
      <w:tr w:rsidR="00CC549B" w:rsidRPr="002336B6" w:rsidTr="00254D88">
        <w:tc>
          <w:tcPr>
            <w:tcW w:w="2310" w:type="dxa"/>
            <w:shd w:val="clear" w:color="auto" w:fill="4F81BD" w:themeFill="accent1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0" w:type="dxa"/>
            <w:shd w:val="clear" w:color="auto" w:fill="4F81BD" w:themeFill="accent1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1" w:type="dxa"/>
            <w:shd w:val="clear" w:color="auto" w:fill="4F81BD" w:themeFill="accent1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1" w:type="dxa"/>
            <w:shd w:val="clear" w:color="auto" w:fill="4F81BD" w:themeFill="accent1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49B" w:rsidRPr="002336B6" w:rsidTr="00254D88">
        <w:tc>
          <w:tcPr>
            <w:tcW w:w="2310" w:type="dxa"/>
            <w:shd w:val="clear" w:color="auto" w:fill="4F81BD" w:themeFill="accent1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55,55%</w:t>
            </w:r>
          </w:p>
        </w:tc>
        <w:tc>
          <w:tcPr>
            <w:tcW w:w="2310" w:type="dxa"/>
            <w:shd w:val="clear" w:color="auto" w:fill="4F81BD" w:themeFill="accent1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38,8%</w:t>
            </w:r>
          </w:p>
        </w:tc>
        <w:tc>
          <w:tcPr>
            <w:tcW w:w="2311" w:type="dxa"/>
            <w:shd w:val="clear" w:color="auto" w:fill="4F81BD" w:themeFill="accent1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5,5%</w:t>
            </w:r>
          </w:p>
        </w:tc>
        <w:tc>
          <w:tcPr>
            <w:tcW w:w="2311" w:type="dxa"/>
            <w:shd w:val="clear" w:color="auto" w:fill="4F81BD" w:themeFill="accent1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       Iz podataka vidljivo  preklapanje izvora  sredstava u pojedinačnim slučajevima: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       -vlastita sredstva-krediti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       -vlastita sredstva –krediti-ministarstvo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9.Veličina prihoda u 2012. godini, u kunama, ukupno: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      192.743.000,00 kn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10.Veličina izvoza u 2012. godini( veličina uzorka:13 ispitanika, samo izvoznici)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u eurima: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       Ukupno:15.476.053,00 eura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Udio izvoznika u ukupnom broju ispitanika: 72%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11: Kretanje prihoda i izvoza u razdoblju   2007-2011: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Kao pokazatelj uzet broj poduzetnika, a ne postotak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Napomena: 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-od 18 anketiranih, samo njih 13  izvozi na inozemna tržišta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Pojašnjenje rezultata iz grafikona: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U  proteklih 5 godina -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- 6 poduzetnika ostvaruje rast prihoda, 4 ih ostvaruje rast izvoza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-6  poduzetnika procjenjuje svoj prihod kao ujednačen kroz 5 godina, dok ih to isto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 za izvoz smatra 5-toro  poduzetnika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-pad prihoda ( po pokazateljima ankete) iskazuje 6 poduzetnika, i 4 od 13 izvoznika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 je iskazalo pad izvoza za promatrano razdoblje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549B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549B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549B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549B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549B" w:rsidRPr="002336B6" w:rsidRDefault="00CC549B" w:rsidP="00CC549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336B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III. OČEKIVANJA I PROJEKCIJE ZA BUDUĆA RAZDOBLJA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12.Ograničavajući faktori za poslovanje</w:t>
      </w:r>
      <w:r w:rsidRPr="002336B6">
        <w:rPr>
          <w:rFonts w:ascii="Times New Roman" w:hAnsi="Times New Roman" w:cs="Times New Roman"/>
          <w:color w:val="000000"/>
          <w:sz w:val="24"/>
          <w:szCs w:val="24"/>
        </w:rPr>
        <w:t>: iz ponuđenih  odgovora poduzetnici izdvojili  one koji ih najviše ograničavaju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5486400" cy="320040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13. Predviđanja poslovne  i financijske situacije  u vlastitom poduzeću: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Prema ponuđenom kriteriju: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1.poboljšanje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2.nepromijenjeno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3.pogoršanje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>
            <wp:extent cx="5486400" cy="32004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Napomena:za grafički prikaz uzet  pokazatelj- broj poduzetnika, a ne postotak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6B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Zaključak:  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-66% ispitanika smatra situaciju u poduzeću dovoljno stabilnom i ne očekuje promjene, ni pozitivne ni negativne  u kratkom roku.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-samo 0,05 % ispitanika je optimistično i očekuje poboljšanje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-34 % ispitanika je pesimistično  i očekuje značajno pogoršanje u svom poslovanju 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14.Očekivanja  i   </w:t>
      </w:r>
      <w:proofErr w:type="spellStart"/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Pr="002336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mišljenja o gospodarskim kretanjima  na razini  Hrvatske 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>
            <wp:extent cx="5486400" cy="3200400"/>
            <wp:effectExtent l="1905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Napomena:za grafički prikaz uzet  pokazatelj- broj poduzetnika, a ne postotak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6B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Zaključak:  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Situacija u  odnosu na očekivanja u vlastitom poduzeću je potpuno obrnuta od očekivanja o smjeru trendova  na državnoj razini, jer uz očekivanja da će vlastito poduzeće ostati  stabilno </w:t>
      </w:r>
      <w:proofErr w:type="spellStart"/>
      <w:r w:rsidRPr="002336B6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. situacija nepromijenjena  66% ispitanika iz prethodnog pitanja, samo 33% ispitanika to isto misli za kretanja  na državnoj razini. Većina, </w:t>
      </w:r>
      <w:proofErr w:type="spellStart"/>
      <w:r w:rsidRPr="002336B6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Pr="002336B6">
        <w:rPr>
          <w:rFonts w:ascii="Times New Roman" w:hAnsi="Times New Roman" w:cs="Times New Roman"/>
          <w:color w:val="000000"/>
          <w:sz w:val="24"/>
          <w:szCs w:val="24"/>
        </w:rPr>
        <w:t>. 66% ispitanika očekuje negativan trend gospodarskih kretanja i pad, dok  samo 1 ispitanik, tj.0,05 % iz ukupnog uzorka, od gospodarskih trendova i stanja  u gospodarstvu na državnoj razini  očekuje rast.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36B6">
        <w:rPr>
          <w:rFonts w:ascii="Times New Roman" w:hAnsi="Times New Roman" w:cs="Times New Roman"/>
          <w:color w:val="FF0000"/>
          <w:sz w:val="24"/>
          <w:szCs w:val="24"/>
        </w:rPr>
        <w:lastRenderedPageBreak/>
        <w:t>IV</w:t>
      </w:r>
      <w:r w:rsidRPr="00233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6B6">
        <w:rPr>
          <w:rFonts w:ascii="Times New Roman" w:hAnsi="Times New Roman" w:cs="Times New Roman"/>
          <w:color w:val="FF0000"/>
          <w:sz w:val="24"/>
          <w:szCs w:val="24"/>
        </w:rPr>
        <w:t xml:space="preserve">INFORMIRANOST 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6B6">
        <w:rPr>
          <w:rFonts w:ascii="Times New Roman" w:hAnsi="Times New Roman" w:cs="Times New Roman"/>
          <w:b/>
          <w:sz w:val="24"/>
          <w:szCs w:val="24"/>
        </w:rPr>
        <w:t>15. Na anketno pitanje koje je trebalo ukazati na razinu informiranosti o aktualnim gospodarskim i općim temama: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B6">
        <w:rPr>
          <w:rFonts w:ascii="Times New Roman" w:hAnsi="Times New Roman" w:cs="Times New Roman"/>
          <w:sz w:val="24"/>
          <w:szCs w:val="24"/>
        </w:rPr>
        <w:t>-Koliko  ste  informirani o mogućnostima korištenja sredstava iz fondova Europske Unije, ispitanici odgovaraju: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FF0000"/>
        <w:tblLook w:val="04A0"/>
      </w:tblPr>
      <w:tblGrid>
        <w:gridCol w:w="3080"/>
        <w:gridCol w:w="3081"/>
        <w:gridCol w:w="3081"/>
      </w:tblGrid>
      <w:tr w:rsidR="00CC549B" w:rsidRPr="002336B6" w:rsidTr="00254D88">
        <w:tc>
          <w:tcPr>
            <w:tcW w:w="3080" w:type="dxa"/>
            <w:shd w:val="clear" w:color="auto" w:fill="FF0000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sz w:val="24"/>
                <w:szCs w:val="24"/>
              </w:rPr>
              <w:t>Loše/nedovoljno</w:t>
            </w:r>
          </w:p>
        </w:tc>
        <w:tc>
          <w:tcPr>
            <w:tcW w:w="3081" w:type="dxa"/>
            <w:shd w:val="clear" w:color="auto" w:fill="FF0000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sz w:val="24"/>
                <w:szCs w:val="24"/>
              </w:rPr>
              <w:t>Dobro/zadovoljavajuće</w:t>
            </w:r>
          </w:p>
        </w:tc>
        <w:tc>
          <w:tcPr>
            <w:tcW w:w="3081" w:type="dxa"/>
            <w:shd w:val="clear" w:color="auto" w:fill="FF0000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6B6">
              <w:rPr>
                <w:rFonts w:ascii="Times New Roman" w:hAnsi="Times New Roman" w:cs="Times New Roman"/>
                <w:sz w:val="24"/>
                <w:szCs w:val="24"/>
              </w:rPr>
              <w:t>Nužnododatno</w:t>
            </w:r>
            <w:proofErr w:type="spellEnd"/>
            <w:r w:rsidRPr="002336B6">
              <w:rPr>
                <w:rFonts w:ascii="Times New Roman" w:hAnsi="Times New Roman" w:cs="Times New Roman"/>
                <w:sz w:val="24"/>
                <w:szCs w:val="24"/>
              </w:rPr>
              <w:t xml:space="preserve"> informiranje</w:t>
            </w:r>
          </w:p>
        </w:tc>
      </w:tr>
      <w:tr w:rsidR="00CC549B" w:rsidRPr="002336B6" w:rsidTr="00254D88">
        <w:tc>
          <w:tcPr>
            <w:tcW w:w="3080" w:type="dxa"/>
            <w:shd w:val="clear" w:color="auto" w:fill="FF0000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sz w:val="24"/>
                <w:szCs w:val="24"/>
              </w:rPr>
              <w:t>33,33 %</w:t>
            </w:r>
          </w:p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FF0000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081" w:type="dxa"/>
            <w:shd w:val="clear" w:color="auto" w:fill="FF0000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sz w:val="24"/>
                <w:szCs w:val="24"/>
              </w:rPr>
              <w:t>16,66%</w:t>
            </w:r>
          </w:p>
        </w:tc>
      </w:tr>
    </w:tbl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B6">
        <w:rPr>
          <w:rFonts w:ascii="Times New Roman" w:hAnsi="Times New Roman" w:cs="Times New Roman"/>
          <w:b/>
          <w:i/>
          <w:sz w:val="24"/>
          <w:szCs w:val="24"/>
        </w:rPr>
        <w:t>Zaključak</w:t>
      </w:r>
      <w:r w:rsidRPr="002336B6">
        <w:rPr>
          <w:rFonts w:ascii="Times New Roman" w:hAnsi="Times New Roman" w:cs="Times New Roman"/>
          <w:sz w:val="24"/>
          <w:szCs w:val="24"/>
        </w:rPr>
        <w:t xml:space="preserve">: 50% dobro informiranih , te 50% onih koji se smatraju nedovoljno informiranim i trebaju dodatna informiranja, ukazuje na potrebu </w:t>
      </w:r>
      <w:proofErr w:type="spellStart"/>
      <w:r w:rsidRPr="002336B6">
        <w:rPr>
          <w:rFonts w:ascii="Times New Roman" w:hAnsi="Times New Roman" w:cs="Times New Roman"/>
          <w:sz w:val="24"/>
          <w:szCs w:val="24"/>
        </w:rPr>
        <w:t>sveobuhvatnije</w:t>
      </w:r>
      <w:proofErr w:type="spellEnd"/>
      <w:r w:rsidRPr="002336B6">
        <w:rPr>
          <w:rFonts w:ascii="Times New Roman" w:hAnsi="Times New Roman" w:cs="Times New Roman"/>
          <w:sz w:val="24"/>
          <w:szCs w:val="24"/>
        </w:rPr>
        <w:t xml:space="preserve"> informacijske kampanje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6B6">
        <w:rPr>
          <w:rFonts w:ascii="Times New Roman" w:hAnsi="Times New Roman" w:cs="Times New Roman"/>
          <w:b/>
          <w:sz w:val="24"/>
          <w:szCs w:val="24"/>
        </w:rPr>
        <w:t xml:space="preserve">16. Za potrebe  certificiranja Grada Ivanca kao grada sa povoljnom investicijskom klimom, jedan od traženih pokazatelja je i zadovoljstvo građana/poduzetnika sa uslugama gradskih tvrtki </w:t>
      </w:r>
      <w:proofErr w:type="spellStart"/>
      <w:r w:rsidRPr="002336B6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Pr="002336B6">
        <w:rPr>
          <w:rFonts w:ascii="Times New Roman" w:hAnsi="Times New Roman" w:cs="Times New Roman"/>
          <w:b/>
          <w:sz w:val="24"/>
          <w:szCs w:val="24"/>
        </w:rPr>
        <w:t>. konkretno , tvrtke koja se bavi komunalnim uslugama: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B6">
        <w:rPr>
          <w:rFonts w:ascii="Times New Roman" w:hAnsi="Times New Roman" w:cs="Times New Roman"/>
          <w:sz w:val="24"/>
          <w:szCs w:val="24"/>
        </w:rPr>
        <w:t>Rezultati anketnog pitanja: Da li ste zadovoljni sa pružanjem komunalnih usluga?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FF0000"/>
        <w:tblLook w:val="04A0"/>
      </w:tblPr>
      <w:tblGrid>
        <w:gridCol w:w="2093"/>
        <w:gridCol w:w="7149"/>
      </w:tblGrid>
      <w:tr w:rsidR="00CC549B" w:rsidRPr="002336B6" w:rsidTr="00254D88">
        <w:tc>
          <w:tcPr>
            <w:tcW w:w="2093" w:type="dxa"/>
            <w:shd w:val="clear" w:color="auto" w:fill="FF0000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sz w:val="24"/>
                <w:szCs w:val="24"/>
              </w:rPr>
              <w:t>1.da-zadovoljan-</w:t>
            </w:r>
          </w:p>
        </w:tc>
        <w:tc>
          <w:tcPr>
            <w:tcW w:w="7149" w:type="dxa"/>
            <w:shd w:val="clear" w:color="auto" w:fill="FF0000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sz w:val="24"/>
                <w:szCs w:val="24"/>
              </w:rPr>
              <w:t xml:space="preserve">77,77% </w:t>
            </w:r>
            <w:proofErr w:type="spellStart"/>
            <w:r w:rsidRPr="002336B6"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spellEnd"/>
            <w:r w:rsidRPr="002336B6">
              <w:rPr>
                <w:rFonts w:ascii="Times New Roman" w:hAnsi="Times New Roman" w:cs="Times New Roman"/>
                <w:sz w:val="24"/>
                <w:szCs w:val="24"/>
              </w:rPr>
              <w:t>. 14 ispitanika je zadovoljno</w:t>
            </w:r>
          </w:p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9B" w:rsidRPr="002336B6" w:rsidTr="00254D88">
        <w:tc>
          <w:tcPr>
            <w:tcW w:w="2093" w:type="dxa"/>
            <w:shd w:val="clear" w:color="auto" w:fill="FF0000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sz w:val="24"/>
                <w:szCs w:val="24"/>
              </w:rPr>
              <w:t>2.ne-nisam zadovoljan</w:t>
            </w:r>
          </w:p>
        </w:tc>
        <w:tc>
          <w:tcPr>
            <w:tcW w:w="7149" w:type="dxa"/>
            <w:shd w:val="clear" w:color="auto" w:fill="FF0000"/>
          </w:tcPr>
          <w:p w:rsidR="00CC549B" w:rsidRPr="002336B6" w:rsidRDefault="00CC549B" w:rsidP="00254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6">
              <w:rPr>
                <w:rFonts w:ascii="Times New Roman" w:hAnsi="Times New Roman" w:cs="Times New Roman"/>
                <w:sz w:val="24"/>
                <w:szCs w:val="24"/>
              </w:rPr>
              <w:t xml:space="preserve">22,22 % </w:t>
            </w:r>
            <w:proofErr w:type="spellStart"/>
            <w:r w:rsidRPr="002336B6"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spellEnd"/>
            <w:r w:rsidRPr="002336B6">
              <w:rPr>
                <w:rFonts w:ascii="Times New Roman" w:hAnsi="Times New Roman" w:cs="Times New Roman"/>
                <w:sz w:val="24"/>
                <w:szCs w:val="24"/>
              </w:rPr>
              <w:t>. 4 ispitanika nisu zadovoljna</w:t>
            </w:r>
          </w:p>
        </w:tc>
      </w:tr>
    </w:tbl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ZAKLJUČAK: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Rezultati ankete </w:t>
      </w:r>
      <w:r w:rsidRPr="002336B6">
        <w:rPr>
          <w:rFonts w:ascii="Times New Roman" w:hAnsi="Times New Roman" w:cs="Times New Roman"/>
          <w:color w:val="000000"/>
          <w:sz w:val="24"/>
          <w:szCs w:val="24"/>
        </w:rPr>
        <w:t>nam pomažu pri ciljanom  razvoju gospodarskih, prometnih , kulturnih i socijalnih planova  za grad Ivanec u idućim razdobljima( na razini višegodišnjih planova razvoja,), te planiranje nužnih aktivnosti informiranja, savjetovanje i obrazovanja kroz Poslovni klub Ivanec, udruženja gospodarstvenika.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Anketa je i oblik  senzibiliziranja gradske uprave  za potrebe gospodarstvenika, te način kontinuiranog  održavanja kontakta  na relacija Grad Ivanec-Odjel gospodarstva-Poslovna zona d.o.o.-Poslovni klub Ivanec-poduzetnici.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color w:val="000000"/>
          <w:sz w:val="24"/>
          <w:szCs w:val="24"/>
        </w:rPr>
        <w:t>Konačan cilj je  razvijati  povoljnu investicijsku klimu.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549B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i/>
          <w:color w:val="000000"/>
          <w:sz w:val="24"/>
          <w:szCs w:val="24"/>
        </w:rPr>
        <w:t>Anketu proveli i obradili: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36B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Poslovna zona Ivanec d.o.o. u suradnji sa Gradom Ivancem </w:t>
      </w: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9B" w:rsidRPr="002336B6" w:rsidRDefault="00CC549B" w:rsidP="00CC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EDF" w:rsidRDefault="000C5EDF"/>
    <w:sectPr w:rsidR="000C5EDF" w:rsidSect="002336B6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F1" w:rsidRDefault="000E30F1" w:rsidP="003C682E">
      <w:pPr>
        <w:spacing w:after="0" w:line="240" w:lineRule="auto"/>
      </w:pPr>
      <w:r>
        <w:separator/>
      </w:r>
    </w:p>
  </w:endnote>
  <w:endnote w:type="continuationSeparator" w:id="0">
    <w:p w:rsidR="000E30F1" w:rsidRDefault="000E30F1" w:rsidP="003C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F1" w:rsidRDefault="000E30F1" w:rsidP="003C682E">
      <w:pPr>
        <w:spacing w:after="0" w:line="240" w:lineRule="auto"/>
      </w:pPr>
      <w:r>
        <w:separator/>
      </w:r>
    </w:p>
  </w:footnote>
  <w:footnote w:type="continuationSeparator" w:id="0">
    <w:p w:rsidR="000E30F1" w:rsidRDefault="000E30F1" w:rsidP="003C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B6" w:rsidRDefault="00CC549B">
    <w:pPr>
      <w:pStyle w:val="Zaglavlje"/>
    </w:pPr>
    <w:r>
      <w:t xml:space="preserve">                                                                                                          Studeni 2012, Poslovna zona Ivanec d.o.o.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B78"/>
    <w:multiLevelType w:val="hybridMultilevel"/>
    <w:tmpl w:val="0BC61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C2430"/>
    <w:multiLevelType w:val="hybridMultilevel"/>
    <w:tmpl w:val="A9F0F666"/>
    <w:lvl w:ilvl="0" w:tplc="3340693A">
      <w:start w:val="1"/>
      <w:numFmt w:val="upperRoman"/>
      <w:lvlText w:val="%1.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5C78"/>
    <w:multiLevelType w:val="hybridMultilevel"/>
    <w:tmpl w:val="B50C453C"/>
    <w:lvl w:ilvl="0" w:tplc="6A828B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6324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9B"/>
    <w:rsid w:val="000C5EDF"/>
    <w:rsid w:val="000E30F1"/>
    <w:rsid w:val="003C682E"/>
    <w:rsid w:val="00CC549B"/>
    <w:rsid w:val="00D5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49B"/>
    <w:pPr>
      <w:ind w:left="720"/>
      <w:contextualSpacing/>
    </w:pPr>
  </w:style>
  <w:style w:type="table" w:styleId="Reetkatablice">
    <w:name w:val="Table Grid"/>
    <w:basedOn w:val="Obinatablica"/>
    <w:uiPriority w:val="59"/>
    <w:rsid w:val="00CC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549B"/>
  </w:style>
  <w:style w:type="paragraph" w:styleId="Tekstbalonia">
    <w:name w:val="Balloon Text"/>
    <w:basedOn w:val="Normal"/>
    <w:link w:val="TekstbaloniaChar"/>
    <w:uiPriority w:val="99"/>
    <w:semiHidden/>
    <w:unhideWhenUsed/>
    <w:rsid w:val="00CC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prihod</c:v>
                </c:pt>
              </c:strCache>
            </c:strRef>
          </c:tx>
          <c:cat>
            <c:strRef>
              <c:f>List1!$A$2:$A$5</c:f>
              <c:strCache>
                <c:ptCount val="3"/>
                <c:pt idx="0">
                  <c:v>rast</c:v>
                </c:pt>
                <c:pt idx="1">
                  <c:v>ujednačen</c:v>
                </c:pt>
                <c:pt idx="2">
                  <c:v>pad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izvoz</c:v>
                </c:pt>
              </c:strCache>
            </c:strRef>
          </c:tx>
          <c:cat>
            <c:strRef>
              <c:f>List1!$A$2:$A$5</c:f>
              <c:strCache>
                <c:ptCount val="3"/>
                <c:pt idx="0">
                  <c:v>rast</c:v>
                </c:pt>
                <c:pt idx="1">
                  <c:v>ujednačen</c:v>
                </c:pt>
                <c:pt idx="2">
                  <c:v>pad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cat>
            <c:strRef>
              <c:f>List1!$A$2:$A$5</c:f>
              <c:strCache>
                <c:ptCount val="3"/>
                <c:pt idx="0">
                  <c:v>rast</c:v>
                </c:pt>
                <c:pt idx="1">
                  <c:v>ujednačen</c:v>
                </c:pt>
                <c:pt idx="2">
                  <c:v>pad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</c:ser>
        <c:axId val="126755968"/>
        <c:axId val="126757504"/>
      </c:barChart>
      <c:catAx>
        <c:axId val="126755968"/>
        <c:scaling>
          <c:orientation val="minMax"/>
        </c:scaling>
        <c:axPos val="b"/>
        <c:tickLblPos val="nextTo"/>
        <c:crossAx val="126757504"/>
        <c:crosses val="autoZero"/>
        <c:auto val="1"/>
        <c:lblAlgn val="ctr"/>
        <c:lblOffset val="100"/>
      </c:catAx>
      <c:valAx>
        <c:axId val="126757504"/>
        <c:scaling>
          <c:orientation val="minMax"/>
        </c:scaling>
        <c:axPos val="l"/>
        <c:majorGridlines/>
        <c:numFmt formatCode="General" sourceLinked="1"/>
        <c:tickLblPos val="nextTo"/>
        <c:crossAx val="126755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en-US"/>
              <a:t>ograničavajući faktori u poslovanju</a:t>
            </a:r>
            <a:r>
              <a:rPr lang="hr-HR"/>
              <a:t>-%</a:t>
            </a:r>
            <a:endParaRPr lang="en-US"/>
          </a:p>
        </c:rich>
      </c:tx>
      <c:spPr>
        <a:ln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ograničavajući faktori u poslovanju</c:v>
                </c:pt>
              </c:strCache>
            </c:strRef>
          </c:tx>
          <c:cat>
            <c:strRef>
              <c:f>List1!$A$2:$A$5</c:f>
              <c:strCache>
                <c:ptCount val="4"/>
                <c:pt idx="0">
                  <c:v>financijska ograničenja-33,33%</c:v>
                </c:pt>
                <c:pt idx="1">
                  <c:v>ostalo-stečaj, nepredvidljivost trendova itd16,66%</c:v>
                </c:pt>
                <c:pt idx="2">
                  <c:v>zakonski okvir i pravna regulativa-16,66%</c:v>
                </c:pt>
                <c:pt idx="3">
                  <c:v>nedovoljno tržište-33,33%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33.33</c:v>
                </c:pt>
                <c:pt idx="1">
                  <c:v>16.66</c:v>
                </c:pt>
                <c:pt idx="2">
                  <c:v>16.66</c:v>
                </c:pt>
                <c:pt idx="3">
                  <c:v>33.33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projekcija poslovnih prilika u vlastitom poduzeću</c:v>
                </c:pt>
              </c:strCache>
            </c:strRef>
          </c:tx>
          <c:cat>
            <c:strRef>
              <c:f>List1!$A$2:$A$4</c:f>
              <c:strCache>
                <c:ptCount val="3"/>
                <c:pt idx="0">
                  <c:v>pogoršanje-5 ispitanika</c:v>
                </c:pt>
                <c:pt idx="1">
                  <c:v>nepromijenjeno-12 ispitanika</c:v>
                </c:pt>
                <c:pt idx="2">
                  <c:v>poboljšanje-1 ispitanik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projekcija i očekivanja u gospodarskoj situaciji na razini Hrvatske</c:v>
                </c:pt>
              </c:strCache>
            </c:strRef>
          </c:tx>
          <c:cat>
            <c:strRef>
              <c:f>List1!$A$2:$A$4</c:f>
              <c:strCache>
                <c:ptCount val="3"/>
                <c:pt idx="0">
                  <c:v>negativan trend /pad-12</c:v>
                </c:pt>
                <c:pt idx="1">
                  <c:v>nepromijenjeno/stagnacija-5</c:v>
                </c:pt>
                <c:pt idx="2">
                  <c:v>pozitivan trend/rast-1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1211</Words>
  <Characters>6908</Characters>
  <Application>Microsoft Office Word</Application>
  <DocSecurity>0</DocSecurity>
  <Lines>57</Lines>
  <Paragraphs>16</Paragraphs>
  <ScaleCrop>false</ScaleCrop>
  <Company> 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2012-12-28T11:24:00Z</dcterms:created>
  <dcterms:modified xsi:type="dcterms:W3CDTF">2012-12-28T11:25:00Z</dcterms:modified>
</cp:coreProperties>
</file>