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324B8" w14:textId="77777777" w:rsidR="00F71B4E" w:rsidRDefault="00000000">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1A8ECA3" wp14:editId="388AF917">
            <wp:extent cx="3926010" cy="2058371"/>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b="7264"/>
                    <a:stretch>
                      <a:fillRect/>
                    </a:stretch>
                  </pic:blipFill>
                  <pic:spPr>
                    <a:xfrm>
                      <a:off x="0" y="0"/>
                      <a:ext cx="3926010" cy="2058371"/>
                    </a:xfrm>
                    <a:prstGeom prst="rect">
                      <a:avLst/>
                    </a:prstGeom>
                    <a:ln/>
                  </pic:spPr>
                </pic:pic>
              </a:graphicData>
            </a:graphic>
          </wp:inline>
        </w:drawing>
      </w:r>
    </w:p>
    <w:p w14:paraId="4B049CA1" w14:textId="77777777" w:rsidR="00F71B4E" w:rsidRDefault="00F71B4E">
      <w:pPr>
        <w:rPr>
          <w:rFonts w:ascii="Times New Roman" w:eastAsia="Times New Roman" w:hAnsi="Times New Roman" w:cs="Times New Roman"/>
        </w:rPr>
      </w:pPr>
    </w:p>
    <w:p w14:paraId="0AF9BB03" w14:textId="77777777" w:rsidR="00F71B4E" w:rsidRDefault="00F71B4E">
      <w:pPr>
        <w:jc w:val="center"/>
        <w:rPr>
          <w:rFonts w:ascii="Times New Roman" w:eastAsia="Times New Roman" w:hAnsi="Times New Roman" w:cs="Times New Roman"/>
          <w:b/>
          <w:sz w:val="40"/>
          <w:szCs w:val="40"/>
        </w:rPr>
      </w:pPr>
    </w:p>
    <w:p w14:paraId="2988127F" w14:textId="77777777" w:rsidR="00F71B4E" w:rsidRDefault="00000000">
      <w:pPr>
        <w:jc w:val="center"/>
        <w:rPr>
          <w:rFonts w:ascii="Times New Roman" w:eastAsia="Times New Roman" w:hAnsi="Times New Roman" w:cs="Times New Roman"/>
          <w:b/>
          <w:sz w:val="48"/>
          <w:szCs w:val="48"/>
        </w:rPr>
      </w:pPr>
      <w:r>
        <w:rPr>
          <w:rFonts w:ascii="Times New Roman" w:eastAsia="Times New Roman" w:hAnsi="Times New Roman" w:cs="Times New Roman"/>
          <w:b/>
          <w:sz w:val="56"/>
          <w:szCs w:val="56"/>
        </w:rPr>
        <w:t xml:space="preserve">PROVEDBENI PROGRAM </w:t>
      </w:r>
      <w:r>
        <w:rPr>
          <w:rFonts w:ascii="Times New Roman" w:eastAsia="Times New Roman" w:hAnsi="Times New Roman" w:cs="Times New Roman"/>
          <w:b/>
          <w:sz w:val="56"/>
          <w:szCs w:val="56"/>
        </w:rPr>
        <w:br/>
        <w:t xml:space="preserve">GRADA IVANCA  </w:t>
      </w:r>
      <w:r>
        <w:rPr>
          <w:rFonts w:ascii="Times New Roman" w:eastAsia="Times New Roman" w:hAnsi="Times New Roman" w:cs="Times New Roman"/>
          <w:b/>
          <w:sz w:val="44"/>
          <w:szCs w:val="44"/>
        </w:rPr>
        <w:br/>
      </w:r>
      <w:r>
        <w:rPr>
          <w:rFonts w:ascii="Times New Roman" w:eastAsia="Times New Roman" w:hAnsi="Times New Roman" w:cs="Times New Roman"/>
          <w:b/>
          <w:i/>
          <w:sz w:val="40"/>
          <w:szCs w:val="40"/>
        </w:rPr>
        <w:t>ZA RAZDOBLJE 2025.-2029. GODINE</w:t>
      </w:r>
    </w:p>
    <w:p w14:paraId="643A52A6" w14:textId="77777777" w:rsidR="00F71B4E" w:rsidRDefault="00F71B4E">
      <w:pPr>
        <w:rPr>
          <w:rFonts w:ascii="Times New Roman" w:eastAsia="Times New Roman" w:hAnsi="Times New Roman" w:cs="Times New Roman"/>
          <w:sz w:val="72"/>
          <w:szCs w:val="72"/>
        </w:rPr>
      </w:pPr>
    </w:p>
    <w:p w14:paraId="2C819335" w14:textId="77777777" w:rsidR="00F71B4E" w:rsidRDefault="00F71B4E">
      <w:pPr>
        <w:rPr>
          <w:rFonts w:ascii="Times New Roman" w:eastAsia="Times New Roman" w:hAnsi="Times New Roman" w:cs="Times New Roman"/>
          <w:sz w:val="72"/>
          <w:szCs w:val="72"/>
        </w:rPr>
      </w:pPr>
    </w:p>
    <w:p w14:paraId="01F9171F" w14:textId="77777777" w:rsidR="00F71B4E" w:rsidRDefault="00F71B4E">
      <w:pPr>
        <w:rPr>
          <w:rFonts w:ascii="Times New Roman" w:eastAsia="Times New Roman" w:hAnsi="Times New Roman" w:cs="Times New Roman"/>
          <w:sz w:val="72"/>
          <w:szCs w:val="72"/>
        </w:rPr>
      </w:pPr>
    </w:p>
    <w:p w14:paraId="4BF8C2F3" w14:textId="77777777" w:rsidR="00F71B4E" w:rsidRDefault="00F71B4E">
      <w:pPr>
        <w:rPr>
          <w:rFonts w:ascii="Times New Roman" w:eastAsia="Times New Roman" w:hAnsi="Times New Roman" w:cs="Times New Roman"/>
          <w:sz w:val="72"/>
          <w:szCs w:val="72"/>
        </w:rPr>
      </w:pPr>
    </w:p>
    <w:p w14:paraId="215BB115" w14:textId="77777777" w:rsidR="00F71B4E" w:rsidRDefault="00F71B4E">
      <w:pPr>
        <w:rPr>
          <w:rFonts w:ascii="Times New Roman" w:eastAsia="Times New Roman" w:hAnsi="Times New Roman" w:cs="Times New Roman"/>
          <w:sz w:val="72"/>
          <w:szCs w:val="72"/>
        </w:rPr>
      </w:pPr>
    </w:p>
    <w:p w14:paraId="55A54413" w14:textId="77777777" w:rsidR="00F71B4E" w:rsidRDefault="00F71B4E">
      <w:pPr>
        <w:tabs>
          <w:tab w:val="left" w:pos="5400"/>
        </w:tabs>
        <w:spacing w:after="0"/>
        <w:jc w:val="center"/>
        <w:rPr>
          <w:rFonts w:ascii="Times New Roman" w:eastAsia="Times New Roman" w:hAnsi="Times New Roman" w:cs="Times New Roman"/>
          <w:i/>
          <w:sz w:val="28"/>
          <w:szCs w:val="28"/>
        </w:rPr>
      </w:pPr>
    </w:p>
    <w:p w14:paraId="403177C0" w14:textId="77777777" w:rsidR="00F71B4E" w:rsidRDefault="00000000">
      <w:pPr>
        <w:tabs>
          <w:tab w:val="left" w:pos="5400"/>
        </w:tabs>
        <w:spacing w:after="2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Grad Ivanec</w:t>
      </w:r>
    </w:p>
    <w:p w14:paraId="44CBDB57" w14:textId="77777777" w:rsidR="00F71B4E" w:rsidRDefault="00000000">
      <w:pPr>
        <w:tabs>
          <w:tab w:val="left" w:pos="5400"/>
        </w:tabs>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rujan 2025.</w:t>
      </w:r>
    </w:p>
    <w:p w14:paraId="208B4AED" w14:textId="77777777" w:rsidR="0000510D" w:rsidRDefault="0000510D">
      <w:pPr>
        <w:tabs>
          <w:tab w:val="left" w:pos="5400"/>
        </w:tabs>
        <w:spacing w:after="0"/>
        <w:jc w:val="center"/>
        <w:rPr>
          <w:rFonts w:ascii="Times New Roman" w:eastAsia="Times New Roman" w:hAnsi="Times New Roman" w:cs="Times New Roman"/>
          <w:sz w:val="32"/>
          <w:szCs w:val="32"/>
        </w:rPr>
      </w:pPr>
    </w:p>
    <w:p w14:paraId="3F48519F" w14:textId="77777777" w:rsidR="0000510D" w:rsidRDefault="0000510D">
      <w:pPr>
        <w:tabs>
          <w:tab w:val="left" w:pos="5400"/>
        </w:tabs>
        <w:spacing w:after="0"/>
        <w:jc w:val="center"/>
        <w:rPr>
          <w:rFonts w:ascii="Times New Roman" w:eastAsia="Times New Roman" w:hAnsi="Times New Roman" w:cs="Times New Roman"/>
          <w:sz w:val="32"/>
          <w:szCs w:val="32"/>
        </w:rPr>
      </w:pPr>
    </w:p>
    <w:p w14:paraId="5BAA633C" w14:textId="1AC62A0F" w:rsidR="00F71B4E" w:rsidRDefault="00000000">
      <w:pPr>
        <w:tabs>
          <w:tab w:val="left" w:pos="5400"/>
        </w:tabs>
        <w:spacing w:after="0"/>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Sadržaj</w:t>
      </w:r>
    </w:p>
    <w:p w14:paraId="32ADCB57" w14:textId="77777777" w:rsidR="00F71B4E" w:rsidRDefault="00F71B4E">
      <w:pPr>
        <w:keepNext/>
        <w:keepLines/>
        <w:pBdr>
          <w:top w:val="nil"/>
          <w:left w:val="nil"/>
          <w:bottom w:val="nil"/>
          <w:right w:val="nil"/>
          <w:between w:val="nil"/>
        </w:pBdr>
        <w:spacing w:before="240" w:after="0"/>
        <w:rPr>
          <w:rFonts w:ascii="Times New Roman" w:eastAsia="Times New Roman" w:hAnsi="Times New Roman" w:cs="Times New Roman"/>
          <w:color w:val="2F5496"/>
          <w:sz w:val="32"/>
          <w:szCs w:val="32"/>
        </w:rPr>
      </w:pPr>
    </w:p>
    <w:sdt>
      <w:sdtPr>
        <w:rPr>
          <w:rFonts w:ascii="Calibri" w:hAnsi="Calibri"/>
          <w:color w:val="auto"/>
          <w:lang w:val="hr-HR"/>
        </w:rPr>
        <w:id w:val="-1398585993"/>
        <w:docPartObj>
          <w:docPartGallery w:val="Table of Contents"/>
          <w:docPartUnique/>
        </w:docPartObj>
      </w:sdtPr>
      <w:sdtEndPr>
        <w:rPr>
          <w:b/>
          <w:bCs/>
          <w:lang w:val="hr"/>
        </w:rPr>
      </w:sdtEndPr>
      <w:sdtContent>
        <w:p w14:paraId="57007135" w14:textId="636FE285" w:rsidR="001A0F99" w:rsidRPr="004A2161" w:rsidRDefault="001A0F99">
          <w:pPr>
            <w:pStyle w:val="TOCNaslov"/>
            <w:rPr>
              <w:rFonts w:ascii="Times New Roman" w:hAnsi="Times New Roman" w:cs="Times New Roman"/>
              <w:sz w:val="24"/>
              <w:szCs w:val="24"/>
            </w:rPr>
          </w:pPr>
          <w:r w:rsidRPr="004A2161">
            <w:rPr>
              <w:rFonts w:ascii="Times New Roman" w:hAnsi="Times New Roman" w:cs="Times New Roman"/>
              <w:sz w:val="24"/>
              <w:szCs w:val="24"/>
              <w:lang w:val="hr-HR"/>
            </w:rPr>
            <w:t>Sadržaj</w:t>
          </w:r>
        </w:p>
        <w:p w14:paraId="01115565" w14:textId="0527CE86" w:rsidR="001A0F99" w:rsidRPr="004A2161" w:rsidRDefault="001A0F99">
          <w:pPr>
            <w:pStyle w:val="Sadraj1"/>
            <w:tabs>
              <w:tab w:val="left" w:pos="480"/>
              <w:tab w:val="right" w:leader="dot" w:pos="9019"/>
            </w:tabs>
            <w:rPr>
              <w:rFonts w:ascii="Times New Roman" w:eastAsiaTheme="minorEastAsia" w:hAnsi="Times New Roman" w:cs="Times New Roman"/>
              <w:noProof/>
              <w:kern w:val="2"/>
              <w:sz w:val="28"/>
              <w:szCs w:val="28"/>
              <w:lang w:val="hr-HR"/>
              <w14:ligatures w14:val="standardContextual"/>
            </w:rPr>
          </w:pPr>
          <w:r w:rsidRPr="004A2161">
            <w:rPr>
              <w:rFonts w:ascii="Times New Roman" w:hAnsi="Times New Roman" w:cs="Times New Roman"/>
              <w:sz w:val="24"/>
              <w:szCs w:val="24"/>
            </w:rPr>
            <w:fldChar w:fldCharType="begin"/>
          </w:r>
          <w:r w:rsidRPr="004A2161">
            <w:rPr>
              <w:rFonts w:ascii="Times New Roman" w:hAnsi="Times New Roman" w:cs="Times New Roman"/>
              <w:sz w:val="24"/>
              <w:szCs w:val="24"/>
            </w:rPr>
            <w:instrText xml:space="preserve"> TOC \o "1-3" \h \z \u </w:instrText>
          </w:r>
          <w:r w:rsidRPr="004A2161">
            <w:rPr>
              <w:rFonts w:ascii="Times New Roman" w:hAnsi="Times New Roman" w:cs="Times New Roman"/>
              <w:sz w:val="24"/>
              <w:szCs w:val="24"/>
            </w:rPr>
            <w:fldChar w:fldCharType="separate"/>
          </w:r>
          <w:hyperlink w:anchor="_Toc213139364" w:history="1">
            <w:r w:rsidRPr="004A2161">
              <w:rPr>
                <w:rStyle w:val="Hiperveza"/>
                <w:rFonts w:ascii="Times New Roman" w:hAnsi="Times New Roman" w:cs="Times New Roman"/>
                <w:noProof/>
                <w:sz w:val="24"/>
                <w:szCs w:val="24"/>
              </w:rPr>
              <w:t>1.</w:t>
            </w:r>
            <w:r w:rsidRPr="004A2161">
              <w:rPr>
                <w:rFonts w:ascii="Times New Roman" w:eastAsiaTheme="minorEastAsia" w:hAnsi="Times New Roman" w:cs="Times New Roman"/>
                <w:noProof/>
                <w:kern w:val="2"/>
                <w:sz w:val="28"/>
                <w:szCs w:val="28"/>
                <w:lang w:val="hr-HR"/>
                <w14:ligatures w14:val="standardContextual"/>
              </w:rPr>
              <w:tab/>
            </w:r>
            <w:r w:rsidRPr="004A2161">
              <w:rPr>
                <w:rStyle w:val="Hiperveza"/>
                <w:rFonts w:ascii="Times New Roman" w:hAnsi="Times New Roman" w:cs="Times New Roman"/>
                <w:noProof/>
                <w:sz w:val="24"/>
                <w:szCs w:val="24"/>
              </w:rPr>
              <w:t>UVOD</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_Toc213139364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3</w:t>
            </w:r>
            <w:r w:rsidRPr="004A2161">
              <w:rPr>
                <w:rFonts w:ascii="Times New Roman" w:hAnsi="Times New Roman" w:cs="Times New Roman"/>
                <w:noProof/>
                <w:webHidden/>
                <w:sz w:val="24"/>
                <w:szCs w:val="24"/>
              </w:rPr>
              <w:fldChar w:fldCharType="end"/>
            </w:r>
          </w:hyperlink>
        </w:p>
        <w:p w14:paraId="1105B226" w14:textId="7535F3DF" w:rsidR="001A0F99" w:rsidRPr="004A2161" w:rsidRDefault="001A0F99">
          <w:pPr>
            <w:pStyle w:val="Sadraj2"/>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65" w:history="1">
            <w:r w:rsidRPr="004A2161">
              <w:rPr>
                <w:rStyle w:val="Hiperveza"/>
                <w:rFonts w:ascii="Times New Roman" w:hAnsi="Times New Roman" w:cs="Times New Roman"/>
                <w:noProof/>
                <w:sz w:val="24"/>
                <w:szCs w:val="24"/>
              </w:rPr>
              <w:t>1.1. Kontekst i metodologija izrade Provedbenog programa Grada Ivanca</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_Toc213139365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3</w:t>
            </w:r>
            <w:r w:rsidRPr="004A2161">
              <w:rPr>
                <w:rFonts w:ascii="Times New Roman" w:hAnsi="Times New Roman" w:cs="Times New Roman"/>
                <w:noProof/>
                <w:webHidden/>
                <w:sz w:val="24"/>
                <w:szCs w:val="24"/>
              </w:rPr>
              <w:fldChar w:fldCharType="end"/>
            </w:r>
          </w:hyperlink>
        </w:p>
        <w:p w14:paraId="229026F6" w14:textId="07E7361C" w:rsidR="001A0F99" w:rsidRPr="004A2161" w:rsidRDefault="001A0F99">
          <w:pPr>
            <w:pStyle w:val="Sadraj2"/>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66" w:history="1">
            <w:r w:rsidRPr="004A2161">
              <w:rPr>
                <w:rStyle w:val="Hiperveza"/>
                <w:rFonts w:ascii="Times New Roman" w:hAnsi="Times New Roman" w:cs="Times New Roman"/>
                <w:noProof/>
                <w:sz w:val="24"/>
                <w:szCs w:val="24"/>
              </w:rPr>
              <w:t>1.2. Zakonodavni okvir</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_Toc213139366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5</w:t>
            </w:r>
            <w:r w:rsidRPr="004A2161">
              <w:rPr>
                <w:rFonts w:ascii="Times New Roman" w:hAnsi="Times New Roman" w:cs="Times New Roman"/>
                <w:noProof/>
                <w:webHidden/>
                <w:sz w:val="24"/>
                <w:szCs w:val="24"/>
              </w:rPr>
              <w:fldChar w:fldCharType="end"/>
            </w:r>
          </w:hyperlink>
        </w:p>
        <w:p w14:paraId="0F337177" w14:textId="249CDE3F" w:rsidR="001A0F99" w:rsidRPr="004A2161" w:rsidRDefault="001A0F99">
          <w:pPr>
            <w:pStyle w:val="Sadraj2"/>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67" w:history="1">
            <w:r w:rsidRPr="004A2161">
              <w:rPr>
                <w:rStyle w:val="Hiperveza"/>
                <w:rFonts w:ascii="Times New Roman" w:hAnsi="Times New Roman" w:cs="Times New Roman"/>
                <w:noProof/>
                <w:sz w:val="24"/>
                <w:szCs w:val="24"/>
              </w:rPr>
              <w:t>1.3. Strateški okvir</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_Toc213139367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5</w:t>
            </w:r>
            <w:r w:rsidRPr="004A2161">
              <w:rPr>
                <w:rFonts w:ascii="Times New Roman" w:hAnsi="Times New Roman" w:cs="Times New Roman"/>
                <w:noProof/>
                <w:webHidden/>
                <w:sz w:val="24"/>
                <w:szCs w:val="24"/>
              </w:rPr>
              <w:fldChar w:fldCharType="end"/>
            </w:r>
          </w:hyperlink>
        </w:p>
        <w:p w14:paraId="4394A601" w14:textId="6CF87EAB" w:rsidR="001A0F99" w:rsidRPr="004A2161" w:rsidRDefault="001A0F99">
          <w:pPr>
            <w:pStyle w:val="Sadraj1"/>
            <w:tabs>
              <w:tab w:val="left" w:pos="480"/>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68" w:history="1">
            <w:r w:rsidRPr="004A2161">
              <w:rPr>
                <w:rStyle w:val="Hiperveza"/>
                <w:rFonts w:ascii="Times New Roman" w:hAnsi="Times New Roman" w:cs="Times New Roman"/>
                <w:noProof/>
                <w:sz w:val="24"/>
                <w:szCs w:val="24"/>
              </w:rPr>
              <w:t>2.</w:t>
            </w:r>
            <w:r w:rsidRPr="004A2161">
              <w:rPr>
                <w:rFonts w:ascii="Times New Roman" w:eastAsiaTheme="minorEastAsia" w:hAnsi="Times New Roman" w:cs="Times New Roman"/>
                <w:noProof/>
                <w:kern w:val="2"/>
                <w:sz w:val="28"/>
                <w:szCs w:val="28"/>
                <w:lang w:val="hr-HR"/>
                <w14:ligatures w14:val="standardContextual"/>
              </w:rPr>
              <w:tab/>
            </w:r>
            <w:r w:rsidRPr="004A2161">
              <w:rPr>
                <w:rStyle w:val="Hiperveza"/>
                <w:rFonts w:ascii="Times New Roman" w:hAnsi="Times New Roman" w:cs="Times New Roman"/>
                <w:noProof/>
                <w:sz w:val="24"/>
                <w:szCs w:val="24"/>
              </w:rPr>
              <w:t>Analitička podloga iz koje proizlaze kratkoročne razvojne potrebe i razvojni potencijali</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_Toc213139368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7</w:t>
            </w:r>
            <w:r w:rsidRPr="004A2161">
              <w:rPr>
                <w:rFonts w:ascii="Times New Roman" w:hAnsi="Times New Roman" w:cs="Times New Roman"/>
                <w:noProof/>
                <w:webHidden/>
                <w:sz w:val="24"/>
                <w:szCs w:val="24"/>
              </w:rPr>
              <w:fldChar w:fldCharType="end"/>
            </w:r>
          </w:hyperlink>
        </w:p>
        <w:p w14:paraId="38B1464C" w14:textId="3A166F12" w:rsidR="001A0F99" w:rsidRPr="004A2161" w:rsidRDefault="001A0F99">
          <w:pPr>
            <w:pStyle w:val="Sadraj2"/>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69" w:history="1">
            <w:r w:rsidRPr="004A2161">
              <w:rPr>
                <w:rStyle w:val="Hiperveza"/>
                <w:rFonts w:ascii="Times New Roman" w:hAnsi="Times New Roman" w:cs="Times New Roman"/>
                <w:noProof/>
                <w:sz w:val="24"/>
                <w:szCs w:val="24"/>
              </w:rPr>
              <w:t>2.1. VIZIJA I MISIJA GRADA IVANCA</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_Toc213139369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7</w:t>
            </w:r>
            <w:r w:rsidRPr="004A2161">
              <w:rPr>
                <w:rFonts w:ascii="Times New Roman" w:hAnsi="Times New Roman" w:cs="Times New Roman"/>
                <w:noProof/>
                <w:webHidden/>
                <w:sz w:val="24"/>
                <w:szCs w:val="24"/>
              </w:rPr>
              <w:fldChar w:fldCharType="end"/>
            </w:r>
          </w:hyperlink>
        </w:p>
        <w:p w14:paraId="03E2B02C" w14:textId="38CC186C" w:rsidR="001A0F99" w:rsidRPr="004A2161" w:rsidRDefault="001A0F99">
          <w:pPr>
            <w:pStyle w:val="Sadraj2"/>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70" w:history="1">
            <w:r w:rsidRPr="004A2161">
              <w:rPr>
                <w:rStyle w:val="Hiperveza"/>
                <w:rFonts w:ascii="Times New Roman" w:hAnsi="Times New Roman" w:cs="Times New Roman"/>
                <w:noProof/>
                <w:sz w:val="24"/>
                <w:szCs w:val="24"/>
              </w:rPr>
              <w:t>2.2. CILJEVI I PRIORITETI RAZVOJA GRADA IVANCA</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_Toc213139370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7</w:t>
            </w:r>
            <w:r w:rsidRPr="004A2161">
              <w:rPr>
                <w:rFonts w:ascii="Times New Roman" w:hAnsi="Times New Roman" w:cs="Times New Roman"/>
                <w:noProof/>
                <w:webHidden/>
                <w:sz w:val="24"/>
                <w:szCs w:val="24"/>
              </w:rPr>
              <w:fldChar w:fldCharType="end"/>
            </w:r>
          </w:hyperlink>
        </w:p>
        <w:p w14:paraId="2A8D444E" w14:textId="71F726ED" w:rsidR="001A0F99" w:rsidRPr="004A2161" w:rsidRDefault="001A0F99">
          <w:pPr>
            <w:pStyle w:val="Sadraj2"/>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71" w:history="1">
            <w:r w:rsidRPr="004A2161">
              <w:rPr>
                <w:rStyle w:val="Hiperveza"/>
                <w:rFonts w:ascii="Times New Roman" w:hAnsi="Times New Roman" w:cs="Times New Roman"/>
                <w:noProof/>
                <w:sz w:val="24"/>
                <w:szCs w:val="24"/>
              </w:rPr>
              <w:t>2.3. SWOT ANALIZA GRADA IVANCA</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_Toc213139371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16</w:t>
            </w:r>
            <w:r w:rsidRPr="004A2161">
              <w:rPr>
                <w:rFonts w:ascii="Times New Roman" w:hAnsi="Times New Roman" w:cs="Times New Roman"/>
                <w:noProof/>
                <w:webHidden/>
                <w:sz w:val="24"/>
                <w:szCs w:val="24"/>
              </w:rPr>
              <w:fldChar w:fldCharType="end"/>
            </w:r>
          </w:hyperlink>
        </w:p>
        <w:p w14:paraId="08822048" w14:textId="78436A22" w:rsidR="001A0F99" w:rsidRPr="004A2161" w:rsidRDefault="001A0F99">
          <w:pPr>
            <w:pStyle w:val="Sadraj1"/>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72" w:history="1">
            <w:r w:rsidRPr="004A2161">
              <w:rPr>
                <w:rStyle w:val="Hiperveza"/>
                <w:rFonts w:ascii="Times New Roman" w:hAnsi="Times New Roman" w:cs="Times New Roman"/>
                <w:noProof/>
                <w:sz w:val="24"/>
                <w:szCs w:val="24"/>
              </w:rPr>
              <w:t>3. Strateški okvir Provedbenog programa Grada Ivanca za razdoblje 2025-2029. godine</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_Toc213139372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24</w:t>
            </w:r>
            <w:r w:rsidRPr="004A2161">
              <w:rPr>
                <w:rFonts w:ascii="Times New Roman" w:hAnsi="Times New Roman" w:cs="Times New Roman"/>
                <w:noProof/>
                <w:webHidden/>
                <w:sz w:val="24"/>
                <w:szCs w:val="24"/>
              </w:rPr>
              <w:fldChar w:fldCharType="end"/>
            </w:r>
          </w:hyperlink>
        </w:p>
        <w:p w14:paraId="031D29A0" w14:textId="65CBCA0E" w:rsidR="001A0F99" w:rsidRPr="004A2161" w:rsidRDefault="001A0F99">
          <w:pPr>
            <w:pStyle w:val="Sadraj1"/>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73" w:history="1">
            <w:r w:rsidRPr="004A2161">
              <w:rPr>
                <w:rStyle w:val="Hiperveza"/>
                <w:rFonts w:ascii="Times New Roman" w:hAnsi="Times New Roman" w:cs="Times New Roman"/>
                <w:noProof/>
                <w:sz w:val="24"/>
                <w:szCs w:val="24"/>
              </w:rPr>
              <w:t>4. Doprinos provedbi Programa Ujedinjenih naroda za održivi razvoj do 2030. godine (ciljevima održivog razvoja UN Agende 2030)</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_Toc213139373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40</w:t>
            </w:r>
            <w:r w:rsidRPr="004A2161">
              <w:rPr>
                <w:rFonts w:ascii="Times New Roman" w:hAnsi="Times New Roman" w:cs="Times New Roman"/>
                <w:noProof/>
                <w:webHidden/>
                <w:sz w:val="24"/>
                <w:szCs w:val="24"/>
              </w:rPr>
              <w:fldChar w:fldCharType="end"/>
            </w:r>
          </w:hyperlink>
        </w:p>
        <w:p w14:paraId="10D28CD6" w14:textId="4356C419" w:rsidR="001A0F99" w:rsidRPr="004A2161" w:rsidRDefault="001A0F99">
          <w:pPr>
            <w:pStyle w:val="Sadraj1"/>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74" w:history="1">
            <w:r w:rsidRPr="004A2161">
              <w:rPr>
                <w:rStyle w:val="Hiperveza"/>
                <w:rFonts w:ascii="Times New Roman" w:hAnsi="Times New Roman" w:cs="Times New Roman"/>
                <w:noProof/>
                <w:sz w:val="24"/>
                <w:szCs w:val="24"/>
              </w:rPr>
              <w:t>5. Praćenje, izvještavanje i vrednovanje</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_Toc213139374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42</w:t>
            </w:r>
            <w:r w:rsidRPr="004A2161">
              <w:rPr>
                <w:rFonts w:ascii="Times New Roman" w:hAnsi="Times New Roman" w:cs="Times New Roman"/>
                <w:noProof/>
                <w:webHidden/>
                <w:sz w:val="24"/>
                <w:szCs w:val="24"/>
              </w:rPr>
              <w:fldChar w:fldCharType="end"/>
            </w:r>
          </w:hyperlink>
        </w:p>
        <w:p w14:paraId="78719993" w14:textId="12F41061" w:rsidR="001A0F99" w:rsidRPr="004A2161" w:rsidRDefault="001A0F99">
          <w:pPr>
            <w:pStyle w:val="Sadraj2"/>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75" w:history="1">
            <w:r w:rsidRPr="004A2161">
              <w:rPr>
                <w:rStyle w:val="Hiperveza"/>
                <w:rFonts w:ascii="Times New Roman" w:hAnsi="Times New Roman" w:cs="Times New Roman"/>
                <w:noProof/>
                <w:sz w:val="24"/>
                <w:szCs w:val="24"/>
              </w:rPr>
              <w:t>5.1. Praćenje i izvještavanje</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_Toc213139375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42</w:t>
            </w:r>
            <w:r w:rsidRPr="004A2161">
              <w:rPr>
                <w:rFonts w:ascii="Times New Roman" w:hAnsi="Times New Roman" w:cs="Times New Roman"/>
                <w:noProof/>
                <w:webHidden/>
                <w:sz w:val="24"/>
                <w:szCs w:val="24"/>
              </w:rPr>
              <w:fldChar w:fldCharType="end"/>
            </w:r>
          </w:hyperlink>
        </w:p>
        <w:p w14:paraId="391D9736" w14:textId="037EF676" w:rsidR="001A0F99" w:rsidRPr="004A2161" w:rsidRDefault="001A0F99">
          <w:pPr>
            <w:pStyle w:val="Sadraj2"/>
            <w:tabs>
              <w:tab w:val="right" w:leader="dot" w:pos="9019"/>
            </w:tabs>
            <w:rPr>
              <w:rFonts w:ascii="Times New Roman" w:eastAsiaTheme="minorEastAsia" w:hAnsi="Times New Roman" w:cs="Times New Roman"/>
              <w:noProof/>
              <w:kern w:val="2"/>
              <w:sz w:val="28"/>
              <w:szCs w:val="28"/>
              <w:lang w:val="hr-HR"/>
              <w14:ligatures w14:val="standardContextual"/>
            </w:rPr>
          </w:pPr>
          <w:hyperlink w:anchor="_Toc213139376" w:history="1">
            <w:r w:rsidRPr="004A2161">
              <w:rPr>
                <w:rStyle w:val="Hiperveza"/>
                <w:rFonts w:ascii="Times New Roman" w:hAnsi="Times New Roman" w:cs="Times New Roman"/>
                <w:noProof/>
                <w:sz w:val="24"/>
                <w:szCs w:val="24"/>
              </w:rPr>
              <w:t>5.2. Vrednovanje akata strateških planiranja</w:t>
            </w:r>
            <w:r w:rsidRPr="004A2161">
              <w:rPr>
                <w:rFonts w:ascii="Times New Roman" w:hAnsi="Times New Roman" w:cs="Times New Roman"/>
                <w:noProof/>
                <w:webHidden/>
                <w:sz w:val="24"/>
                <w:szCs w:val="24"/>
              </w:rPr>
              <w:tab/>
            </w:r>
            <w:r w:rsidRPr="004A2161">
              <w:rPr>
                <w:rFonts w:ascii="Times New Roman" w:hAnsi="Times New Roman" w:cs="Times New Roman"/>
                <w:noProof/>
                <w:webHidden/>
                <w:sz w:val="24"/>
                <w:szCs w:val="24"/>
              </w:rPr>
              <w:fldChar w:fldCharType="begin"/>
            </w:r>
            <w:r w:rsidRPr="004A2161">
              <w:rPr>
                <w:rFonts w:ascii="Times New Roman" w:hAnsi="Times New Roman" w:cs="Times New Roman"/>
                <w:noProof/>
                <w:webHidden/>
                <w:sz w:val="24"/>
                <w:szCs w:val="24"/>
              </w:rPr>
              <w:instrText xml:space="preserve"> PAGEREF _Toc213139376 \h </w:instrText>
            </w:r>
            <w:r w:rsidRPr="004A2161">
              <w:rPr>
                <w:rFonts w:ascii="Times New Roman" w:hAnsi="Times New Roman" w:cs="Times New Roman"/>
                <w:noProof/>
                <w:webHidden/>
                <w:sz w:val="24"/>
                <w:szCs w:val="24"/>
              </w:rPr>
            </w:r>
            <w:r w:rsidRPr="004A2161">
              <w:rPr>
                <w:rFonts w:ascii="Times New Roman" w:hAnsi="Times New Roman" w:cs="Times New Roman"/>
                <w:noProof/>
                <w:webHidden/>
                <w:sz w:val="24"/>
                <w:szCs w:val="24"/>
              </w:rPr>
              <w:fldChar w:fldCharType="separate"/>
            </w:r>
            <w:r w:rsidRPr="004A2161">
              <w:rPr>
                <w:rFonts w:ascii="Times New Roman" w:hAnsi="Times New Roman" w:cs="Times New Roman"/>
                <w:noProof/>
                <w:webHidden/>
                <w:sz w:val="24"/>
                <w:szCs w:val="24"/>
              </w:rPr>
              <w:t>43</w:t>
            </w:r>
            <w:r w:rsidRPr="004A2161">
              <w:rPr>
                <w:rFonts w:ascii="Times New Roman" w:hAnsi="Times New Roman" w:cs="Times New Roman"/>
                <w:noProof/>
                <w:webHidden/>
                <w:sz w:val="24"/>
                <w:szCs w:val="24"/>
              </w:rPr>
              <w:fldChar w:fldCharType="end"/>
            </w:r>
          </w:hyperlink>
        </w:p>
        <w:p w14:paraId="4703EDE6" w14:textId="3F3EC15E" w:rsidR="001A0F99" w:rsidRDefault="001A0F99">
          <w:r w:rsidRPr="004A2161">
            <w:rPr>
              <w:rFonts w:ascii="Times New Roman" w:hAnsi="Times New Roman" w:cs="Times New Roman"/>
              <w:b/>
              <w:bCs/>
              <w:sz w:val="24"/>
              <w:szCs w:val="24"/>
            </w:rPr>
            <w:fldChar w:fldCharType="end"/>
          </w:r>
        </w:p>
      </w:sdtContent>
    </w:sdt>
    <w:p w14:paraId="5941DF1D" w14:textId="77777777" w:rsidR="00F71B4E" w:rsidRDefault="00F71B4E">
      <w:pPr>
        <w:tabs>
          <w:tab w:val="left" w:pos="5400"/>
        </w:tabs>
        <w:spacing w:after="0"/>
        <w:jc w:val="center"/>
        <w:rPr>
          <w:rFonts w:ascii="Times New Roman" w:eastAsia="Times New Roman" w:hAnsi="Times New Roman" w:cs="Times New Roman"/>
          <w:sz w:val="36"/>
          <w:szCs w:val="36"/>
        </w:rPr>
      </w:pPr>
    </w:p>
    <w:p w14:paraId="4F1930F4" w14:textId="77777777" w:rsidR="00F71B4E" w:rsidRDefault="00F71B4E">
      <w:pPr>
        <w:tabs>
          <w:tab w:val="left" w:pos="5400"/>
        </w:tabs>
        <w:spacing w:after="0"/>
        <w:jc w:val="center"/>
        <w:rPr>
          <w:rFonts w:ascii="Times New Roman" w:eastAsia="Times New Roman" w:hAnsi="Times New Roman" w:cs="Times New Roman"/>
          <w:sz w:val="36"/>
          <w:szCs w:val="36"/>
        </w:rPr>
      </w:pPr>
    </w:p>
    <w:p w14:paraId="1477E8A5" w14:textId="77777777" w:rsidR="00F71B4E" w:rsidRDefault="00F71B4E">
      <w:pPr>
        <w:tabs>
          <w:tab w:val="left" w:pos="5400"/>
        </w:tabs>
        <w:spacing w:after="0"/>
        <w:jc w:val="center"/>
        <w:rPr>
          <w:rFonts w:ascii="Times New Roman" w:eastAsia="Times New Roman" w:hAnsi="Times New Roman" w:cs="Times New Roman"/>
          <w:sz w:val="36"/>
          <w:szCs w:val="36"/>
        </w:rPr>
      </w:pPr>
    </w:p>
    <w:p w14:paraId="5724B9E9" w14:textId="77777777" w:rsidR="00F71B4E" w:rsidRDefault="00F71B4E">
      <w:pPr>
        <w:tabs>
          <w:tab w:val="left" w:pos="5400"/>
        </w:tabs>
        <w:spacing w:after="0"/>
        <w:jc w:val="center"/>
        <w:rPr>
          <w:rFonts w:ascii="Times New Roman" w:eastAsia="Times New Roman" w:hAnsi="Times New Roman" w:cs="Times New Roman"/>
          <w:sz w:val="36"/>
          <w:szCs w:val="36"/>
        </w:rPr>
      </w:pPr>
    </w:p>
    <w:p w14:paraId="36FD13C9" w14:textId="77777777" w:rsidR="00F71B4E" w:rsidRDefault="00F71B4E">
      <w:pPr>
        <w:tabs>
          <w:tab w:val="left" w:pos="5400"/>
        </w:tabs>
        <w:spacing w:after="0"/>
        <w:jc w:val="center"/>
        <w:rPr>
          <w:rFonts w:ascii="Times New Roman" w:eastAsia="Times New Roman" w:hAnsi="Times New Roman" w:cs="Times New Roman"/>
          <w:sz w:val="36"/>
          <w:szCs w:val="36"/>
        </w:rPr>
      </w:pPr>
    </w:p>
    <w:p w14:paraId="25ECCE54" w14:textId="77777777" w:rsidR="00F71B4E" w:rsidRDefault="00F71B4E">
      <w:pPr>
        <w:tabs>
          <w:tab w:val="left" w:pos="5400"/>
        </w:tabs>
        <w:spacing w:after="0"/>
        <w:jc w:val="center"/>
        <w:rPr>
          <w:rFonts w:ascii="Times New Roman" w:eastAsia="Times New Roman" w:hAnsi="Times New Roman" w:cs="Times New Roman"/>
          <w:sz w:val="36"/>
          <w:szCs w:val="36"/>
        </w:rPr>
      </w:pPr>
    </w:p>
    <w:p w14:paraId="08B42ADC" w14:textId="77777777" w:rsidR="00F71B4E" w:rsidRDefault="00F71B4E">
      <w:pPr>
        <w:tabs>
          <w:tab w:val="left" w:pos="5400"/>
        </w:tabs>
        <w:spacing w:after="0"/>
        <w:jc w:val="center"/>
        <w:rPr>
          <w:rFonts w:ascii="Times New Roman" w:eastAsia="Times New Roman" w:hAnsi="Times New Roman" w:cs="Times New Roman"/>
          <w:sz w:val="36"/>
          <w:szCs w:val="36"/>
        </w:rPr>
      </w:pPr>
    </w:p>
    <w:p w14:paraId="02DCF232" w14:textId="77777777" w:rsidR="00F71B4E" w:rsidRDefault="00F71B4E">
      <w:pPr>
        <w:tabs>
          <w:tab w:val="left" w:pos="5400"/>
        </w:tabs>
        <w:spacing w:after="0"/>
        <w:jc w:val="center"/>
        <w:rPr>
          <w:rFonts w:ascii="Times New Roman" w:eastAsia="Times New Roman" w:hAnsi="Times New Roman" w:cs="Times New Roman"/>
          <w:sz w:val="36"/>
          <w:szCs w:val="36"/>
        </w:rPr>
      </w:pPr>
    </w:p>
    <w:p w14:paraId="71442B72" w14:textId="77777777" w:rsidR="00F71B4E" w:rsidRDefault="00F71B4E">
      <w:pPr>
        <w:tabs>
          <w:tab w:val="left" w:pos="5400"/>
        </w:tabs>
        <w:spacing w:after="0"/>
        <w:jc w:val="center"/>
        <w:rPr>
          <w:rFonts w:ascii="Times New Roman" w:eastAsia="Times New Roman" w:hAnsi="Times New Roman" w:cs="Times New Roman"/>
          <w:sz w:val="36"/>
          <w:szCs w:val="36"/>
        </w:rPr>
      </w:pPr>
    </w:p>
    <w:p w14:paraId="5F43B8F7" w14:textId="77777777" w:rsidR="00F71B4E" w:rsidRDefault="00F71B4E">
      <w:pPr>
        <w:tabs>
          <w:tab w:val="left" w:pos="5400"/>
        </w:tabs>
        <w:spacing w:after="0"/>
        <w:jc w:val="center"/>
        <w:rPr>
          <w:rFonts w:ascii="Times New Roman" w:eastAsia="Times New Roman" w:hAnsi="Times New Roman" w:cs="Times New Roman"/>
          <w:sz w:val="36"/>
          <w:szCs w:val="36"/>
        </w:rPr>
      </w:pPr>
    </w:p>
    <w:p w14:paraId="441BB293" w14:textId="77777777" w:rsidR="00F71B4E" w:rsidRDefault="00F71B4E">
      <w:pPr>
        <w:tabs>
          <w:tab w:val="left" w:pos="5400"/>
        </w:tabs>
        <w:spacing w:after="0"/>
        <w:jc w:val="center"/>
        <w:rPr>
          <w:rFonts w:ascii="Times New Roman" w:eastAsia="Times New Roman" w:hAnsi="Times New Roman" w:cs="Times New Roman"/>
          <w:sz w:val="36"/>
          <w:szCs w:val="36"/>
        </w:rPr>
      </w:pPr>
    </w:p>
    <w:p w14:paraId="759E78E2" w14:textId="77777777" w:rsidR="00F71B4E" w:rsidRDefault="00F71B4E">
      <w:pPr>
        <w:tabs>
          <w:tab w:val="left" w:pos="5400"/>
        </w:tabs>
        <w:spacing w:after="0"/>
        <w:rPr>
          <w:rFonts w:ascii="Times New Roman" w:eastAsia="Times New Roman" w:hAnsi="Times New Roman" w:cs="Times New Roman"/>
          <w:sz w:val="36"/>
          <w:szCs w:val="36"/>
        </w:rPr>
      </w:pPr>
    </w:p>
    <w:p w14:paraId="5B905AE1" w14:textId="77777777" w:rsidR="00F71B4E" w:rsidRDefault="00F71B4E">
      <w:pPr>
        <w:tabs>
          <w:tab w:val="left" w:pos="5400"/>
        </w:tabs>
        <w:spacing w:after="0"/>
        <w:jc w:val="center"/>
        <w:rPr>
          <w:rFonts w:ascii="Times New Roman" w:eastAsia="Times New Roman" w:hAnsi="Times New Roman" w:cs="Times New Roman"/>
          <w:sz w:val="36"/>
          <w:szCs w:val="36"/>
        </w:rPr>
        <w:sectPr w:rsidR="00F71B4E" w:rsidSect="001A0F99">
          <w:footerReference w:type="default" r:id="rId10"/>
          <w:pgSz w:w="11909" w:h="16834"/>
          <w:pgMar w:top="1440" w:right="1440" w:bottom="1440" w:left="1440" w:header="720" w:footer="720" w:gutter="0"/>
          <w:pgNumType w:start="1"/>
          <w:cols w:space="720"/>
          <w:titlePg/>
          <w:docGrid w:linePitch="299"/>
        </w:sectPr>
      </w:pPr>
    </w:p>
    <w:p w14:paraId="4BFB4F6A" w14:textId="77777777" w:rsidR="00F71B4E" w:rsidRDefault="00000000">
      <w:pPr>
        <w:pStyle w:val="Naslov1"/>
        <w:numPr>
          <w:ilvl w:val="0"/>
          <w:numId w:val="13"/>
        </w:numPr>
        <w:spacing w:before="0"/>
      </w:pPr>
      <w:bookmarkStart w:id="0" w:name="_Toc213139364"/>
      <w:r>
        <w:lastRenderedPageBreak/>
        <w:t>UVOD</w:t>
      </w:r>
      <w:bookmarkEnd w:id="0"/>
    </w:p>
    <w:p w14:paraId="03228202" w14:textId="77777777" w:rsidR="00F71B4E" w:rsidRDefault="00F71B4E">
      <w:pPr>
        <w:rPr>
          <w:rFonts w:ascii="Times New Roman" w:eastAsia="Times New Roman" w:hAnsi="Times New Roman" w:cs="Times New Roman"/>
        </w:rPr>
      </w:pPr>
    </w:p>
    <w:p w14:paraId="5DE23ACD" w14:textId="77777777" w:rsidR="00F71B4E" w:rsidRDefault="00000000">
      <w:pPr>
        <w:pStyle w:val="Naslov2"/>
      </w:pPr>
      <w:bookmarkStart w:id="1" w:name="_Toc213139365"/>
      <w:r>
        <w:t>1.1. Kontekst i metodologija izrade Provedbenog programa Grada Ivanca</w:t>
      </w:r>
      <w:bookmarkEnd w:id="1"/>
    </w:p>
    <w:p w14:paraId="4AF6AD88" w14:textId="77777777" w:rsidR="00F71B4E" w:rsidRDefault="00F71B4E">
      <w:pPr>
        <w:spacing w:after="0"/>
        <w:rPr>
          <w:rFonts w:ascii="Times New Roman" w:eastAsia="Times New Roman" w:hAnsi="Times New Roman" w:cs="Times New Roman"/>
        </w:rPr>
      </w:pPr>
    </w:p>
    <w:p w14:paraId="746C09D4" w14:textId="77777777" w:rsidR="00F71B4E" w:rsidRDefault="00000000">
      <w:pP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razdoblju od 2021. do 2025. godine važeći strateški akt Grada Ivanca bio je Provedbeni program Grada Ivanca 2021. - 2025. (Službeni vjesnik Varaždinske županije 122/2021). </w:t>
      </w:r>
    </w:p>
    <w:p w14:paraId="6FC1F888" w14:textId="77777777" w:rsidR="00F71B4E" w:rsidRDefault="00000000">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Obveza izrade provedbenih programa jedinica lokalne i područne (regionalne) samouprave temelji se na odredbama Zakona o sustavu strateškog planiranja i upravljanja razvojem Republike Hrvatske (NN 123/17, 151/22), dok je obvezni sadržaj provedbenih programa JLP(R)S propisan Uredbom o smjernicama za izradu akata strateškog planiranja od nacionalnog značaja i od značaja za jedinice lokalne i područne (regionalne) samouprave (NN 37/23). U skladu s odredbama Zakona, nova izvršna tijela JLP(R)S obavezno izrađuju i donose provedbene programe za razdoblje trajanja mandata, najkasnije u roku od 120 dana od dana stupanja na dužnost.</w:t>
      </w:r>
    </w:p>
    <w:p w14:paraId="7F68769C" w14:textId="6EB81998" w:rsidR="00F71B4E" w:rsidRDefault="00000000">
      <w:pP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Sukladno tome, gradonačelnik Grada Ivanca donio je dana 17. srpnja 2025. godine Odluku o pokretanju postupka izrade Provedbenog programa Grada Ivanca za mandatno razdoblje 202</w:t>
      </w:r>
      <w:r w:rsidR="00010E17">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 2029. godine (Klasa: 300-02/25-01/02: URBROJ: 2186-12-04/45-25-2). Također, gradonačelnik Grada Ivanca donio je odluku o imenovanju lokalnog koordinatora u sustavu strateškog planiranja i upravljanja razvojem (Klasa: 300-02/25-01/02; URBROJ: 2186-12-04/45-21-1), a to je </w:t>
      </w:r>
      <w:r w:rsidR="00C51BB9">
        <w:rPr>
          <w:rFonts w:ascii="Times New Roman" w:eastAsia="Times New Roman" w:hAnsi="Times New Roman" w:cs="Times New Roman"/>
          <w:sz w:val="24"/>
          <w:szCs w:val="24"/>
        </w:rPr>
        <w:t xml:space="preserve">poduzetnički centar </w:t>
      </w:r>
      <w:r>
        <w:rPr>
          <w:rFonts w:ascii="Times New Roman" w:eastAsia="Times New Roman" w:hAnsi="Times New Roman" w:cs="Times New Roman"/>
          <w:sz w:val="24"/>
          <w:szCs w:val="24"/>
        </w:rPr>
        <w:t xml:space="preserve">Poslovna zona Ivanec d.o.o. </w:t>
      </w:r>
    </w:p>
    <w:p w14:paraId="659B2C97"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Provedbeni program Grada Ivanca kao jedinice lokalne samouprave kratkoročni je strateško - planski akt, a koji opisuje i osigurava postizanje definiranih ciljeva te je jasno povezan s  proračunom Grada Ivanca.</w:t>
      </w:r>
    </w:p>
    <w:p w14:paraId="0D0A88AE"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Provedbeni program jedinice lokalne samouprave donosi se za vrijeme trajanja mandata izvršnog tijela jedinice lokalne samouprave i vrijedi za taj mandat te je razdoblje važenja Provedbenog programa grada Ivanca tako i definirano.</w:t>
      </w:r>
    </w:p>
    <w:p w14:paraId="682A3D4C" w14:textId="4D0E3E3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Slijedom navedenog, Odlukom o pokretanju postupka izrade Provedbenog programa Grada Ivanca za mandatno razdoblje od 202</w:t>
      </w:r>
      <w:r w:rsidR="00126A0F">
        <w:rPr>
          <w:rFonts w:ascii="Times New Roman" w:eastAsia="Times New Roman" w:hAnsi="Times New Roman" w:cs="Times New Roman"/>
          <w:sz w:val="24"/>
          <w:szCs w:val="24"/>
        </w:rPr>
        <w:t>5</w:t>
      </w:r>
      <w:r>
        <w:rPr>
          <w:rFonts w:ascii="Times New Roman" w:eastAsia="Times New Roman" w:hAnsi="Times New Roman" w:cs="Times New Roman"/>
          <w:sz w:val="24"/>
          <w:szCs w:val="24"/>
        </w:rPr>
        <w:t>. do 2029. godine pokrenut je proces pripreme izrade dokumenta službenog naziva Provedbeni program Grada Ivanca za razdoblje 202</w:t>
      </w:r>
      <w:r w:rsidR="00126A0F">
        <w:rPr>
          <w:rFonts w:ascii="Times New Roman" w:eastAsia="Times New Roman" w:hAnsi="Times New Roman" w:cs="Times New Roman"/>
          <w:sz w:val="24"/>
          <w:szCs w:val="24"/>
        </w:rPr>
        <w:t>5</w:t>
      </w:r>
      <w:r>
        <w:rPr>
          <w:rFonts w:ascii="Times New Roman" w:eastAsia="Times New Roman" w:hAnsi="Times New Roman" w:cs="Times New Roman"/>
          <w:sz w:val="24"/>
          <w:szCs w:val="24"/>
        </w:rPr>
        <w:t>-2029.</w:t>
      </w:r>
    </w:p>
    <w:p w14:paraId="377E6E64" w14:textId="6509A32F"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Gore spomenutom Odlukom imenovano je i radno tijelo za provođenje postupka izrade Provedbenog programa Grada Ivanca za razdoblje 202</w:t>
      </w:r>
      <w:r w:rsidR="00126A0F">
        <w:rPr>
          <w:rFonts w:ascii="Times New Roman" w:eastAsia="Times New Roman" w:hAnsi="Times New Roman" w:cs="Times New Roman"/>
          <w:sz w:val="24"/>
          <w:szCs w:val="24"/>
        </w:rPr>
        <w:t>5</w:t>
      </w:r>
      <w:r>
        <w:rPr>
          <w:rFonts w:ascii="Times New Roman" w:eastAsia="Times New Roman" w:hAnsi="Times New Roman" w:cs="Times New Roman"/>
          <w:sz w:val="24"/>
          <w:szCs w:val="24"/>
        </w:rPr>
        <w:t>.-2029. godine. Radno tijelo je oformljeno u sljedećem sastavu:</w:t>
      </w:r>
    </w:p>
    <w:p w14:paraId="085DCDBF" w14:textId="77777777" w:rsidR="00F71B4E" w:rsidRDefault="00000000">
      <w:pPr>
        <w:spacing w:before="120" w:after="0" w:line="24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Milorad Batinić, gradonačelnik Grada Ivanca</w:t>
      </w:r>
    </w:p>
    <w:p w14:paraId="11AABC95" w14:textId="77777777" w:rsidR="00F71B4E" w:rsidRDefault="00000000">
      <w:pPr>
        <w:spacing w:before="120" w:after="0" w:line="24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Marko Friščić, zamjenik gradonačelnika Grada Ivanca</w:t>
      </w:r>
    </w:p>
    <w:p w14:paraId="5E114957" w14:textId="27BADF92" w:rsidR="00F71B4E" w:rsidRDefault="00000000">
      <w:pPr>
        <w:spacing w:before="120" w:after="0" w:line="24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Poslovna zona Ivanec d.o.o., gradska tvrtka, poduzetnički centar (direktor Lana Labaš</w:t>
      </w:r>
      <w:r w:rsidR="00010E17">
        <w:rPr>
          <w:rFonts w:ascii="Times New Roman" w:eastAsia="Times New Roman" w:hAnsi="Times New Roman" w:cs="Times New Roman"/>
          <w:sz w:val="24"/>
          <w:szCs w:val="24"/>
        </w:rPr>
        <w:t xml:space="preserve"> – lokalni koordinator</w:t>
      </w:r>
      <w:r>
        <w:rPr>
          <w:rFonts w:ascii="Times New Roman" w:eastAsia="Times New Roman" w:hAnsi="Times New Roman" w:cs="Times New Roman"/>
          <w:sz w:val="24"/>
          <w:szCs w:val="24"/>
        </w:rPr>
        <w:t>)</w:t>
      </w:r>
    </w:p>
    <w:p w14:paraId="583764B2" w14:textId="77777777" w:rsidR="00F71B4E" w:rsidRDefault="00000000">
      <w:pPr>
        <w:spacing w:before="120" w:after="0" w:line="24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Dunja Cerovčec, pročelnica Upravnog odjela za proračun, financije i gospodarstvo</w:t>
      </w:r>
    </w:p>
    <w:p w14:paraId="601EF58D" w14:textId="77777777" w:rsidR="00F71B4E" w:rsidRDefault="00000000">
      <w:pPr>
        <w:spacing w:before="120" w:after="0" w:line="24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Stjepan Vincek, pročelnik Upravnog odjela za urbanizam, komunalne poslove i zaštitu okoliša</w:t>
      </w:r>
    </w:p>
    <w:p w14:paraId="1EBF09DA" w14:textId="77777777" w:rsidR="00F71B4E" w:rsidRDefault="00000000">
      <w:pPr>
        <w:spacing w:before="120" w:after="0" w:line="24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Irena Kresonja, pročelnica Upravnog odjela za lokalnu samoupravu, imovinu i javnu nabavu</w:t>
      </w:r>
    </w:p>
    <w:p w14:paraId="21E9ABB1" w14:textId="77777777" w:rsidR="00F71B4E" w:rsidRDefault="00000000">
      <w:pPr>
        <w:spacing w:before="120" w:after="0" w:line="24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Ljiljana </w:t>
      </w:r>
      <w:proofErr w:type="spellStart"/>
      <w:r>
        <w:rPr>
          <w:rFonts w:ascii="Times New Roman" w:eastAsia="Times New Roman" w:hAnsi="Times New Roman" w:cs="Times New Roman"/>
          <w:sz w:val="24"/>
          <w:szCs w:val="24"/>
        </w:rPr>
        <w:t>Risek</w:t>
      </w:r>
      <w:proofErr w:type="spellEnd"/>
      <w:r>
        <w:rPr>
          <w:rFonts w:ascii="Times New Roman" w:eastAsia="Times New Roman" w:hAnsi="Times New Roman" w:cs="Times New Roman"/>
          <w:sz w:val="24"/>
          <w:szCs w:val="24"/>
        </w:rPr>
        <w:t>, pročelnica Upravnog odjela za poslove gradonačelnika</w:t>
      </w:r>
    </w:p>
    <w:p w14:paraId="1C6C6152" w14:textId="77777777" w:rsidR="00F71B4E" w:rsidRDefault="00000000">
      <w:pPr>
        <w:spacing w:before="120" w:after="0" w:line="24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Gordana </w:t>
      </w:r>
      <w:proofErr w:type="spellStart"/>
      <w:r>
        <w:rPr>
          <w:rFonts w:ascii="Times New Roman" w:eastAsia="Times New Roman" w:hAnsi="Times New Roman" w:cs="Times New Roman"/>
          <w:sz w:val="24"/>
          <w:szCs w:val="24"/>
        </w:rPr>
        <w:t>Mošmondor</w:t>
      </w:r>
      <w:proofErr w:type="spellEnd"/>
      <w:r>
        <w:rPr>
          <w:rFonts w:ascii="Times New Roman" w:eastAsia="Times New Roman" w:hAnsi="Times New Roman" w:cs="Times New Roman"/>
          <w:sz w:val="24"/>
          <w:szCs w:val="24"/>
        </w:rPr>
        <w:t xml:space="preserve">, pročelnica Službe za pravne poslove i javnu nabavu </w:t>
      </w:r>
    </w:p>
    <w:p w14:paraId="04DE4D3A"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Također, sa svojim prijedlozima projekata sudjeluju čelnici trgovačkih društava i javnih ustanova u vlasništvu i suvlasništvu Grada Ivanca.</w:t>
      </w:r>
    </w:p>
    <w:p w14:paraId="5F4553A7"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 području Grada ustrojene su sljedeće javne ustanove koje su u nadležnosti Grada:</w:t>
      </w:r>
    </w:p>
    <w:p w14:paraId="01A7269B" w14:textId="77777777" w:rsidR="00F71B4E" w:rsidRDefault="00000000">
      <w:pPr>
        <w:keepNext/>
        <w:spacing w:after="0" w:line="276" w:lineRule="auto"/>
        <w:ind w:left="1080" w:hanging="36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i/>
          <w:sz w:val="24"/>
          <w:szCs w:val="24"/>
        </w:rPr>
        <w:t>Dječji vrtić „Ivančice“ Ivanec</w:t>
      </w:r>
    </w:p>
    <w:p w14:paraId="0480C23B" w14:textId="77777777" w:rsidR="00F71B4E" w:rsidRDefault="00000000">
      <w:pPr>
        <w:keepNext/>
        <w:spacing w:after="0" w:line="276" w:lineRule="auto"/>
        <w:ind w:left="1080" w:hanging="36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24"/>
          <w:szCs w:val="24"/>
        </w:rPr>
        <w:t>Gradska knjižnica i čitaonica „Gustav Krklec“</w:t>
      </w:r>
    </w:p>
    <w:p w14:paraId="5AA81492" w14:textId="77777777" w:rsidR="00F71B4E" w:rsidRDefault="00000000">
      <w:pPr>
        <w:keepNext/>
        <w:spacing w:after="0" w:line="276" w:lineRule="auto"/>
        <w:ind w:left="1080" w:hanging="36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24"/>
          <w:szCs w:val="24"/>
        </w:rPr>
        <w:t>Pučko otvoreno učilište „Đuro Arnold“</w:t>
      </w:r>
    </w:p>
    <w:p w14:paraId="7D2A00C8" w14:textId="3A20895C" w:rsidR="00F71B4E" w:rsidRDefault="00000000">
      <w:pPr>
        <w:keepNext/>
        <w:spacing w:after="0" w:line="276" w:lineRule="auto"/>
        <w:ind w:left="1080" w:hanging="36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Pr>
          <w:rFonts w:ascii="Times New Roman" w:eastAsia="Times New Roman" w:hAnsi="Times New Roman" w:cs="Times New Roman"/>
          <w:i/>
          <w:sz w:val="14"/>
          <w:szCs w:val="14"/>
        </w:rPr>
        <w:t xml:space="preserve">       </w:t>
      </w:r>
      <w:r>
        <w:rPr>
          <w:rFonts w:ascii="Times New Roman" w:eastAsia="Times New Roman" w:hAnsi="Times New Roman" w:cs="Times New Roman"/>
          <w:i/>
          <w:sz w:val="24"/>
          <w:szCs w:val="24"/>
        </w:rPr>
        <w:t xml:space="preserve">Muzej planinarstva </w:t>
      </w:r>
    </w:p>
    <w:p w14:paraId="4F6CEE25"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Trgovačka društva u vlasništvu Grada su:</w:t>
      </w:r>
    </w:p>
    <w:p w14:paraId="20F8D417" w14:textId="22DC118C" w:rsidR="00F71B4E" w:rsidRDefault="009166E6">
      <w:pPr>
        <w:numPr>
          <w:ilvl w:val="0"/>
          <w:numId w:val="20"/>
        </w:numPr>
        <w:pBdr>
          <w:top w:val="nil"/>
          <w:left w:val="nil"/>
          <w:bottom w:val="nil"/>
          <w:right w:val="nil"/>
          <w:between w:val="nil"/>
        </w:pBdr>
        <w:spacing w:before="120" w:after="0" w:line="240" w:lineRule="auto"/>
        <w:jc w:val="both"/>
        <w:rPr>
          <w:i/>
          <w:color w:val="000000"/>
          <w:sz w:val="24"/>
          <w:szCs w:val="24"/>
        </w:rPr>
      </w:pPr>
      <w:r>
        <w:rPr>
          <w:rFonts w:ascii="Times New Roman" w:eastAsia="Times New Roman" w:hAnsi="Times New Roman" w:cs="Times New Roman"/>
          <w:i/>
          <w:color w:val="000000"/>
          <w:sz w:val="24"/>
          <w:szCs w:val="24"/>
        </w:rPr>
        <w:t>Poduzetnički centar Poslovna zona Ivanec d.o.o.</w:t>
      </w:r>
    </w:p>
    <w:p w14:paraId="04ED373F" w14:textId="77777777" w:rsidR="00F71B4E" w:rsidRDefault="00000000">
      <w:pPr>
        <w:numPr>
          <w:ilvl w:val="0"/>
          <w:numId w:val="20"/>
        </w:numPr>
        <w:pBdr>
          <w:top w:val="nil"/>
          <w:left w:val="nil"/>
          <w:bottom w:val="nil"/>
          <w:right w:val="nil"/>
          <w:between w:val="nil"/>
        </w:pBdr>
        <w:spacing w:after="0" w:line="240" w:lineRule="auto"/>
        <w:jc w:val="both"/>
        <w:rPr>
          <w:i/>
          <w:color w:val="000000"/>
          <w:sz w:val="24"/>
          <w:szCs w:val="24"/>
        </w:rPr>
      </w:pPr>
      <w:r>
        <w:rPr>
          <w:rFonts w:ascii="Times New Roman" w:eastAsia="Times New Roman" w:hAnsi="Times New Roman" w:cs="Times New Roman"/>
          <w:i/>
          <w:color w:val="000000"/>
          <w:sz w:val="24"/>
          <w:szCs w:val="24"/>
        </w:rPr>
        <w:t>Ivkom d.d.</w:t>
      </w:r>
    </w:p>
    <w:p w14:paraId="1B6D2AE7" w14:textId="77777777" w:rsidR="00F71B4E" w:rsidRDefault="00000000">
      <w:pPr>
        <w:numPr>
          <w:ilvl w:val="0"/>
          <w:numId w:val="20"/>
        </w:numPr>
        <w:pBdr>
          <w:top w:val="nil"/>
          <w:left w:val="nil"/>
          <w:bottom w:val="nil"/>
          <w:right w:val="nil"/>
          <w:between w:val="nil"/>
        </w:pBdr>
        <w:spacing w:after="0" w:line="240" w:lineRule="auto"/>
        <w:jc w:val="both"/>
        <w:rPr>
          <w:i/>
          <w:color w:val="000000"/>
          <w:sz w:val="24"/>
          <w:szCs w:val="24"/>
        </w:rPr>
      </w:pPr>
      <w:r>
        <w:rPr>
          <w:rFonts w:ascii="Times New Roman" w:eastAsia="Times New Roman" w:hAnsi="Times New Roman" w:cs="Times New Roman"/>
          <w:i/>
          <w:color w:val="000000"/>
          <w:sz w:val="24"/>
          <w:szCs w:val="24"/>
        </w:rPr>
        <w:t>Varkom d.d.</w:t>
      </w:r>
    </w:p>
    <w:p w14:paraId="4613B08A" w14:textId="77777777" w:rsidR="00F71B4E" w:rsidRDefault="00000000">
      <w:pPr>
        <w:numPr>
          <w:ilvl w:val="0"/>
          <w:numId w:val="20"/>
        </w:numPr>
        <w:pBdr>
          <w:top w:val="nil"/>
          <w:left w:val="nil"/>
          <w:bottom w:val="nil"/>
          <w:right w:val="nil"/>
          <w:between w:val="nil"/>
        </w:pBdr>
        <w:spacing w:after="120" w:line="240" w:lineRule="auto"/>
        <w:jc w:val="both"/>
        <w:rPr>
          <w:i/>
          <w:color w:val="000000"/>
          <w:sz w:val="24"/>
          <w:szCs w:val="24"/>
        </w:rPr>
      </w:pPr>
      <w:r>
        <w:rPr>
          <w:rFonts w:ascii="Times New Roman" w:eastAsia="Times New Roman" w:hAnsi="Times New Roman" w:cs="Times New Roman"/>
          <w:i/>
          <w:color w:val="000000"/>
          <w:sz w:val="24"/>
          <w:szCs w:val="24"/>
        </w:rPr>
        <w:t>Čistoća d.o.o.</w:t>
      </w:r>
    </w:p>
    <w:p w14:paraId="7C68890D"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Proces izrade Provedbenog programa Grada Ivanca za razdoblje 2025-2029. godine odvija se u nekoliko faza:</w:t>
      </w:r>
    </w:p>
    <w:p w14:paraId="515EBFA4" w14:textId="77777777" w:rsidR="00F71B4E" w:rsidRDefault="00000000">
      <w:pPr>
        <w:spacing w:after="80" w:line="276"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Prijedlog vizije i misije</w:t>
      </w:r>
    </w:p>
    <w:p w14:paraId="3AEAE399" w14:textId="77777777" w:rsidR="00F71B4E" w:rsidRDefault="00000000">
      <w:pPr>
        <w:spacing w:after="80" w:line="276"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SWOT analiza</w:t>
      </w:r>
    </w:p>
    <w:p w14:paraId="602A496F" w14:textId="77777777" w:rsidR="00F71B4E" w:rsidRDefault="00000000">
      <w:pPr>
        <w:spacing w:after="80" w:line="276"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Definiranje baze projekata koji će se započeti i/ili realizirati do 2029. godine</w:t>
      </w:r>
    </w:p>
    <w:p w14:paraId="515013E5" w14:textId="77777777" w:rsidR="00F71B4E" w:rsidRDefault="00000000">
      <w:pPr>
        <w:spacing w:after="80" w:line="276"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Razrada mjera, aktivnosti i projekata u potpunosti je usklađena s hijerarhijski nadređenim strateškim aktom - Planom razvoja Varaždinske županije za razdoblje od 2021. do 2027. godine</w:t>
      </w:r>
    </w:p>
    <w:p w14:paraId="0818199A" w14:textId="77777777" w:rsidR="00F71B4E" w:rsidRDefault="00000000">
      <w:pPr>
        <w:spacing w:after="80" w:line="276"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Izrada financijskog plana provedbe i poveznica s proračunom</w:t>
      </w:r>
    </w:p>
    <w:p w14:paraId="1F9AE185" w14:textId="77777777" w:rsidR="00F71B4E" w:rsidRDefault="00000000">
      <w:pPr>
        <w:spacing w:after="80" w:line="276"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Donošenje Provedbenog programa Grada Ivanca</w:t>
      </w:r>
    </w:p>
    <w:p w14:paraId="13CA641D"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Kao prilozi ovom dokumentu izrađeni su:</w:t>
      </w:r>
    </w:p>
    <w:p w14:paraId="566F7A3C" w14:textId="77777777" w:rsidR="00F71B4E" w:rsidRDefault="00000000">
      <w:pPr>
        <w:spacing w:before="40" w:after="0" w:line="276" w:lineRule="auto"/>
        <w:ind w:left="36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PRILOG 1. terminski, akcijski i financijski plan provedbe razvojnih mjera</w:t>
      </w:r>
    </w:p>
    <w:p w14:paraId="0DB13780" w14:textId="77777777" w:rsidR="00F71B4E" w:rsidRDefault="00F71B4E">
      <w:pPr>
        <w:spacing w:before="40" w:after="0" w:line="276" w:lineRule="auto"/>
        <w:ind w:left="360" w:hanging="360"/>
        <w:jc w:val="both"/>
        <w:rPr>
          <w:rFonts w:ascii="Times New Roman" w:eastAsia="Times New Roman" w:hAnsi="Times New Roman" w:cs="Times New Roman"/>
          <w:sz w:val="2"/>
          <w:szCs w:val="2"/>
          <w:highlight w:val="yellow"/>
        </w:rPr>
      </w:pPr>
    </w:p>
    <w:p w14:paraId="62AAEBF6"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 izradu Provedbenog programa korišteni su interni i dostupni vanjski podaci nadležnih tijela i institucija.</w:t>
      </w:r>
    </w:p>
    <w:p w14:paraId="522B1AA0"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Korišteni interni podaci obuhvaćaju sljedeće segmente:</w:t>
      </w:r>
    </w:p>
    <w:p w14:paraId="5AA9594B" w14:textId="77777777" w:rsidR="00F71B4E" w:rsidRDefault="00000000">
      <w:pPr>
        <w:numPr>
          <w:ilvl w:val="0"/>
          <w:numId w:val="2"/>
        </w:numPr>
        <w:spacing w:before="240" w:after="0" w:line="276" w:lineRule="auto"/>
        <w:jc w:val="both"/>
        <w:rPr>
          <w:rFonts w:ascii="Times New Roman" w:eastAsia="Times New Roman" w:hAnsi="Times New Roman" w:cs="Times New Roman"/>
        </w:rPr>
      </w:pPr>
      <w:r>
        <w:rPr>
          <w:rFonts w:ascii="Times New Roman" w:eastAsia="Times New Roman" w:hAnsi="Times New Roman" w:cs="Times New Roman"/>
          <w:i/>
          <w:sz w:val="24"/>
          <w:szCs w:val="24"/>
        </w:rPr>
        <w:lastRenderedPageBreak/>
        <w:t>Strategija modernizacije nerazvrstanih cesta</w:t>
      </w:r>
    </w:p>
    <w:p w14:paraId="2DD3850A" w14:textId="77777777" w:rsidR="00F71B4E" w:rsidRDefault="00000000">
      <w:pPr>
        <w:numPr>
          <w:ilvl w:val="0"/>
          <w:numId w:val="2"/>
        </w:numPr>
        <w:spacing w:after="0" w:line="276" w:lineRule="auto"/>
        <w:jc w:val="both"/>
        <w:rPr>
          <w:rFonts w:ascii="Times New Roman" w:eastAsia="Times New Roman" w:hAnsi="Times New Roman" w:cs="Times New Roman"/>
        </w:rPr>
      </w:pPr>
      <w:r>
        <w:rPr>
          <w:rFonts w:ascii="Times New Roman" w:eastAsia="Times New Roman" w:hAnsi="Times New Roman" w:cs="Times New Roman"/>
          <w:i/>
          <w:sz w:val="24"/>
          <w:szCs w:val="24"/>
        </w:rPr>
        <w:t>Prostorni planovi</w:t>
      </w:r>
    </w:p>
    <w:p w14:paraId="26A38E9A" w14:textId="77777777" w:rsidR="00F71B4E" w:rsidRDefault="00000000">
      <w:pPr>
        <w:numPr>
          <w:ilvl w:val="0"/>
          <w:numId w:val="2"/>
        </w:numPr>
        <w:spacing w:after="0" w:line="276" w:lineRule="auto"/>
        <w:jc w:val="both"/>
        <w:rPr>
          <w:rFonts w:ascii="Times New Roman" w:eastAsia="Times New Roman" w:hAnsi="Times New Roman" w:cs="Times New Roman"/>
        </w:rPr>
      </w:pPr>
      <w:r>
        <w:rPr>
          <w:rFonts w:ascii="Times New Roman" w:eastAsia="Times New Roman" w:hAnsi="Times New Roman" w:cs="Times New Roman"/>
          <w:i/>
          <w:sz w:val="24"/>
          <w:szCs w:val="24"/>
        </w:rPr>
        <w:t>Urbanistički planovi</w:t>
      </w:r>
    </w:p>
    <w:p w14:paraId="6BA265BC" w14:textId="77777777" w:rsidR="00F71B4E" w:rsidRDefault="00000000">
      <w:pPr>
        <w:numPr>
          <w:ilvl w:val="0"/>
          <w:numId w:val="2"/>
        </w:numPr>
        <w:spacing w:after="0" w:line="276" w:lineRule="auto"/>
        <w:jc w:val="both"/>
        <w:rPr>
          <w:rFonts w:ascii="Times New Roman" w:eastAsia="Times New Roman" w:hAnsi="Times New Roman" w:cs="Times New Roman"/>
        </w:rPr>
      </w:pPr>
      <w:r>
        <w:rPr>
          <w:rFonts w:ascii="Times New Roman" w:eastAsia="Times New Roman" w:hAnsi="Times New Roman" w:cs="Times New Roman"/>
          <w:i/>
          <w:sz w:val="24"/>
          <w:szCs w:val="24"/>
        </w:rPr>
        <w:t>Program modernizacije nerazvrstanih cesta 2023. – 2027.</w:t>
      </w:r>
    </w:p>
    <w:p w14:paraId="5025DB8D" w14:textId="77777777" w:rsidR="00F71B4E" w:rsidRDefault="00000000">
      <w:pPr>
        <w:numPr>
          <w:ilvl w:val="0"/>
          <w:numId w:val="2"/>
        </w:numPr>
        <w:spacing w:after="0" w:line="276" w:lineRule="auto"/>
        <w:jc w:val="both"/>
        <w:rPr>
          <w:rFonts w:ascii="Times New Roman" w:eastAsia="Times New Roman" w:hAnsi="Times New Roman" w:cs="Times New Roman"/>
        </w:rPr>
      </w:pPr>
      <w:r>
        <w:rPr>
          <w:rFonts w:ascii="Times New Roman" w:eastAsia="Times New Roman" w:hAnsi="Times New Roman" w:cs="Times New Roman"/>
          <w:i/>
          <w:sz w:val="24"/>
          <w:szCs w:val="24"/>
        </w:rPr>
        <w:t>Plan gospodarenja otpadom Varaždinske županije</w:t>
      </w:r>
    </w:p>
    <w:p w14:paraId="57648C9C" w14:textId="77777777" w:rsidR="00F71B4E" w:rsidRDefault="00000000">
      <w:pPr>
        <w:numPr>
          <w:ilvl w:val="0"/>
          <w:numId w:val="2"/>
        </w:numPr>
        <w:spacing w:after="0" w:line="276" w:lineRule="auto"/>
        <w:jc w:val="both"/>
        <w:rPr>
          <w:rFonts w:ascii="Times New Roman" w:eastAsia="Times New Roman" w:hAnsi="Times New Roman" w:cs="Times New Roman"/>
        </w:rPr>
      </w:pPr>
      <w:r>
        <w:rPr>
          <w:rFonts w:ascii="Times New Roman" w:eastAsia="Times New Roman" w:hAnsi="Times New Roman" w:cs="Times New Roman"/>
          <w:i/>
          <w:sz w:val="24"/>
          <w:szCs w:val="24"/>
        </w:rPr>
        <w:t>Izvješće o stanju u prostoru</w:t>
      </w:r>
    </w:p>
    <w:p w14:paraId="47731516" w14:textId="77777777" w:rsidR="00F71B4E" w:rsidRDefault="00000000">
      <w:pPr>
        <w:numPr>
          <w:ilvl w:val="0"/>
          <w:numId w:val="2"/>
        </w:numPr>
        <w:spacing w:after="0" w:line="276" w:lineRule="auto"/>
        <w:jc w:val="both"/>
        <w:rPr>
          <w:rFonts w:ascii="Times New Roman" w:eastAsia="Times New Roman" w:hAnsi="Times New Roman" w:cs="Times New Roman"/>
        </w:rPr>
      </w:pPr>
      <w:r>
        <w:rPr>
          <w:rFonts w:ascii="Times New Roman" w:eastAsia="Times New Roman" w:hAnsi="Times New Roman" w:cs="Times New Roman"/>
          <w:i/>
          <w:sz w:val="24"/>
          <w:szCs w:val="24"/>
        </w:rPr>
        <w:t xml:space="preserve">Strategija upravljanja imovinom 2021. – 2027. </w:t>
      </w:r>
    </w:p>
    <w:p w14:paraId="24FCD3B9" w14:textId="77777777" w:rsidR="00F71B4E" w:rsidRDefault="00000000">
      <w:pPr>
        <w:numPr>
          <w:ilvl w:val="0"/>
          <w:numId w:val="2"/>
        </w:numPr>
        <w:spacing w:after="240"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Plan upravljanja destinacijom Ivanec</w:t>
      </w:r>
    </w:p>
    <w:p w14:paraId="125314CF" w14:textId="77777777" w:rsidR="00F71B4E" w:rsidRDefault="00000000">
      <w:pPr>
        <w:numPr>
          <w:ilvl w:val="0"/>
          <w:numId w:val="2"/>
        </w:numPr>
        <w:spacing w:after="240"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Sporazum o načinu financiranja vatrogastva na području Grada Ivanca 2026. – 2030. </w:t>
      </w:r>
    </w:p>
    <w:p w14:paraId="1852104F" w14:textId="77777777" w:rsidR="00F71B4E" w:rsidRDefault="00F71B4E">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1F4868A3" w14:textId="77777777" w:rsidR="00F71B4E" w:rsidRDefault="00000000">
      <w:pPr>
        <w:pStyle w:val="Naslov2"/>
      </w:pPr>
      <w:bookmarkStart w:id="2" w:name="_Toc213139366"/>
      <w:r>
        <w:t>1.2. Zakonodavni okvir</w:t>
      </w:r>
      <w:bookmarkEnd w:id="2"/>
      <w:r>
        <w:t xml:space="preserve"> </w:t>
      </w:r>
    </w:p>
    <w:p w14:paraId="37E3090F" w14:textId="77777777" w:rsidR="00F71B4E" w:rsidRDefault="00F71B4E">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p>
    <w:p w14:paraId="1BDF681B" w14:textId="77777777" w:rsidR="00F71B4E"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Republici Hrvatskoj postoji uređen sustav strateškog planiranja na svim razinama djelovanja - nacionalnoj, regionalnoj i lokalnoj. U sklopu toga uređene su sve aktivnosti koje rezultiraju izradom akata strateškog planiranja od nacionalnog i značaja za JLP(R)S. Aktivnosti uključuju sam način pripreme i izrade akta, izvještavanje, praćenje provedbe te vrednovanje. Spomenuti sustav strateškog planiranja definiran je Zakonom o sustavu strateškog planiranja i upravljanja razvojem Republike Hrvatske (NN 123/17, 151/22). Upravo je temeljem tog Zakona (članka 15., stavka 2) Vlada RH donijela Uredbu o smjernicama za izradu akata strateškog planiranja od nacionalnog značaja i od značaja za jedinice lokalne i područne (regionalne) samouprave (NN 37/23).</w:t>
      </w:r>
    </w:p>
    <w:p w14:paraId="64A99D9C" w14:textId="77777777" w:rsidR="00F71B4E" w:rsidRDefault="00F71B4E">
      <w:pPr>
        <w:spacing w:after="0" w:line="276" w:lineRule="auto"/>
        <w:jc w:val="both"/>
        <w:rPr>
          <w:rFonts w:ascii="Times New Roman" w:eastAsia="Times New Roman" w:hAnsi="Times New Roman" w:cs="Times New Roman"/>
          <w:sz w:val="12"/>
          <w:szCs w:val="12"/>
        </w:rPr>
      </w:pPr>
    </w:p>
    <w:p w14:paraId="5A1066A7" w14:textId="576587C8" w:rsidR="00F71B4E" w:rsidRDefault="00000000">
      <w:pPr>
        <w:spacing w:after="0"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Aktualni su sljedeći akti strateškog planiranja: nacionalni (</w:t>
      </w:r>
      <w:r>
        <w:rPr>
          <w:rFonts w:ascii="Times New Roman" w:eastAsia="Times New Roman" w:hAnsi="Times New Roman" w:cs="Times New Roman"/>
          <w:i/>
          <w:sz w:val="24"/>
          <w:szCs w:val="24"/>
        </w:rPr>
        <w:t xml:space="preserve">Nacionalna razvojna strategija Republike Hrvatske do 2030. godine), </w:t>
      </w:r>
      <w:r>
        <w:rPr>
          <w:rFonts w:ascii="Times New Roman" w:eastAsia="Times New Roman" w:hAnsi="Times New Roman" w:cs="Times New Roman"/>
          <w:sz w:val="24"/>
          <w:szCs w:val="24"/>
        </w:rPr>
        <w:t>regionalni/županijski</w:t>
      </w:r>
      <w:r>
        <w:rPr>
          <w:rFonts w:ascii="Times New Roman" w:eastAsia="Times New Roman" w:hAnsi="Times New Roman" w:cs="Times New Roman"/>
          <w:i/>
          <w:sz w:val="24"/>
          <w:szCs w:val="24"/>
        </w:rPr>
        <w:t xml:space="preserve"> (Planovi razvoja jedinica regionalne/područne samouprave za razdoblje 2021-2027) </w:t>
      </w:r>
      <w:r>
        <w:rPr>
          <w:rFonts w:ascii="Times New Roman" w:eastAsia="Times New Roman" w:hAnsi="Times New Roman" w:cs="Times New Roman"/>
          <w:sz w:val="24"/>
          <w:szCs w:val="24"/>
        </w:rPr>
        <w:t>te lokalni</w:t>
      </w:r>
      <w:r>
        <w:rPr>
          <w:rFonts w:ascii="Times New Roman" w:eastAsia="Times New Roman" w:hAnsi="Times New Roman" w:cs="Times New Roman"/>
          <w:i/>
          <w:sz w:val="24"/>
          <w:szCs w:val="24"/>
        </w:rPr>
        <w:t xml:space="preserve"> (Provedbeni programi jedinica lokalne samouprave za razdoblje 202</w:t>
      </w:r>
      <w:r w:rsidR="00126A0F">
        <w:rPr>
          <w:rFonts w:ascii="Times New Roman" w:eastAsia="Times New Roman" w:hAnsi="Times New Roman" w:cs="Times New Roman"/>
          <w:i/>
          <w:sz w:val="24"/>
          <w:szCs w:val="24"/>
        </w:rPr>
        <w:t>5</w:t>
      </w:r>
      <w:r>
        <w:rPr>
          <w:rFonts w:ascii="Times New Roman" w:eastAsia="Times New Roman" w:hAnsi="Times New Roman" w:cs="Times New Roman"/>
          <w:i/>
          <w:sz w:val="24"/>
          <w:szCs w:val="24"/>
        </w:rPr>
        <w:t>-2029).</w:t>
      </w:r>
    </w:p>
    <w:p w14:paraId="423EED9C" w14:textId="77777777" w:rsidR="00F71B4E" w:rsidRDefault="00F71B4E">
      <w:pPr>
        <w:spacing w:after="0" w:line="276" w:lineRule="auto"/>
        <w:jc w:val="both"/>
        <w:rPr>
          <w:rFonts w:ascii="Times New Roman" w:eastAsia="Times New Roman" w:hAnsi="Times New Roman" w:cs="Times New Roman"/>
          <w:i/>
          <w:sz w:val="12"/>
          <w:szCs w:val="12"/>
        </w:rPr>
      </w:pPr>
    </w:p>
    <w:p w14:paraId="032E4474" w14:textId="77777777" w:rsidR="00F71B4E"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Sukladno tome i Grad Ivanec izradio je Provedbeni program Grada Ivanca za razdoblje 2025.-2029. Radi se o kratkoročnom strateškom aktu koji definira mjere, aktivnosti i razvojne projekte Grada Ivanca. U potpunosti je usklađen sa regionalnim strateškim aktom - Planom razvoja Varaždinske županije za razdoblje 2021-2027.</w:t>
      </w:r>
    </w:p>
    <w:p w14:paraId="2104D442" w14:textId="77777777" w:rsidR="00F71B4E" w:rsidRDefault="00F71B4E">
      <w:pPr>
        <w:pBdr>
          <w:top w:val="nil"/>
          <w:left w:val="nil"/>
          <w:bottom w:val="nil"/>
          <w:right w:val="nil"/>
          <w:between w:val="nil"/>
        </w:pBdr>
        <w:spacing w:after="0" w:line="276" w:lineRule="auto"/>
        <w:rPr>
          <w:rFonts w:ascii="Times New Roman" w:eastAsia="Times New Roman" w:hAnsi="Times New Roman" w:cs="Times New Roman"/>
          <w:color w:val="000000"/>
        </w:rPr>
      </w:pPr>
    </w:p>
    <w:p w14:paraId="514FB1B5" w14:textId="77777777" w:rsidR="00F71B4E" w:rsidRDefault="00F71B4E">
      <w:pPr>
        <w:pBdr>
          <w:top w:val="nil"/>
          <w:left w:val="nil"/>
          <w:bottom w:val="nil"/>
          <w:right w:val="nil"/>
          <w:between w:val="nil"/>
        </w:pBdr>
        <w:spacing w:after="0" w:line="276" w:lineRule="auto"/>
        <w:rPr>
          <w:rFonts w:ascii="Times New Roman" w:eastAsia="Times New Roman" w:hAnsi="Times New Roman" w:cs="Times New Roman"/>
          <w:color w:val="000000"/>
          <w:sz w:val="8"/>
          <w:szCs w:val="8"/>
        </w:rPr>
      </w:pPr>
    </w:p>
    <w:p w14:paraId="79615367" w14:textId="77777777" w:rsidR="00F71B4E" w:rsidRDefault="00000000">
      <w:pPr>
        <w:pStyle w:val="Naslov2"/>
      </w:pPr>
      <w:bookmarkStart w:id="3" w:name="_Toc213139367"/>
      <w:r>
        <w:t>1.3. Strateški okvir</w:t>
      </w:r>
      <w:bookmarkEnd w:id="3"/>
      <w:r>
        <w:t xml:space="preserve"> </w:t>
      </w:r>
    </w:p>
    <w:p w14:paraId="25C990C7" w14:textId="77777777" w:rsidR="00F71B4E" w:rsidRDefault="00F71B4E">
      <w:pPr>
        <w:pBdr>
          <w:top w:val="nil"/>
          <w:left w:val="nil"/>
          <w:bottom w:val="nil"/>
          <w:right w:val="nil"/>
          <w:between w:val="nil"/>
        </w:pBdr>
        <w:spacing w:after="0" w:line="240" w:lineRule="auto"/>
        <w:ind w:left="360"/>
        <w:rPr>
          <w:rFonts w:ascii="Times New Roman" w:eastAsia="Times New Roman" w:hAnsi="Times New Roman" w:cs="Times New Roman"/>
          <w:b/>
          <w:color w:val="000000"/>
        </w:rPr>
      </w:pPr>
    </w:p>
    <w:p w14:paraId="40C3ED99" w14:textId="77777777" w:rsidR="00F71B4E" w:rsidRDefault="00000000">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Plan razvoja Varaždinske županije za razdoblje 2021. – 2027. (Plan razvoja) srednjoročni je akt strateškog planiranja od značaja za županiju kojim se definiraju posebni ciljevi za provedbu strateških ciljeva iz Nacionalne razvojne strategije RH do kraja 2030. godine te sektorskih i višesektorskih strategija RH.</w:t>
      </w:r>
    </w:p>
    <w:p w14:paraId="377ECF1D" w14:textId="77777777" w:rsidR="00F71B4E" w:rsidRDefault="00000000">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Plan razvoja utvrđuje strateški okvir razvoja Županije temeljem prethodno izrađene analize stanja te prepoznatih razvojnih potreba i potencijala. Sadrži i ključne strateške odrednice poput vizije, razvojnih prioriteta, posebnih ciljeva, mjera i strateških projekata. Sastoji se i od terminskog i financijskog plana, prikaza usklađenosti s Nacionalnom razvojnom strategijom </w:t>
      </w:r>
      <w:r>
        <w:rPr>
          <w:rFonts w:ascii="Times New Roman" w:eastAsia="Times New Roman" w:hAnsi="Times New Roman" w:cs="Times New Roman"/>
          <w:color w:val="000000"/>
          <w:sz w:val="24"/>
          <w:szCs w:val="24"/>
        </w:rPr>
        <w:lastRenderedPageBreak/>
        <w:t>Republike Hrvatske do 2030. godine, sektorskim dokumentima i dokumentima prostornog uređenja, te okvira za praćenje i vrednovanje. Sadrži i posebne dodatke kao i ostale obvezne popratne dokumente. Plan razvoja predstavlja okvir za usklađivanje razvojnih potreba u Županiji te se njime osigurava poveznica između europskih, nacionalnih i lokalnih razvojnih planova.</w:t>
      </w:r>
    </w:p>
    <w:p w14:paraId="16DC5EC9" w14:textId="77777777" w:rsidR="00F71B4E" w:rsidRDefault="00F71B4E">
      <w:pPr>
        <w:pBdr>
          <w:top w:val="nil"/>
          <w:left w:val="nil"/>
          <w:bottom w:val="nil"/>
          <w:right w:val="nil"/>
          <w:between w:val="nil"/>
        </w:pBdr>
        <w:spacing w:after="0" w:line="276" w:lineRule="auto"/>
        <w:jc w:val="both"/>
        <w:rPr>
          <w:rFonts w:ascii="Times New Roman" w:eastAsia="Times New Roman" w:hAnsi="Times New Roman" w:cs="Times New Roman"/>
          <w:color w:val="000000"/>
          <w:sz w:val="12"/>
          <w:szCs w:val="12"/>
        </w:rPr>
      </w:pPr>
    </w:p>
    <w:p w14:paraId="1F2CF0EE" w14:textId="77777777" w:rsidR="00F71B4E" w:rsidRDefault="00000000">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Plan razvoja definira sljedeća prioritetna područja: pametna županija, zelena županija i zdrava županija. Prioritetna područja uključuju 12 posebnih ciljeva.</w:t>
      </w:r>
    </w:p>
    <w:p w14:paraId="1A239EE0" w14:textId="77777777" w:rsidR="00F71B4E" w:rsidRDefault="00F71B4E">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6392A4A1" w14:textId="77777777" w:rsidR="00F71B4E" w:rsidRDefault="00000000">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Predmetni Provedbeni program Grada Ivanca, odnosno njegovi razvojni projekti usklađeni su sa sljedećim:</w:t>
      </w:r>
    </w:p>
    <w:p w14:paraId="0BC2A99B" w14:textId="77777777" w:rsidR="00F71B4E" w:rsidRDefault="00F71B4E">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45F14F1D" w14:textId="77777777" w:rsidR="00F71B4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Prioritetno područje: PAMETNA (I KREATIVNA) ŽUPANIJA, sa sljedećim posebnim ciljevima: </w:t>
      </w:r>
    </w:p>
    <w:p w14:paraId="5574E107" w14:textId="77777777" w:rsidR="00F71B4E" w:rsidRDefault="00F71B4E">
      <w:pPr>
        <w:pBdr>
          <w:top w:val="nil"/>
          <w:left w:val="nil"/>
          <w:bottom w:val="nil"/>
          <w:right w:val="nil"/>
          <w:between w:val="nil"/>
        </w:pBdr>
        <w:spacing w:after="0" w:line="276" w:lineRule="auto"/>
        <w:jc w:val="both"/>
        <w:rPr>
          <w:rFonts w:ascii="Times New Roman" w:eastAsia="Times New Roman" w:hAnsi="Times New Roman" w:cs="Times New Roman"/>
          <w:i/>
          <w:color w:val="000000"/>
          <w:sz w:val="12"/>
          <w:szCs w:val="12"/>
        </w:rPr>
      </w:pPr>
    </w:p>
    <w:p w14:paraId="7FE9AD0B" w14:textId="77777777" w:rsidR="00F71B4E" w:rsidRDefault="00000000">
      <w:pPr>
        <w:pBdr>
          <w:top w:val="nil"/>
          <w:left w:val="nil"/>
          <w:bottom w:val="nil"/>
          <w:right w:val="nil"/>
          <w:between w:val="nil"/>
        </w:pBdr>
        <w:spacing w:after="120"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PC 1. Pametan i održiv gospodarski rast</w:t>
      </w:r>
    </w:p>
    <w:p w14:paraId="42A08797" w14:textId="77777777" w:rsidR="00F71B4E" w:rsidRDefault="00000000">
      <w:pPr>
        <w:pBdr>
          <w:top w:val="nil"/>
          <w:left w:val="nil"/>
          <w:bottom w:val="nil"/>
          <w:right w:val="nil"/>
          <w:between w:val="nil"/>
        </w:pBdr>
        <w:spacing w:after="120"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PC 2. Razvoj funkcionalne i održive turističke regije </w:t>
      </w:r>
    </w:p>
    <w:p w14:paraId="237E8ACB" w14:textId="77777777" w:rsidR="00F71B4E" w:rsidRDefault="00000000">
      <w:pPr>
        <w:pBdr>
          <w:top w:val="nil"/>
          <w:left w:val="nil"/>
          <w:bottom w:val="nil"/>
          <w:right w:val="nil"/>
          <w:between w:val="nil"/>
        </w:pBdr>
        <w:spacing w:after="120" w:line="276"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PC 3. Razvoj i povećanje dostupnosti kulture i kulturno umjetničkih sadržaja – kultura  dostupna svima</w:t>
      </w:r>
    </w:p>
    <w:p w14:paraId="489F468B" w14:textId="77777777" w:rsidR="00F71B4E" w:rsidRDefault="00000000">
      <w:pPr>
        <w:pBdr>
          <w:top w:val="nil"/>
          <w:left w:val="nil"/>
          <w:bottom w:val="nil"/>
          <w:right w:val="nil"/>
          <w:between w:val="nil"/>
        </w:pBdr>
        <w:spacing w:after="120"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PC 4. Unaprjeđenje i modernizacija sustava odgoja i obrazovanja</w:t>
      </w:r>
    </w:p>
    <w:p w14:paraId="21621033" w14:textId="77777777" w:rsidR="00F71B4E" w:rsidRDefault="00000000">
      <w:pPr>
        <w:pBdr>
          <w:top w:val="nil"/>
          <w:left w:val="nil"/>
          <w:bottom w:val="nil"/>
          <w:right w:val="nil"/>
          <w:between w:val="nil"/>
        </w:pBdr>
        <w:spacing w:after="120"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PC 5. Učinkovito upravljanje razvojem</w:t>
      </w:r>
    </w:p>
    <w:p w14:paraId="4A1435DD" w14:textId="77777777" w:rsidR="00F71B4E" w:rsidRDefault="00F71B4E">
      <w:pPr>
        <w:pBdr>
          <w:top w:val="nil"/>
          <w:left w:val="nil"/>
          <w:bottom w:val="nil"/>
          <w:right w:val="nil"/>
          <w:between w:val="nil"/>
        </w:pBdr>
        <w:spacing w:after="0" w:line="276" w:lineRule="auto"/>
        <w:jc w:val="both"/>
        <w:rPr>
          <w:rFonts w:ascii="Times New Roman" w:eastAsia="Times New Roman" w:hAnsi="Times New Roman" w:cs="Times New Roman"/>
          <w:i/>
          <w:color w:val="000000"/>
          <w:sz w:val="12"/>
          <w:szCs w:val="12"/>
        </w:rPr>
      </w:pPr>
    </w:p>
    <w:p w14:paraId="0463481D" w14:textId="77777777" w:rsidR="00F71B4E" w:rsidRDefault="00000000">
      <w:pPr>
        <w:numPr>
          <w:ilvl w:val="0"/>
          <w:numId w:val="1"/>
        </w:numPr>
        <w:pBdr>
          <w:top w:val="nil"/>
          <w:left w:val="nil"/>
          <w:bottom w:val="nil"/>
          <w:right w:val="nil"/>
          <w:between w:val="nil"/>
        </w:pBdr>
        <w:spacing w:after="257"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Prioritetno područje: ZELENA (I ODRŽIVA) ŽUPANIJA, sa sljedećim posebnim ciljevima: </w:t>
      </w:r>
    </w:p>
    <w:p w14:paraId="6FD2386E" w14:textId="77777777" w:rsidR="00F71B4E" w:rsidRDefault="00000000">
      <w:pPr>
        <w:pBdr>
          <w:top w:val="nil"/>
          <w:left w:val="nil"/>
          <w:bottom w:val="nil"/>
          <w:right w:val="nil"/>
          <w:between w:val="nil"/>
        </w:pBdr>
        <w:spacing w:after="120" w:line="240" w:lineRule="auto"/>
        <w:ind w:left="3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PC 6. Razvoj i povećanje poljoprivredne proizvodnje </w:t>
      </w:r>
    </w:p>
    <w:p w14:paraId="6ECBC121" w14:textId="77777777" w:rsidR="00F71B4E" w:rsidRDefault="00000000">
      <w:pPr>
        <w:pBdr>
          <w:top w:val="nil"/>
          <w:left w:val="nil"/>
          <w:bottom w:val="nil"/>
          <w:right w:val="nil"/>
          <w:between w:val="nil"/>
        </w:pBdr>
        <w:spacing w:after="120" w:line="240" w:lineRule="auto"/>
        <w:ind w:left="3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PC 7. Zaštita prirode i okoliša te smanjenje utjecaja klimatskih promjena </w:t>
      </w:r>
    </w:p>
    <w:p w14:paraId="19BD01DB" w14:textId="77777777" w:rsidR="00F71B4E" w:rsidRDefault="00000000">
      <w:pPr>
        <w:pBdr>
          <w:top w:val="nil"/>
          <w:left w:val="nil"/>
          <w:bottom w:val="nil"/>
          <w:right w:val="nil"/>
          <w:between w:val="nil"/>
        </w:pBdr>
        <w:spacing w:after="120" w:line="240" w:lineRule="auto"/>
        <w:ind w:left="3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PC 8. Jačanje otpornosti na rizike od katastrofa i povećanje sigurnosti stanovništva </w:t>
      </w:r>
    </w:p>
    <w:p w14:paraId="02FCF392" w14:textId="77777777" w:rsidR="00F71B4E" w:rsidRDefault="00000000">
      <w:pPr>
        <w:pBdr>
          <w:top w:val="nil"/>
          <w:left w:val="nil"/>
          <w:bottom w:val="nil"/>
          <w:right w:val="nil"/>
          <w:between w:val="nil"/>
        </w:pBdr>
        <w:spacing w:after="120" w:line="240" w:lineRule="auto"/>
        <w:ind w:left="3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PC 9. Unaprjeđenje osnovne regionalne i lokalne infrastrukture te organizacije prometnih sustava</w:t>
      </w:r>
    </w:p>
    <w:p w14:paraId="3D18E6AE" w14:textId="77777777" w:rsidR="00F71B4E" w:rsidRDefault="00F71B4E">
      <w:pPr>
        <w:pBdr>
          <w:top w:val="nil"/>
          <w:left w:val="nil"/>
          <w:bottom w:val="nil"/>
          <w:right w:val="nil"/>
          <w:between w:val="nil"/>
        </w:pBdr>
        <w:spacing w:after="0" w:line="276" w:lineRule="auto"/>
        <w:ind w:left="720"/>
        <w:rPr>
          <w:rFonts w:ascii="Times New Roman" w:eastAsia="Times New Roman" w:hAnsi="Times New Roman" w:cs="Times New Roman"/>
          <w:color w:val="000000"/>
          <w:sz w:val="24"/>
          <w:szCs w:val="24"/>
        </w:rPr>
      </w:pPr>
    </w:p>
    <w:p w14:paraId="7F56755B" w14:textId="77777777" w:rsidR="00F71B4E" w:rsidRDefault="00000000">
      <w:pPr>
        <w:numPr>
          <w:ilvl w:val="0"/>
          <w:numId w:val="1"/>
        </w:numPr>
        <w:pBdr>
          <w:top w:val="nil"/>
          <w:left w:val="nil"/>
          <w:bottom w:val="nil"/>
          <w:right w:val="nil"/>
          <w:between w:val="nil"/>
        </w:pBdr>
        <w:spacing w:after="257"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Prioritetno područje: ZDRAVA (AKTIVNA I UKLJUČIVA) ŽUPANIJA, sa sljedećim posebnim ciljevima:</w:t>
      </w:r>
    </w:p>
    <w:p w14:paraId="32E1143A" w14:textId="77777777" w:rsidR="00F71B4E" w:rsidRDefault="00000000">
      <w:pPr>
        <w:pBdr>
          <w:top w:val="nil"/>
          <w:left w:val="nil"/>
          <w:bottom w:val="nil"/>
          <w:right w:val="nil"/>
          <w:between w:val="nil"/>
        </w:pBdr>
        <w:spacing w:after="120" w:line="276"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PC 10. Razvoj modernog zdravstvenog sustava i promicanje zdravog života </w:t>
      </w:r>
    </w:p>
    <w:p w14:paraId="7FD1CBC2" w14:textId="77777777" w:rsidR="00F71B4E" w:rsidRDefault="00000000">
      <w:pPr>
        <w:pBdr>
          <w:top w:val="nil"/>
          <w:left w:val="nil"/>
          <w:bottom w:val="nil"/>
          <w:right w:val="nil"/>
          <w:between w:val="nil"/>
        </w:pBdr>
        <w:spacing w:after="120" w:line="276"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PC 11. Promicanje socijalnog blagostanja i dostojanstvenog starenja </w:t>
      </w:r>
    </w:p>
    <w:p w14:paraId="2E82D7C0" w14:textId="77777777" w:rsidR="00F71B4E" w:rsidRDefault="00000000">
      <w:pPr>
        <w:pBdr>
          <w:top w:val="nil"/>
          <w:left w:val="nil"/>
          <w:bottom w:val="nil"/>
          <w:right w:val="nil"/>
          <w:between w:val="nil"/>
        </w:pBdr>
        <w:spacing w:after="120" w:line="276"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PC 12. Stvaranje poticajnog okruženja za razvoj civilnog društva, mlade i obitelj</w:t>
      </w:r>
    </w:p>
    <w:p w14:paraId="6C9BA768" w14:textId="77777777" w:rsidR="00F71B4E" w:rsidRDefault="00000000">
      <w:pPr>
        <w:widowControl w:val="0"/>
        <w:spacing w:line="276"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Dakle, predmetni Provedbeni program usklađen je s ključnim strateškim dokumentima više razine te višegodišnjim financijskim okvirom EU. </w:t>
      </w:r>
    </w:p>
    <w:p w14:paraId="2A7225A3" w14:textId="77777777" w:rsidR="00F71B4E" w:rsidRDefault="00F71B4E">
      <w:pPr>
        <w:spacing w:line="276" w:lineRule="auto"/>
        <w:rPr>
          <w:rFonts w:ascii="Times New Roman" w:eastAsia="Times New Roman" w:hAnsi="Times New Roman" w:cs="Times New Roman"/>
        </w:rPr>
      </w:pPr>
    </w:p>
    <w:p w14:paraId="781AA492" w14:textId="77777777" w:rsidR="00F71B4E" w:rsidRDefault="00F71B4E">
      <w:pPr>
        <w:spacing w:line="276" w:lineRule="auto"/>
        <w:rPr>
          <w:rFonts w:ascii="Times New Roman" w:eastAsia="Times New Roman" w:hAnsi="Times New Roman" w:cs="Times New Roman"/>
        </w:rPr>
      </w:pPr>
    </w:p>
    <w:p w14:paraId="31286462" w14:textId="77777777" w:rsidR="00F71B4E" w:rsidRDefault="00000000">
      <w:pPr>
        <w:pStyle w:val="Naslov1"/>
        <w:numPr>
          <w:ilvl w:val="0"/>
          <w:numId w:val="13"/>
        </w:numPr>
      </w:pPr>
      <w:bookmarkStart w:id="4" w:name="_Toc213139368"/>
      <w:r>
        <w:lastRenderedPageBreak/>
        <w:t>Analitička podloga iz koje proizlaze kratkoročne razvojne potrebe i razvojni potencijali</w:t>
      </w:r>
      <w:bookmarkEnd w:id="4"/>
    </w:p>
    <w:p w14:paraId="759FDA71" w14:textId="77777777" w:rsidR="00F71B4E" w:rsidRDefault="00F71B4E">
      <w:pPr>
        <w:ind w:left="360"/>
        <w:rPr>
          <w:rFonts w:ascii="Times New Roman" w:eastAsia="Times New Roman" w:hAnsi="Times New Roman" w:cs="Times New Roman"/>
        </w:rPr>
      </w:pPr>
    </w:p>
    <w:p w14:paraId="108C0EE6" w14:textId="77777777" w:rsidR="00F71B4E" w:rsidRDefault="00000000">
      <w:pPr>
        <w:pStyle w:val="Naslov2"/>
      </w:pPr>
      <w:bookmarkStart w:id="5" w:name="_Toc213139369"/>
      <w:r>
        <w:t>2.1. VIZIJA I MISIJA GRADA IVANCA</w:t>
      </w:r>
      <w:bookmarkEnd w:id="5"/>
    </w:p>
    <w:p w14:paraId="68244C1E" w14:textId="77777777" w:rsidR="00F71B4E" w:rsidRDefault="00F71B4E">
      <w:pPr>
        <w:widowControl w:val="0"/>
        <w:spacing w:after="0" w:line="240" w:lineRule="auto"/>
        <w:jc w:val="both"/>
        <w:rPr>
          <w:rFonts w:ascii="Times New Roman" w:eastAsia="Times New Roman" w:hAnsi="Times New Roman" w:cs="Times New Roman"/>
          <w:b/>
          <w:sz w:val="24"/>
          <w:szCs w:val="24"/>
        </w:rPr>
      </w:pPr>
    </w:p>
    <w:p w14:paraId="53890E70" w14:textId="77777777" w:rsidR="00F71B4E" w:rsidRDefault="00000000">
      <w:pPr>
        <w:widowControl w:val="0"/>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VIZIJA:</w:t>
      </w:r>
      <w:r>
        <w:rPr>
          <w:rFonts w:ascii="Times New Roman" w:eastAsia="Times New Roman" w:hAnsi="Times New Roman" w:cs="Times New Roman"/>
          <w:sz w:val="24"/>
          <w:szCs w:val="24"/>
        </w:rPr>
        <w:t xml:space="preserve"> „Grad Ivanec, gospodarsko i upravno središte s povoljnom poslovnom i investicijskom klimom, s primjerenom infrastrukturom i raspoloživim razvojnim potencijalima koji omogućuju visoku kvalitetu života građana, a prepoznato i kao kvalitetna destinacija kontinentalnog turizma“. </w:t>
      </w:r>
    </w:p>
    <w:p w14:paraId="4BFBBBF9" w14:textId="77777777" w:rsidR="00F71B4E" w:rsidRDefault="00F71B4E">
      <w:pPr>
        <w:widowControl w:val="0"/>
        <w:spacing w:after="0" w:line="276" w:lineRule="auto"/>
        <w:jc w:val="both"/>
        <w:rPr>
          <w:rFonts w:ascii="Times New Roman" w:eastAsia="Times New Roman" w:hAnsi="Times New Roman" w:cs="Times New Roman"/>
          <w:sz w:val="24"/>
          <w:szCs w:val="24"/>
        </w:rPr>
      </w:pPr>
    </w:p>
    <w:p w14:paraId="13671EC5" w14:textId="77777777" w:rsidR="00F71B4E" w:rsidRDefault="00000000">
      <w:pPr>
        <w:widowControl w:val="0"/>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MISIJA:</w:t>
      </w:r>
      <w:r>
        <w:rPr>
          <w:rFonts w:ascii="Times New Roman" w:eastAsia="Times New Roman" w:hAnsi="Times New Roman" w:cs="Times New Roman"/>
          <w:sz w:val="24"/>
          <w:szCs w:val="24"/>
        </w:rPr>
        <w:t xml:space="preserve"> Kroz niz sveobuhvatnih i kvalitetnih javnih politika, a u sprezi sa gospodarskim i civilnim sektorom, kroz partnerski odnos i suradnju, nastaviti kontinuirano poticati gospodarski rast, poduzetnički razvoj, razvoj turističke destinacije i socijalnu dobrobit  građana grada Ivanca.</w:t>
      </w:r>
    </w:p>
    <w:p w14:paraId="761420D6" w14:textId="77777777" w:rsidR="00F71B4E" w:rsidRDefault="00F71B4E">
      <w:pPr>
        <w:widowControl w:val="0"/>
        <w:spacing w:line="240" w:lineRule="auto"/>
        <w:rPr>
          <w:rFonts w:ascii="Times New Roman" w:eastAsia="Times New Roman" w:hAnsi="Times New Roman" w:cs="Times New Roman"/>
          <w:sz w:val="24"/>
          <w:szCs w:val="24"/>
        </w:rPr>
      </w:pPr>
    </w:p>
    <w:p w14:paraId="7D3CB790" w14:textId="77777777" w:rsidR="00F71B4E" w:rsidRDefault="00000000">
      <w:pPr>
        <w:pStyle w:val="Naslov2"/>
      </w:pPr>
      <w:bookmarkStart w:id="6" w:name="_Toc213139370"/>
      <w:r>
        <w:t>2.2. CILJEVI I PRIORITETI RAZVOJA GRADA IVANCA</w:t>
      </w:r>
      <w:bookmarkEnd w:id="6"/>
      <w:r>
        <w:t xml:space="preserve"> </w:t>
      </w:r>
    </w:p>
    <w:p w14:paraId="1D5AF90A" w14:textId="77777777" w:rsidR="00F71B4E" w:rsidRDefault="00F71B4E">
      <w:pPr>
        <w:spacing w:after="0"/>
        <w:rPr>
          <w:rFonts w:ascii="Times New Roman" w:eastAsia="Times New Roman" w:hAnsi="Times New Roman" w:cs="Times New Roman"/>
        </w:rPr>
      </w:pPr>
    </w:p>
    <w:p w14:paraId="4610B37F" w14:textId="77777777" w:rsidR="00F71B4E"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Provedbeni program Grada Ivanca u potpunosti je usklađen sa strateškim ciljevima, prioritetima i mjerama Plana razvoja Varaždinske županije.</w:t>
      </w:r>
    </w:p>
    <w:p w14:paraId="09C2F831" w14:textId="77777777" w:rsidR="00F71B4E" w:rsidRDefault="00000000">
      <w:pPr>
        <w:widowControl w:val="0"/>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nastavku je dan pregled gradskih razvojnih ciljeva i prioriteta usmjerenih na tekuće mandatno razdoblje, a prilagođen uz sve krovne strateške dokumente i aktualnoj Financijskoj perspektivi Europske unije do 2027. godine te perspektivi koja će uslijediti nakon nje. </w:t>
      </w:r>
    </w:p>
    <w:p w14:paraId="17B8163E" w14:textId="77777777" w:rsidR="00F71B4E" w:rsidRDefault="00F71B4E">
      <w:pPr>
        <w:widowControl w:val="0"/>
        <w:spacing w:after="0" w:line="276" w:lineRule="auto"/>
        <w:jc w:val="both"/>
        <w:rPr>
          <w:rFonts w:ascii="Times New Roman" w:eastAsia="Times New Roman" w:hAnsi="Times New Roman" w:cs="Times New Roman"/>
          <w:sz w:val="24"/>
          <w:szCs w:val="24"/>
        </w:rPr>
      </w:pPr>
    </w:p>
    <w:p w14:paraId="0C3A02F9" w14:textId="77777777" w:rsidR="00F71B4E" w:rsidRDefault="00000000">
      <w:pPr>
        <w:widowControl w:val="0"/>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Cilj 1: Nastaviti identificirati ekonomske i razvojne potencijale te umrežavati dionike kao preduvjet za postizanje gospodarskog razvoja</w:t>
      </w:r>
    </w:p>
    <w:p w14:paraId="2890B1A5"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Temelji se na tradicionalnom ivanečkom gospodarstvu i usklađen je s ključnim potencijalima Varaždinske županije koji su prepoznati u razvoju gospodarstva, kao i u poticanju inovativnosti i poslovne izvrsnosti, a također uključuje doprinos globalnim trendovima u poslovanju koji se tiču zelene i digitalne tranzicije.</w:t>
      </w:r>
    </w:p>
    <w:p w14:paraId="51FBE0B4" w14:textId="77777777" w:rsidR="00F71B4E" w:rsidRDefault="00000000">
      <w:pPr>
        <w:widowControl w:val="0"/>
        <w:spacing w:before="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Cilj je daljnji razvoj poslovne i investicijske klime, unapređenje industrijskog razvitka i jačanje konkurentnosti gospodarskih subjekta kroz stalan razvoj poduzetničke infrastrukture, novih tehnologija, ulaganje u ljudske kapacitete, inovacije i proizvode s većom dodanom vrijednošću, energetsku učinkovitost, povećanje izvoza i stvaranje poticajnog okruženja koji će osigurati održivi gospodarski rast i povećanje zaposlenosti.</w:t>
      </w:r>
    </w:p>
    <w:p w14:paraId="46E84A75" w14:textId="429CD0F6" w:rsidR="00F71B4E" w:rsidRDefault="00000000">
      <w:pPr>
        <w:widowControl w:val="0"/>
        <w:spacing w:before="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svrhu ostvarenja tog cilja potrebno je kontinuirano </w:t>
      </w:r>
      <w:r w:rsidR="007B4004">
        <w:rPr>
          <w:rFonts w:ascii="Times New Roman" w:eastAsia="Times New Roman" w:hAnsi="Times New Roman" w:cs="Times New Roman"/>
          <w:sz w:val="24"/>
          <w:szCs w:val="24"/>
        </w:rPr>
        <w:t xml:space="preserve">ažurirati </w:t>
      </w:r>
      <w:r>
        <w:rPr>
          <w:rFonts w:ascii="Times New Roman" w:eastAsia="Times New Roman" w:hAnsi="Times New Roman" w:cs="Times New Roman"/>
          <w:sz w:val="24"/>
          <w:szCs w:val="24"/>
        </w:rPr>
        <w:t>identificira</w:t>
      </w:r>
      <w:r w:rsidR="007B4004">
        <w:rPr>
          <w:rFonts w:ascii="Times New Roman" w:eastAsia="Times New Roman" w:hAnsi="Times New Roman" w:cs="Times New Roman"/>
          <w:sz w:val="24"/>
          <w:szCs w:val="24"/>
        </w:rPr>
        <w:t>ne</w:t>
      </w:r>
      <w:r>
        <w:rPr>
          <w:rFonts w:ascii="Times New Roman" w:eastAsia="Times New Roman" w:hAnsi="Times New Roman" w:cs="Times New Roman"/>
          <w:sz w:val="24"/>
          <w:szCs w:val="24"/>
        </w:rPr>
        <w:t xml:space="preserve"> ekonomske i razvojne potencijale te uključivati</w:t>
      </w:r>
      <w:r w:rsidR="007B4004">
        <w:rPr>
          <w:rFonts w:ascii="Times New Roman" w:eastAsia="Times New Roman" w:hAnsi="Times New Roman" w:cs="Times New Roman"/>
          <w:sz w:val="24"/>
          <w:szCs w:val="24"/>
        </w:rPr>
        <w:t xml:space="preserve"> nove</w:t>
      </w:r>
      <w:r>
        <w:rPr>
          <w:rFonts w:ascii="Times New Roman" w:eastAsia="Times New Roman" w:hAnsi="Times New Roman" w:cs="Times New Roman"/>
          <w:sz w:val="24"/>
          <w:szCs w:val="24"/>
        </w:rPr>
        <w:t xml:space="preserve"> zainteresirane lokalne dionike, kao preduvjet za postizanje daljnjeg  gospodarskog razvoja temeljenog na sinergiji javnog i privatnog sektora i pozitivnom doprinosu svih uključenih. Za </w:t>
      </w:r>
      <w:r w:rsidR="007B4004">
        <w:rPr>
          <w:rFonts w:ascii="Times New Roman" w:eastAsia="Times New Roman" w:hAnsi="Times New Roman" w:cs="Times New Roman"/>
          <w:sz w:val="24"/>
          <w:szCs w:val="24"/>
        </w:rPr>
        <w:t>nastavak trenda</w:t>
      </w:r>
      <w:r>
        <w:rPr>
          <w:rFonts w:ascii="Times New Roman" w:eastAsia="Times New Roman" w:hAnsi="Times New Roman" w:cs="Times New Roman"/>
          <w:sz w:val="24"/>
          <w:szCs w:val="24"/>
        </w:rPr>
        <w:t xml:space="preserve"> gospodarskog razvoja neophodno je </w:t>
      </w:r>
      <w:r w:rsidR="007B4004">
        <w:rPr>
          <w:rFonts w:ascii="Times New Roman" w:eastAsia="Times New Roman" w:hAnsi="Times New Roman" w:cs="Times New Roman"/>
          <w:sz w:val="24"/>
          <w:szCs w:val="24"/>
        </w:rPr>
        <w:t>pratiti trendove u gospodarstvu</w:t>
      </w:r>
      <w:r>
        <w:rPr>
          <w:rFonts w:ascii="Times New Roman" w:eastAsia="Times New Roman" w:hAnsi="Times New Roman" w:cs="Times New Roman"/>
          <w:sz w:val="24"/>
          <w:szCs w:val="24"/>
        </w:rPr>
        <w:t xml:space="preserve"> </w:t>
      </w:r>
      <w:r w:rsidR="007B4004">
        <w:rPr>
          <w:rFonts w:ascii="Times New Roman" w:eastAsia="Times New Roman" w:hAnsi="Times New Roman" w:cs="Times New Roman"/>
          <w:sz w:val="24"/>
          <w:szCs w:val="24"/>
        </w:rPr>
        <w:t xml:space="preserve">te ažurirati </w:t>
      </w:r>
      <w:r>
        <w:rPr>
          <w:rFonts w:ascii="Times New Roman" w:eastAsia="Times New Roman" w:hAnsi="Times New Roman" w:cs="Times New Roman"/>
          <w:sz w:val="24"/>
          <w:szCs w:val="24"/>
        </w:rPr>
        <w:t>djelatnosti i sektore</w:t>
      </w:r>
      <w:r w:rsidR="007B4004">
        <w:rPr>
          <w:rFonts w:ascii="Times New Roman" w:eastAsia="Times New Roman" w:hAnsi="Times New Roman" w:cs="Times New Roman"/>
          <w:sz w:val="24"/>
          <w:szCs w:val="24"/>
        </w:rPr>
        <w:t xml:space="preserve"> u</w:t>
      </w:r>
      <w:r>
        <w:rPr>
          <w:rFonts w:ascii="Times New Roman" w:eastAsia="Times New Roman" w:hAnsi="Times New Roman" w:cs="Times New Roman"/>
          <w:sz w:val="24"/>
          <w:szCs w:val="24"/>
        </w:rPr>
        <w:t xml:space="preserve"> valja ulagati s obzirom na postojeće gospodarske čimbenike na razini grada i uže okolice, kao i potrebu za proizvodima i </w:t>
      </w:r>
      <w:r>
        <w:rPr>
          <w:rFonts w:ascii="Times New Roman" w:eastAsia="Times New Roman" w:hAnsi="Times New Roman" w:cs="Times New Roman"/>
          <w:sz w:val="24"/>
          <w:szCs w:val="24"/>
        </w:rPr>
        <w:lastRenderedPageBreak/>
        <w:t xml:space="preserve">uslugama koje će nastati kao rezultat navedenih ulaganja. </w:t>
      </w:r>
      <w:r w:rsidRPr="007B4004">
        <w:rPr>
          <w:rFonts w:ascii="Times New Roman" w:eastAsia="Times New Roman" w:hAnsi="Times New Roman" w:cs="Times New Roman"/>
          <w:sz w:val="24"/>
          <w:szCs w:val="24"/>
        </w:rPr>
        <w:t xml:space="preserve">U tom smislu precizno </w:t>
      </w:r>
      <w:r w:rsidR="007B4004" w:rsidRPr="007B4004">
        <w:rPr>
          <w:rFonts w:ascii="Times New Roman" w:eastAsia="Times New Roman" w:hAnsi="Times New Roman" w:cs="Times New Roman"/>
          <w:sz w:val="24"/>
          <w:szCs w:val="24"/>
        </w:rPr>
        <w:t xml:space="preserve">se na godišnjoj razini evaluira gospodarska situacija, utvrđuju pozitivni i negativni trendovi </w:t>
      </w:r>
      <w:r w:rsidRPr="007B4004">
        <w:rPr>
          <w:rFonts w:ascii="Times New Roman" w:eastAsia="Times New Roman" w:hAnsi="Times New Roman" w:cs="Times New Roman"/>
          <w:sz w:val="24"/>
          <w:szCs w:val="24"/>
        </w:rPr>
        <w:t>razvoja te potrebe tržišta kako bi se osiguralo ulaganje u one sektore koji će u razumnom periodu generirati prihod i dobit.</w:t>
      </w:r>
    </w:p>
    <w:p w14:paraId="587D4803" w14:textId="53773B45"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Slijedom navedenog, utvrđeno je kako na području grada najuspješnije posluju gospodarski subjekti koji djeluju </w:t>
      </w:r>
      <w:r w:rsidR="007B4004">
        <w:rPr>
          <w:rFonts w:ascii="Times New Roman" w:eastAsia="Times New Roman" w:hAnsi="Times New Roman" w:cs="Times New Roman"/>
          <w:sz w:val="24"/>
          <w:szCs w:val="24"/>
        </w:rPr>
        <w:t xml:space="preserve">u </w:t>
      </w:r>
      <w:r>
        <w:rPr>
          <w:rFonts w:ascii="Times New Roman" w:eastAsia="Times New Roman" w:hAnsi="Times New Roman" w:cs="Times New Roman"/>
          <w:sz w:val="24"/>
          <w:szCs w:val="24"/>
        </w:rPr>
        <w:t xml:space="preserve">tradicionalnim industrijama, odnosno metaloprerađivačkom, drvoprerađivačkom, tekstilnom te kožarskom sektoru, uz značajan uzlet građevinskog sektora zahvaljujući brojnim javnim i privatnim investicijama u infrastrukturu lokalnoj, regionalnoj i državnoj razini. Spomenuti sektori ostvaruju kontinuiran rast prihoda, okrenuti su izvozu i zapošljavaju najveći broj radnika te je potrebno poticati njihov daljnji razvoj kroz olakšice za nove </w:t>
      </w:r>
      <w:proofErr w:type="spellStart"/>
      <w:r>
        <w:rPr>
          <w:rFonts w:ascii="Times New Roman" w:eastAsia="Times New Roman" w:hAnsi="Times New Roman" w:cs="Times New Roman"/>
          <w:sz w:val="24"/>
          <w:szCs w:val="24"/>
        </w:rPr>
        <w:t>brownfield</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greenfield</w:t>
      </w:r>
      <w:proofErr w:type="spellEnd"/>
      <w:r>
        <w:rPr>
          <w:rFonts w:ascii="Times New Roman" w:eastAsia="Times New Roman" w:hAnsi="Times New Roman" w:cs="Times New Roman"/>
          <w:sz w:val="24"/>
          <w:szCs w:val="24"/>
        </w:rPr>
        <w:t xml:space="preserve"> investicije, stvaranje preduvjeta za ulaganje u nove tehnologije i energetski učinkovite proizvodne procese izgradnjom suvremene i kvalitetne javne infrastrukture te poticanje strukovnog obrazovanja putem stipendija za učenike i studente te programa prekvalifikacija i obrazovanja odraslih.  </w:t>
      </w:r>
    </w:p>
    <w:p w14:paraId="59408F4D" w14:textId="39E838C4"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Uz prepoznatu važnost nastavka potpore za tradicionalne industrije, prepoznata je važnost potpore razvoju IT industrije, kao sektoru koji snažno i kontinuirano raste na svim razinama te stvara proizvode visoke dodane vrijednosti. Posebnu pozornost potrebno je posvetiti mladim poduzetnicima i poduzetnicima početnicima i pružiti im sveobuhvatnu potporu za početak poslovanja, savjetodavnu i logističku kroz fizički i virtualni inkubator te brojne potpore za razvoj digitalnih oblika poslovanja koje pružaju Grad Ivanec i </w:t>
      </w:r>
      <w:r w:rsidR="00C51BB9">
        <w:rPr>
          <w:rFonts w:ascii="Times New Roman" w:eastAsia="Times New Roman" w:hAnsi="Times New Roman" w:cs="Times New Roman"/>
          <w:sz w:val="24"/>
          <w:szCs w:val="24"/>
        </w:rPr>
        <w:t xml:space="preserve">poduzetnički centar </w:t>
      </w:r>
      <w:r>
        <w:rPr>
          <w:rFonts w:ascii="Times New Roman" w:eastAsia="Times New Roman" w:hAnsi="Times New Roman" w:cs="Times New Roman"/>
          <w:sz w:val="24"/>
          <w:szCs w:val="24"/>
        </w:rPr>
        <w:t>Poslovna zona Ivanec d.o.o., što će rezultirati gospodarskim razvojem i njihovim ostankom u lokalnoj zajednici.</w:t>
      </w:r>
    </w:p>
    <w:p w14:paraId="1CC6729D"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Značaj razvoj u proteklom razdoblju pratio je i sektor turizma, posebice u kontekstu privatnih investicija fizičkih osoba, koje su uložile u objekte za iznajmljivanje i registrirale se kao privatni iznajmljivači. Unatoč velikom porastu broj smještajnih kapaciteta, tržište ne pokazuje znakove zasićenja, odnosno postoji potreba za dodatnim investicijama, zbog čega će se one nastaviti poticati savjetodavno i financijski. </w:t>
      </w:r>
    </w:p>
    <w:p w14:paraId="0427AB42"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Njihov razvoj poduprijet je smanjenjem administrativnih barijera od strane gradske uprave, odnosno njezinom reorganizacijom kroz proces stjecanja certifikata za povoljno poslovno okruženje BFC, čime je gradska uprava postala one stop shop za sve poduzetnike i investitore. S ciljem daljnjeg pružanja kvalitetne podrške poslovnom sektoru, paralelno s izradom ovog Provedbenog programa provodi se novi ciklus BFC recertifikacije, uključujući prilagodbu trendovima i potrebama na tržištu. Ivanec će time nastaviti biti grad koji umrežava i podržava lokalne dionike iz svih sektora s ciljem realizacije postojećih razvojnih potencijala.</w:t>
      </w:r>
    </w:p>
    <w:p w14:paraId="00E1BBA0"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Osim industrije, prepoznata je važnost potpore sektoru poljoprivrede kroz financijske i nefinancijske potpore te izradu baze poljoprivrednih zemljišta dostupnih za prodaju i najam, s ciljem njihovog stavljanja u funkciju te okrupnjavanja čime će se postići ciljevi razvoja poljoprivredne proizvodnje. </w:t>
      </w:r>
    </w:p>
    <w:p w14:paraId="6EE7A8E3"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Strateški cilj usklađen je s ciljevima regionalnih i nacionalnih strateških dokumenata.  </w:t>
      </w:r>
    </w:p>
    <w:p w14:paraId="4846FC69" w14:textId="77777777" w:rsidR="00F71B4E" w:rsidRDefault="00F71B4E">
      <w:pPr>
        <w:widowControl w:val="0"/>
        <w:spacing w:line="276" w:lineRule="auto"/>
        <w:rPr>
          <w:rFonts w:ascii="Times New Roman" w:eastAsia="Times New Roman" w:hAnsi="Times New Roman" w:cs="Times New Roman"/>
          <w:b/>
          <w:i/>
          <w:sz w:val="24"/>
          <w:szCs w:val="24"/>
        </w:rPr>
      </w:pPr>
    </w:p>
    <w:p w14:paraId="664E1565" w14:textId="77777777" w:rsidR="00F71B4E" w:rsidRDefault="00000000">
      <w:pPr>
        <w:widowControl w:val="0"/>
        <w:spacing w:line="276"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Prioriteti uz cilj 1:</w:t>
      </w:r>
    </w:p>
    <w:p w14:paraId="5C97A7F2" w14:textId="77777777" w:rsidR="00F71B4E" w:rsidRDefault="00000000">
      <w:pPr>
        <w:widowControl w:val="0"/>
        <w:spacing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1.1. Identifikacija ekonomskih i razvojnih potencijala i uklanjanje administrativnih barijera</w:t>
      </w:r>
    </w:p>
    <w:p w14:paraId="4112CA1A"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Grad Ivanec je već dugi niz godina orijentiran prema svojem najvažnijem strateškom cilju - stvaranju povoljne poslovne klime za biznis te za nova ulaganja domaćih i stranih poduzetnika. Zahvaljujući dosadašnjim naporima i aktivnostima, primjeni definiranih standarda u svakodnevnoj praksi kao dio tekućeg radnog procesa, svi uočeni nedostaci i barijere u poslovnoj i gospodarskoj tematici su uspješno otklanjani. Prioritet za naredno razdoblje je identificirati dodatne ekonomske i razvojne potencijale područja i gospodarstva, usmjeriti se na sektore i djelatnosti koje postoje na području grada, a potrebno ih je dodatno stimulirati i omogućiti njihov razvoj u budućnosti. Grad Ivanec je prepoznat kao područje s bogatom prerađivačkom industrijom – metalo i drvno, građevinarstvom i trgovinom. Plan Grada je, uz očuvanje postojećih sektora, usmjeriti napore na razvoj i jačanje novih sektora s dodatnom vrijednošću kao što je primjerice IT industrija i turizam, čiji je trend rasta uočen i na razini RH. Sektor je to koji ostvaruje značajne gospodarske rezultate važne za opstanak i djelovanje cjelokupne zajednice.</w:t>
      </w:r>
    </w:p>
    <w:p w14:paraId="08E02376"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cjelokupni proces identifikacije dodatnih potencijala i sektora bit će uključeni predstavnici gradske uprave, gradska poduzeća, investitori, poslovni subjekti na području grada, organizacije civilnog društva, djelatnici u turizmu. Ovakav </w:t>
      </w:r>
      <w:proofErr w:type="spellStart"/>
      <w:r>
        <w:rPr>
          <w:rFonts w:ascii="Times New Roman" w:eastAsia="Times New Roman" w:hAnsi="Times New Roman" w:cs="Times New Roman"/>
          <w:sz w:val="24"/>
          <w:szCs w:val="24"/>
        </w:rPr>
        <w:t>multisektorski</w:t>
      </w:r>
      <w:proofErr w:type="spellEnd"/>
      <w:r>
        <w:rPr>
          <w:rFonts w:ascii="Times New Roman" w:eastAsia="Times New Roman" w:hAnsi="Times New Roman" w:cs="Times New Roman"/>
          <w:sz w:val="24"/>
          <w:szCs w:val="24"/>
        </w:rPr>
        <w:t xml:space="preserve"> pristup i dijalog omogućit će zainteresiranoj javnosti da ukaže na probleme i </w:t>
      </w:r>
      <w:proofErr w:type="spellStart"/>
      <w:r>
        <w:rPr>
          <w:rFonts w:ascii="Times New Roman" w:eastAsia="Times New Roman" w:hAnsi="Times New Roman" w:cs="Times New Roman"/>
          <w:sz w:val="24"/>
          <w:szCs w:val="24"/>
        </w:rPr>
        <w:t>sukreira</w:t>
      </w:r>
      <w:proofErr w:type="spellEnd"/>
      <w:r>
        <w:rPr>
          <w:rFonts w:ascii="Times New Roman" w:eastAsia="Times New Roman" w:hAnsi="Times New Roman" w:cs="Times New Roman"/>
          <w:sz w:val="24"/>
          <w:szCs w:val="24"/>
        </w:rPr>
        <w:t xml:space="preserve"> rješenja, a Ivanec će tako održati status grada koji umrežava i podržava lokalne dionike iz svih sektora s ciljem realizacije svih razvojnih potencijala. Nakon što se utvrde dodatna područja ulaganja, pristupit će se smanjenju preostalih administrativnih barijera što će dovesti do efikasnijeg i jeftinijeg poslovanja s krajnjom svrhom nastavka razvoja poduzetništva i razine zaposlenosti na širem gradskom području. Sve navedeno u budućnosti će otvoriti put novim investicijama na području grada.</w:t>
      </w:r>
    </w:p>
    <w:p w14:paraId="19BD1B72" w14:textId="77777777" w:rsidR="00F71B4E" w:rsidRDefault="00000000">
      <w:pPr>
        <w:widowControl w:val="0"/>
        <w:spacing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1.2. Povećanje konkurentnosti malog i srednjeg poduzetništva kroz ulaganje u digitalnu i zelenu tranziciju</w:t>
      </w:r>
    </w:p>
    <w:p w14:paraId="06D29306"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Grad Ivanec područje je s povoljnim poslovnim okruženjem. Dokazuje to i činjenica da su Industrijska i Poslovna zona infrastrukturno i komunalno opremljene, a njihove prednosti kao što su konkurentna cijena zemljišta, komunalne olakšice i administrativne usluge prepoznate su od strane brojnih investitora koji su svoje poslovanje odlučili razvijati upravo na području spomenutih zona. S obzirom na visoku iskorištenost postojećih zona i nametnutih ograničenja u kontekstu novih ulaganja zbog fizičke blizine zaštićenog područja Natura 2000, Grad Ivanec užurbano poduzima potrebne korake za otvorenje nove industrijske zone u naselju </w:t>
      </w:r>
      <w:proofErr w:type="spellStart"/>
      <w:r>
        <w:rPr>
          <w:rFonts w:ascii="Times New Roman" w:eastAsia="Times New Roman" w:hAnsi="Times New Roman" w:cs="Times New Roman"/>
          <w:sz w:val="24"/>
          <w:szCs w:val="24"/>
        </w:rPr>
        <w:t>Vuglovec</w:t>
      </w:r>
      <w:proofErr w:type="spellEnd"/>
      <w:r>
        <w:rPr>
          <w:rFonts w:ascii="Times New Roman" w:eastAsia="Times New Roman" w:hAnsi="Times New Roman" w:cs="Times New Roman"/>
          <w:sz w:val="24"/>
          <w:szCs w:val="24"/>
        </w:rPr>
        <w:t xml:space="preserve">. Prioritet za naredno razdoblje je održati visoku razinu infrastrukturne, prometne i komunalne opremljenosti te ulagati dodatne napore u razvoj programa, olakšica i benefita za poslovne subjekte. Unazad nekoliko godina kreirane su usluge za poduzetnike kao što su specijalizirane edukacije, poslovno mentorstvo, B2B susreti, gospodarski sajmovi, javne tribine, web katalog za promidžbu poduzetnika, aktivnosti za poduzetnike početnike, uključujući i fizički i virtualni </w:t>
      </w:r>
      <w:r>
        <w:rPr>
          <w:rFonts w:ascii="Times New Roman" w:eastAsia="Times New Roman" w:hAnsi="Times New Roman" w:cs="Times New Roman"/>
          <w:sz w:val="24"/>
          <w:szCs w:val="24"/>
        </w:rPr>
        <w:lastRenderedPageBreak/>
        <w:t>Poduzetnički inkubator Ivanec. Uz postojeće usluge koje će se i dalje pružati, plan je razvijati cijeli spektar novih usluga za poduzetnike koje će u konačnici dovesti do novih ulaganja, samozapošljavanja, otvaranja novih radnih mjesta.</w:t>
      </w:r>
    </w:p>
    <w:p w14:paraId="575EFFE8"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Uz to, sve veći naglasak u poslovanju je na zelenu tranziciju i digitalizaciju poslovanja, koji se financiraju putem bespovratnih sredstava. Grad, odnosno njegov specijalizirani odjel za EU fondove i dalje će nuditi uslugu izrade i provedbe projekata za poslovne subjekte i na taj način osigurati njihov razvoj i konkurentnost na tržištu, potaknut će razvoj novih proizvoda i usluga te pridonijeti porastu investicija u nove tehnologije. Sve to će omogućiti prijelaz s niskoakumulativnih aktivnosti na visokoakumulativne koje će promjenom gospodarske strukture osigurati porast profitabilnosti. Poticajnim mjerama kao što su potpore Grada za razvoj poduzetništva, razvoj virtualnog inkubatora i sličnih aktivnosti ubrzava se gospodarski razvoj i jača poduzetnička klima.</w:t>
      </w:r>
    </w:p>
    <w:p w14:paraId="728C3FFE" w14:textId="77777777" w:rsidR="00F71B4E" w:rsidRDefault="00000000">
      <w:pPr>
        <w:widowControl w:val="0"/>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Nastojat će se razvijati kružno gospodarstvo kroz uspostavljanje suradnje između znanstvenih i obrazovnih institucija (razvojem programa školovanja traženih na tržištu rada), istraživača, inovatora i poduzetnika, te na taj olakšati mogućnost korištenja najnovijih znanja i spoznaja za podizanje konkurentnosti proizvoda i usluga, ali i otvaranje dodatnih mogućnosti potencijalnih izvora financiranja.</w:t>
      </w:r>
    </w:p>
    <w:p w14:paraId="097FF5E1" w14:textId="77777777" w:rsidR="00F71B4E" w:rsidRDefault="00000000">
      <w:pPr>
        <w:widowControl w:val="0"/>
        <w:spacing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1.3. Jačanje poljoprivredne proizvodnje i okrupnjavanje poljoprivrednog zemljišta</w:t>
      </w:r>
    </w:p>
    <w:p w14:paraId="0D085CEF"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Jedan od definiranih prioriteta odnosi se na jačanje poljoprivredne proizvodnje. Kroz različite aktivnosti koje su se do sada provodile te će se nastaviti provoditi u budućnosti, namjera je Grada unaprijediti kvalitetu života i održati gospodarski razvitak ruralnih područja, stvoriti povoljnije uvjete za bavljenje poljoprivrednom proizvodnjom i boljim iskorištavanjem prirodnih resursa te stvaranje dodatne vrijednosti poljoprivrednih proizvoda. Samim time se osigurava njihov plasman na konkurentno tržište. Poljoprivredne površine na području grada su pogodne za razvoj ekološke poljoprivrede, voćarstva i vinogradarstva. Malim obiteljskim gospodarstvima bavljenje ekološkom proizvodnjom može biti dodatan izvor zarade, a na lokalnoj razini time se održava stupanj zapošljavanja i samozapošljavanja. Upravo zato će se sektoru poljoprivrede nastaviti pružati financijske i nefinancijske potpore kao što su usluge pripreme i provedbe projekata koji im omogućavaju nabavu nužno potrebne mehanizacije i opreme, poticaji od strane Grada, sudjelovanje na različitim poljoprivrednim sajmovima u organizaciji Grada s ciljem osiguranja prepoznatljivosti u lokalnoj zajednici i šire te druge potpore za marketing i vidljivost. U narednom razdoblju je potrebno veće napore usmjeriti na očuvanje autohtonih proizvoda i običaja i samim time upotpuniti postojeću turističku ponudu. Nastavit će se organizirati edukacije za zainteresirane dionike u turizmu gdje ih se upoznaje s mogućnostima vođenja seoskog turizma te ekonomskih koristima i prednostima koje takva djelatnosti donosi. Time se doprinosi i poboljšanju ponude smještajnih kapaciteta na ivanečkom području te se stvaraju preduvjeti za razvoj ekoturizma i </w:t>
      </w:r>
      <w:proofErr w:type="spellStart"/>
      <w:r>
        <w:rPr>
          <w:rFonts w:ascii="Times New Roman" w:eastAsia="Times New Roman" w:hAnsi="Times New Roman" w:cs="Times New Roman"/>
          <w:sz w:val="24"/>
          <w:szCs w:val="24"/>
        </w:rPr>
        <w:t>gastroturizma</w:t>
      </w:r>
      <w:proofErr w:type="spellEnd"/>
      <w:r>
        <w:rPr>
          <w:rFonts w:ascii="Times New Roman" w:eastAsia="Times New Roman" w:hAnsi="Times New Roman" w:cs="Times New Roman"/>
          <w:sz w:val="24"/>
          <w:szCs w:val="24"/>
        </w:rPr>
        <w:t xml:space="preserve">. S postojećim turističkim ponuditeljima nastavit će se promocija lokalne hrane i tradicionalnih proizvoda te pokrenuti koraci k formalnoj zaštiti određenih tradicionalnih jela. </w:t>
      </w:r>
    </w:p>
    <w:p w14:paraId="14E1E60A"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Iako su površine pogodne za razvoj različitih kultura, one su male, rascjepkane i zapuštene </w:t>
      </w:r>
      <w:r>
        <w:rPr>
          <w:rFonts w:ascii="Times New Roman" w:eastAsia="Times New Roman" w:hAnsi="Times New Roman" w:cs="Times New Roman"/>
          <w:sz w:val="24"/>
          <w:szCs w:val="24"/>
        </w:rPr>
        <w:lastRenderedPageBreak/>
        <w:t xml:space="preserve">stoga je potrebno potaknuti njihovo okrupnjavanje, uz prethodno čišćenje i krčenje zapuštenih zemljišta. Usmjerit će se napori u daljnje uređenje pristupnih putova do tih površina (lokalne ceste, poljski putovi). Uređenjem neobrađenog poljoprivrednog zemljišta intenzivirala bi se poljoprivredna proizvodnja te bi se spriječilo propadanje zapuštenog i obraslog zemljišta. Time bi se otvorile mogućnosti za nova ulaganja u razvoj profitabilnih poljoprivrednih kultura i očuvanje ruralnog okoliša. U tu svrhu već je kreirana baza poljoprivrednog zemljišta na području grada Ivanca za dostupnih za prodaju i najam, koja će se nastaviti dalje razvijati.  </w:t>
      </w:r>
    </w:p>
    <w:p w14:paraId="3942BD5D" w14:textId="77777777" w:rsidR="00F71B4E" w:rsidRDefault="00000000">
      <w:pPr>
        <w:widowControl w:val="0"/>
        <w:spacing w:line="276"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1.4. Jačanje ljudskih potencijala </w:t>
      </w:r>
    </w:p>
    <w:p w14:paraId="5067674F" w14:textId="5B1B1733" w:rsidR="00F71B4E" w:rsidRDefault="00000000">
      <w:pPr>
        <w:widowControl w:val="0"/>
        <w:spacing w:before="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 ciljem doprinosa svakog pojedinca gospodarskom i društvenom razvoju zajednice, prioritet je ulaganje u razvoj ljudskih potencijala – odnosno obrazovanje i usavršavanje, a koje će dovesti i do osobnog razvoja pojedinca. Podizanje kvalitete ljudskih resursa formalnim obrazovanjem i trajnom izobrazbom potreba je poslovne zajednice da bi se ostvarili preduvjeti za podizanje konkurentnosti gospodarstva, povećanje zapošljavanja i mobilnosti radne snage. U tu svrhu kreirani su i nastavit će se kreirati programi cjeloživotnog obrazovanja u području poljoprivrede, IKT-a i dr., omogućit će se daljnja dokvalifikacija i prekvalifikacija teško </w:t>
      </w:r>
      <w:proofErr w:type="spellStart"/>
      <w:r>
        <w:rPr>
          <w:rFonts w:ascii="Times New Roman" w:eastAsia="Times New Roman" w:hAnsi="Times New Roman" w:cs="Times New Roman"/>
          <w:sz w:val="24"/>
          <w:szCs w:val="24"/>
        </w:rPr>
        <w:t>zapošljivih</w:t>
      </w:r>
      <w:proofErr w:type="spellEnd"/>
      <w:r>
        <w:rPr>
          <w:rFonts w:ascii="Times New Roman" w:eastAsia="Times New Roman" w:hAnsi="Times New Roman" w:cs="Times New Roman"/>
          <w:sz w:val="24"/>
          <w:szCs w:val="24"/>
        </w:rPr>
        <w:t xml:space="preserve"> skupina stanovništva. Navedeno će se realizirati putem programa edukacije koje pružaju gradske ustanove, ali i različitih EU projekata usmjerenih upravo na područje obrazovanja. I dalje će se nastaviti ustaljena praksa stipendiranja za deficitarna zanimanja i kontinuirano izrađivati analize potreba gospodarstva za radnom snagom. Poticat će se prilagodba programa i modula usklađenih s potrebama tržišta rada, a sve u suradnji s obrazovnim institucijama. </w:t>
      </w:r>
      <w:r w:rsidR="009166E6">
        <w:rPr>
          <w:rFonts w:ascii="Times New Roman" w:eastAsia="Times New Roman" w:hAnsi="Times New Roman" w:cs="Times New Roman"/>
          <w:sz w:val="24"/>
          <w:szCs w:val="24"/>
        </w:rPr>
        <w:t xml:space="preserve">Poduzetnički centar </w:t>
      </w:r>
      <w:r>
        <w:rPr>
          <w:rFonts w:ascii="Times New Roman" w:eastAsia="Times New Roman" w:hAnsi="Times New Roman" w:cs="Times New Roman"/>
          <w:sz w:val="24"/>
          <w:szCs w:val="24"/>
        </w:rPr>
        <w:t xml:space="preserve">Poslovna zona Ivanec d.o.o. nastavit će s redovitim edukacijama namijenjenim različitim ciljnim skupinama, s posebnim naglaskom na jačanje znanja i vještina poduzetnika početnika. Na taj se način smanjuju razlike u ponudi i potražnji na tržištu rada. Potrebno je nastaviti suradnju s obrazovnim institucijama, HZZ-om i poslovnim subjektima u cilju ostvarenju navedenog prioriteta. Zaposlenici gradske uprave nastavit će se educirati u specifičnim područjima, sukladno godišnjim planu edukacije i na taj način osigurati kvalitetnu uslugu za krajnje korisnike. </w:t>
      </w:r>
    </w:p>
    <w:p w14:paraId="29F32954" w14:textId="77777777" w:rsidR="00F71B4E" w:rsidRDefault="00F71B4E">
      <w:pPr>
        <w:widowControl w:val="0"/>
        <w:spacing w:before="240" w:after="0" w:line="276" w:lineRule="auto"/>
        <w:jc w:val="both"/>
        <w:rPr>
          <w:rFonts w:ascii="Times New Roman" w:eastAsia="Times New Roman" w:hAnsi="Times New Roman" w:cs="Times New Roman"/>
          <w:sz w:val="14"/>
          <w:szCs w:val="14"/>
        </w:rPr>
      </w:pPr>
    </w:p>
    <w:p w14:paraId="70853702" w14:textId="77777777" w:rsidR="00F71B4E" w:rsidRDefault="00000000">
      <w:pPr>
        <w:widowControl w:val="0"/>
        <w:spacing w:before="240"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Cilj 2: Nastaviti unaprjeđivati komunalnu i društvenu infrastrukturu s ciljem podizanja kvalitete života lokalnog stanovništva </w:t>
      </w:r>
    </w:p>
    <w:p w14:paraId="419C2A1C"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Razvoj lokalne i regionalne infrastrukture na lokalnoj razini predstavljaju temelj za uravnotežen razvoj regije. Na području grada Ivanca kontinuirano se osigurava moderna prometna i komunalna infrastruktura, dok će se na razini cijele regije osigurati brže prometovanje i jača prometna povezanost sa Zagrebom, Varaždinom, ali i graničnim prijelazima, kako bi se ubrzao protok roba i usluga. Projekt koji će posebno tome doprinijeti je i početak radova na brzoj cesti Varaždin-Ivanec-Lepoglava koja će uvelike doprinijeti gospodarskom razvoju cijelog područja. Također, u prethodnom razdoblju proveden je i veliki projekt Aglomeracije, kojom je obuhvaćeno više od 95% kućanstva na području grada Ivanca.  </w:t>
      </w:r>
    </w:p>
    <w:p w14:paraId="1F083AAF"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Grad Ivanec kontinuirano svake godine ulaže sve više sredstava preko Programa modernizacije </w:t>
      </w:r>
      <w:r>
        <w:rPr>
          <w:rFonts w:ascii="Times New Roman" w:eastAsia="Times New Roman" w:hAnsi="Times New Roman" w:cs="Times New Roman"/>
          <w:sz w:val="24"/>
          <w:szCs w:val="24"/>
        </w:rPr>
        <w:lastRenderedPageBreak/>
        <w:t xml:space="preserve">nerazvrstanih cesta u njihovu rekonstrukciju i uređenje. Također, u prethodnom razdoblju Grad Ivanec je izdvajao znatna proračunska sredstva za ulaganje u društvenu infrastrukturu u svojem vlasništvu, koja omogućuje i otvara različite mogućnosti dionicima za stvaranje novih kulturnih i umjetničkih sadržaja. Iz svih pokazatelja vidljivo je da Grad Ivanec kontinuirano ulaže u sportsku, društvenu, kulturnu infrastrukturu koju će u nadolazećem razdoblju biti potrebno održavati i dodatno oplemeniti, kako bi se nastavila razvijati već uspostavljenja regionalna i međunarodna partnerstva koja doprinose i stvaraju preduvjete za sredinu i okruženje poželjno za život i rad lokalnog stanovništva. Posebno se u narednom razdoblju ističe i veliki projekt koji uključuje zatvaranje za promet glavnog gradskog trga, izgradnju podzemne garaža sa 80 parkirnih mjesta, uređenje pješačkih površina te opremanje urbanom opremom. </w:t>
      </w:r>
    </w:p>
    <w:p w14:paraId="19BFFC21"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Ulaganjima u sustav gospodarenja otpadom i osvještavanjem stanovništva o važnosti recikliranja i pravilnog skupljanja otpada stvorio se održivi sustav gospodarenja otpadom te poticanjem energetske učinkovitosti i korištenjem obnovljivih izvora energije pridonosi se zaštiti prirodnih resursa i očuvanju okoliša. Važno je istaknuti da će Grad Ivanec u narednom razdoblju nastaviti održavati, proširivati i pojačavati uspostavljenu javnu internetsku mrežu putem završetka projekta širokopojasnog Interneta za građane, te je u svom proračunu predviđeno i sufinanciranje priključaka građanima. Navedeno je posve u skladu s modernim trendovima te ljudskim potrebama i nužnostima koje suvremeno društvo ima. Svi navedeni pokazatelji i trendovi ulaganja potvrđuju da je grad Ivanec privlačno i poželjno mjesto za rad i život, koji se svakodnevno razvija i unapređuje konstantnim ulaganjima u komunalnu i društvenu infrastrukturu te se time dodatno podiže i osigurava viša razina kvalitete življenja lokalnog stanovništva.</w:t>
      </w:r>
    </w:p>
    <w:p w14:paraId="75384C6F" w14:textId="77777777" w:rsidR="00F71B4E" w:rsidRDefault="00000000">
      <w:pPr>
        <w:widowControl w:val="0"/>
        <w:spacing w:before="240" w:after="240"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Prioriteti uz cilj 2:</w:t>
      </w:r>
    </w:p>
    <w:p w14:paraId="0BD94559" w14:textId="77777777" w:rsidR="00F71B4E" w:rsidRDefault="00000000">
      <w:pPr>
        <w:widowControl w:val="0"/>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Razvoj i modernizacija prometne, komunalne i društvene i sportske infrastrukture</w:t>
      </w:r>
    </w:p>
    <w:p w14:paraId="0356B3AA" w14:textId="23D70ACC" w:rsidR="00F71B4E"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Potrebno je dalje razvijati i modernizirati postojeću prometnu infrastrukturu, lokalne i nerazvrstane ceste radi pružanja podrške razvoju gospodarskih aktivnosti i povećanja sigurnosti u prometu rekonstrukcijom postojećih i gradnjom novih prometnica, asfaltiranjem pojedinih novih dionica, izgradnjom nogostupa i biciklističkih staza. Povećati sigurnost sudionika u prometu rekonstrukcijom identificiranih kritičnih točaka, izgradnjom autobusnih stajališta za školsku djecu, omogućiti bolju povezanost svih gradskih naselja. </w:t>
      </w:r>
      <w:r w:rsidR="00C51BB9">
        <w:rPr>
          <w:rFonts w:ascii="Times New Roman" w:eastAsia="Times New Roman" w:hAnsi="Times New Roman" w:cs="Times New Roman"/>
          <w:sz w:val="24"/>
          <w:szCs w:val="24"/>
        </w:rPr>
        <w:t>Grad Ivanec redovito ulaže sredstva u modernizaciju prometnica u njegovoj nadležnosti</w:t>
      </w:r>
      <w:r w:rsidR="005F4232">
        <w:rPr>
          <w:rFonts w:ascii="Times New Roman" w:eastAsia="Times New Roman" w:hAnsi="Times New Roman" w:cs="Times New Roman"/>
          <w:sz w:val="24"/>
          <w:szCs w:val="24"/>
        </w:rPr>
        <w:t xml:space="preserve">, a što se tiče prometne mreže na njegovom području za koju nije nadležan, u redovitoj komunikaciji s odgovornim tijelima dogovara ulaganja u uređenje i modernizaciju. Posebno se ističe važnost izgradnje brze ceste, koja će Ivanec </w:t>
      </w:r>
      <w:r w:rsidR="005F4232" w:rsidRPr="005F4232">
        <w:rPr>
          <w:rFonts w:ascii="Times New Roman" w:eastAsia="Times New Roman" w:hAnsi="Times New Roman" w:cs="Times New Roman"/>
          <w:sz w:val="24"/>
          <w:szCs w:val="24"/>
        </w:rPr>
        <w:t xml:space="preserve">povezati  </w:t>
      </w:r>
      <w:r w:rsidRPr="005F4232">
        <w:rPr>
          <w:rFonts w:ascii="Times New Roman" w:eastAsia="Times New Roman" w:hAnsi="Times New Roman" w:cs="Times New Roman"/>
          <w:sz w:val="24"/>
          <w:szCs w:val="24"/>
        </w:rPr>
        <w:t>s Varaždinom, Zagrebom i graničnim prijelazima.</w:t>
      </w:r>
      <w:r>
        <w:rPr>
          <w:rFonts w:ascii="Times New Roman" w:eastAsia="Times New Roman" w:hAnsi="Times New Roman" w:cs="Times New Roman"/>
          <w:sz w:val="24"/>
          <w:szCs w:val="24"/>
        </w:rPr>
        <w:t xml:space="preserve"> Provedbom projekta Aglomeracije moderniziran je i cjelokupni sustav odvodnje koji nije bio u obuhvatu, te će se u neredom razdoblju dio sredstava usmjeriti i na redovno održavanje novo uspostavljenih sustava i mreža. </w:t>
      </w:r>
      <w:r w:rsidR="005F4232">
        <w:rPr>
          <w:rFonts w:ascii="Times New Roman" w:eastAsia="Times New Roman" w:hAnsi="Times New Roman" w:cs="Times New Roman"/>
          <w:sz w:val="24"/>
          <w:szCs w:val="24"/>
        </w:rPr>
        <w:t>U prethodnom razdoblju značajno je podignuta kvaliteta i razina predškolskog odgoja i obrazovanja kroz dogradnju vrtića u Ivancu i izgradnju potpuno novih vrtićkih kapaciteta u naselju Radovan, a ulaganje u segment odgoja i obrazovanja ostaje značajno i u narednom razdoblju.</w:t>
      </w:r>
      <w:r>
        <w:rPr>
          <w:rFonts w:ascii="Times New Roman" w:eastAsia="Times New Roman" w:hAnsi="Times New Roman" w:cs="Times New Roman"/>
          <w:sz w:val="24"/>
          <w:szCs w:val="24"/>
        </w:rPr>
        <w:t xml:space="preserve"> </w:t>
      </w:r>
      <w:r w:rsidR="00C51BB9">
        <w:rPr>
          <w:rFonts w:ascii="Times New Roman" w:eastAsia="Times New Roman" w:hAnsi="Times New Roman" w:cs="Times New Roman"/>
          <w:sz w:val="24"/>
          <w:szCs w:val="24"/>
        </w:rPr>
        <w:t>Planirana</w:t>
      </w:r>
      <w:r>
        <w:rPr>
          <w:rFonts w:ascii="Times New Roman" w:eastAsia="Times New Roman" w:hAnsi="Times New Roman" w:cs="Times New Roman"/>
          <w:sz w:val="24"/>
          <w:szCs w:val="24"/>
        </w:rPr>
        <w:t xml:space="preserve"> su kontinuirana ulaganja u daljnji razvoj, gradnju </w:t>
      </w:r>
      <w:r>
        <w:rPr>
          <w:rFonts w:ascii="Times New Roman" w:eastAsia="Times New Roman" w:hAnsi="Times New Roman" w:cs="Times New Roman"/>
          <w:sz w:val="24"/>
          <w:szCs w:val="24"/>
        </w:rPr>
        <w:lastRenderedPageBreak/>
        <w:t>i opremanje športske infrastrukture kao što su igrališta, športsko - rekreacijski centar, svlačionice za sportaše, tribine za gledatelje, izgradnja rekreacijskog parka.</w:t>
      </w:r>
    </w:p>
    <w:p w14:paraId="30374279" w14:textId="77777777" w:rsidR="00F71B4E" w:rsidRDefault="00000000">
      <w:pPr>
        <w:widowControl w:val="0"/>
        <w:spacing w:before="240"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 Zaštita okoliša, održivo gospodarenje otpadom, prirodnim resursima i energijom</w:t>
      </w:r>
    </w:p>
    <w:p w14:paraId="52FDDAE5" w14:textId="77777777" w:rsidR="00F71B4E" w:rsidRDefault="00000000">
      <w:pPr>
        <w:widowControl w:val="0"/>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Kvaliteta života stanovništva na području Grada ovisi i o kvaliteti okoliša, stoga je potrebno nastaviti razvijati sustavni pristup zaštiti okoliša na području Grada. Potrebno je sanirati postojeće odlagalište otpada te unaprijediti cjeloviti sustav gospodarenja otpadom te daljnjim edukacijama potaknuti ljude da čim više razdvajaju otpad koji se može reciklirati radi smanjenja ukupne količine mješovitog komunalnog otpada. Potrebno je daljnje održavanje i obnova vodoopskrbne mreže te kontinuirano uređivanje vodotoka. Osiguranje, zaštita i očuvanje prirodnih bogatstava, biološke i krajobrazne raznolikosti planirano je kroz proglašenje Ivanščice parkom prirode koji je pred realizacijom. S ciljem energetski održivog razvoja grada potrebno je poticati građane da koriste obnovljive izvore energije te poticati energetski učinkovitu gradnju te uporabu obnovljivih i energetski učinkovitih sustava kao što su solarni paneli za proizvodnju električne i toplinske energije, dizalice topline i sl. Grad kroz Program povećanja energetske učinkovitosti obiteljskih kuća svake godine objavljuje poziv za sufinanciranje obnovljivih izvora energije. Potrebno je kroz informiranje i edukacije poticati stanovništvo da koriste mogućnosti koje pružaju EU fondovi, a omogućuju dobivanje bespovratnih sredstava za izgradnju energetski učinkovitih kuća i višestambenih objekata te nabavu energetski učinkovitih vozila.</w:t>
      </w:r>
    </w:p>
    <w:p w14:paraId="6FC37335" w14:textId="77777777" w:rsidR="00F71B4E" w:rsidRDefault="00F71B4E">
      <w:pPr>
        <w:widowControl w:val="0"/>
        <w:spacing w:before="240" w:after="0" w:line="276" w:lineRule="auto"/>
        <w:jc w:val="both"/>
        <w:rPr>
          <w:rFonts w:ascii="Times New Roman" w:eastAsia="Times New Roman" w:hAnsi="Times New Roman" w:cs="Times New Roman"/>
          <w:sz w:val="24"/>
          <w:szCs w:val="24"/>
        </w:rPr>
      </w:pPr>
    </w:p>
    <w:p w14:paraId="3827A74C" w14:textId="77777777" w:rsidR="00F71B4E"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Cilj 3: Razvijati turistički brend grada Ivanca kao planinarskog grada i razviti konkretne turističke proizvode i usluge uključivanjem svih relevantnih dionika s područja grada i okolice</w:t>
      </w:r>
    </w:p>
    <w:p w14:paraId="3F7D291F" w14:textId="12BB2C74" w:rsidR="00C51BB9"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Uspostavljeni cilj temelji se na sljedećim rezultatima: Grad Ivanec temeljem iscrpne identifikacije turističkih potencijala te kroz suradnju, rad i uključivanje svih relevantnih dionika </w:t>
      </w:r>
      <w:proofErr w:type="spellStart"/>
      <w:r>
        <w:rPr>
          <w:rFonts w:ascii="Times New Roman" w:eastAsia="Times New Roman" w:hAnsi="Times New Roman" w:cs="Times New Roman"/>
          <w:sz w:val="24"/>
          <w:szCs w:val="24"/>
        </w:rPr>
        <w:t>brendiran</w:t>
      </w:r>
      <w:proofErr w:type="spellEnd"/>
      <w:r>
        <w:rPr>
          <w:rFonts w:ascii="Times New Roman" w:eastAsia="Times New Roman" w:hAnsi="Times New Roman" w:cs="Times New Roman"/>
          <w:sz w:val="24"/>
          <w:szCs w:val="24"/>
        </w:rPr>
        <w:t xml:space="preserve"> je kao Planinarski grad - jedinstven brend na nacionalnoj razini. Brend je vezan uz najveći turistički, ali i prirodni potencijal i baštinu grada Ivanca planinu Ivančicu. Nadopunjuje se i kulturno – turističkom infrastrukturom, a koja se prvenstveno odnosi na izgradnju </w:t>
      </w:r>
      <w:r w:rsidRPr="00FA56A1">
        <w:rPr>
          <w:rFonts w:ascii="Times New Roman" w:eastAsia="Times New Roman" w:hAnsi="Times New Roman" w:cs="Times New Roman"/>
          <w:sz w:val="24"/>
          <w:szCs w:val="24"/>
        </w:rPr>
        <w:t>prvog Muzeja planinarstva u Hrvatskoj. U narednom razdoblju planiran je</w:t>
      </w:r>
      <w:r w:rsidR="00C51BB9" w:rsidRPr="00FA56A1">
        <w:rPr>
          <w:rFonts w:ascii="Times New Roman" w:eastAsia="Times New Roman" w:hAnsi="Times New Roman" w:cs="Times New Roman"/>
          <w:sz w:val="24"/>
          <w:szCs w:val="24"/>
        </w:rPr>
        <w:t xml:space="preserve"> nastavak aktivne</w:t>
      </w:r>
      <w:r w:rsidRPr="00FA56A1">
        <w:rPr>
          <w:rFonts w:ascii="Times New Roman" w:eastAsia="Times New Roman" w:hAnsi="Times New Roman" w:cs="Times New Roman"/>
          <w:sz w:val="24"/>
          <w:szCs w:val="24"/>
        </w:rPr>
        <w:t xml:space="preserve"> promocij</w:t>
      </w:r>
      <w:r w:rsidR="00C51BB9"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xml:space="preserve"> brenda uključivanjem</w:t>
      </w:r>
      <w:r w:rsidR="00FA56A1" w:rsidRPr="00FA56A1">
        <w:rPr>
          <w:rFonts w:ascii="Times New Roman" w:eastAsia="Times New Roman" w:hAnsi="Times New Roman" w:cs="Times New Roman"/>
          <w:sz w:val="24"/>
          <w:szCs w:val="24"/>
        </w:rPr>
        <w:t xml:space="preserve"> novih</w:t>
      </w:r>
      <w:r w:rsidR="00C51BB9" w:rsidRPr="00FA56A1">
        <w:rPr>
          <w:rFonts w:ascii="Times New Roman" w:eastAsia="Times New Roman" w:hAnsi="Times New Roman" w:cs="Times New Roman"/>
          <w:sz w:val="24"/>
          <w:szCs w:val="24"/>
        </w:rPr>
        <w:t>,</w:t>
      </w:r>
      <w:r w:rsidRPr="00FA56A1">
        <w:rPr>
          <w:rFonts w:ascii="Times New Roman" w:eastAsia="Times New Roman" w:hAnsi="Times New Roman" w:cs="Times New Roman"/>
          <w:sz w:val="24"/>
          <w:szCs w:val="24"/>
        </w:rPr>
        <w:t xml:space="preserve"> </w:t>
      </w:r>
      <w:r w:rsidR="00C51BB9" w:rsidRPr="00FA56A1">
        <w:rPr>
          <w:rFonts w:ascii="Times New Roman" w:eastAsia="Times New Roman" w:hAnsi="Times New Roman" w:cs="Times New Roman"/>
          <w:sz w:val="24"/>
          <w:szCs w:val="24"/>
        </w:rPr>
        <w:t>uz već postojeće</w:t>
      </w:r>
      <w:r w:rsidR="00FA56A1" w:rsidRPr="00FA56A1">
        <w:rPr>
          <w:rFonts w:ascii="Times New Roman" w:eastAsia="Times New Roman" w:hAnsi="Times New Roman" w:cs="Times New Roman"/>
          <w:sz w:val="24"/>
          <w:szCs w:val="24"/>
        </w:rPr>
        <w:t>,</w:t>
      </w:r>
      <w:r w:rsidR="00C51BB9" w:rsidRPr="00FA56A1">
        <w:rPr>
          <w:rFonts w:ascii="Times New Roman" w:eastAsia="Times New Roman" w:hAnsi="Times New Roman" w:cs="Times New Roman"/>
          <w:sz w:val="24"/>
          <w:szCs w:val="24"/>
        </w:rPr>
        <w:t xml:space="preserve"> </w:t>
      </w:r>
      <w:r w:rsidRPr="00FA56A1">
        <w:rPr>
          <w:rFonts w:ascii="Times New Roman" w:eastAsia="Times New Roman" w:hAnsi="Times New Roman" w:cs="Times New Roman"/>
          <w:sz w:val="24"/>
          <w:szCs w:val="24"/>
        </w:rPr>
        <w:t>relevantn</w:t>
      </w:r>
      <w:r w:rsidR="00C51BB9"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xml:space="preserve"> dionik</w:t>
      </w:r>
      <w:r w:rsidR="00C51BB9"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turističk</w:t>
      </w:r>
      <w:r w:rsidR="00FA56A1" w:rsidRPr="00FA56A1">
        <w:rPr>
          <w:rFonts w:ascii="Times New Roman" w:eastAsia="Times New Roman" w:hAnsi="Times New Roman" w:cs="Times New Roman"/>
          <w:sz w:val="24"/>
          <w:szCs w:val="24"/>
        </w:rPr>
        <w:t>u</w:t>
      </w:r>
      <w:r w:rsidRPr="00FA56A1">
        <w:rPr>
          <w:rFonts w:ascii="Times New Roman" w:eastAsia="Times New Roman" w:hAnsi="Times New Roman" w:cs="Times New Roman"/>
          <w:sz w:val="24"/>
          <w:szCs w:val="24"/>
        </w:rPr>
        <w:t xml:space="preserve"> zajednic</w:t>
      </w:r>
      <w:r w:rsidR="00FA56A1" w:rsidRPr="00FA56A1">
        <w:rPr>
          <w:rFonts w:ascii="Times New Roman" w:eastAsia="Times New Roman" w:hAnsi="Times New Roman" w:cs="Times New Roman"/>
          <w:sz w:val="24"/>
          <w:szCs w:val="24"/>
        </w:rPr>
        <w:t>u</w:t>
      </w:r>
      <w:r w:rsidRPr="00FA56A1">
        <w:rPr>
          <w:rFonts w:ascii="Times New Roman" w:eastAsia="Times New Roman" w:hAnsi="Times New Roman" w:cs="Times New Roman"/>
          <w:sz w:val="24"/>
          <w:szCs w:val="24"/>
        </w:rPr>
        <w:t>, postojeć</w:t>
      </w:r>
      <w:r w:rsidR="00FA56A1"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xml:space="preserve"> i potencijaln</w:t>
      </w:r>
      <w:r w:rsidR="00FA56A1"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xml:space="preserve"> pružatelj</w:t>
      </w:r>
      <w:r w:rsidR="00FA56A1"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xml:space="preserve"> usluga u turizmu, vlasnik</w:t>
      </w:r>
      <w:r w:rsidR="00FA56A1"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xml:space="preserve"> ugostiteljskih i smještajnih objekata, organizacij</w:t>
      </w:r>
      <w:r w:rsidR="00FA56A1"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xml:space="preserve"> civilnoga društva i drug</w:t>
      </w:r>
      <w:r w:rsidR="00FA56A1"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xml:space="preserve"> potencijaln</w:t>
      </w:r>
      <w:r w:rsidR="00FA56A1"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xml:space="preserve"> pružatelj</w:t>
      </w:r>
      <w:r w:rsidR="00FA56A1" w:rsidRPr="00FA56A1">
        <w:rPr>
          <w:rFonts w:ascii="Times New Roman" w:eastAsia="Times New Roman" w:hAnsi="Times New Roman" w:cs="Times New Roman"/>
          <w:sz w:val="24"/>
          <w:szCs w:val="24"/>
        </w:rPr>
        <w:t>e</w:t>
      </w:r>
      <w:r w:rsidRPr="00FA56A1">
        <w:rPr>
          <w:rFonts w:ascii="Times New Roman" w:eastAsia="Times New Roman" w:hAnsi="Times New Roman" w:cs="Times New Roman"/>
          <w:sz w:val="24"/>
          <w:szCs w:val="24"/>
        </w:rPr>
        <w:t xml:space="preserve"> usluga u turizmu.</w:t>
      </w:r>
      <w:r>
        <w:rPr>
          <w:rFonts w:ascii="Times New Roman" w:eastAsia="Times New Roman" w:hAnsi="Times New Roman" w:cs="Times New Roman"/>
          <w:sz w:val="24"/>
          <w:szCs w:val="24"/>
        </w:rPr>
        <w:t xml:space="preserve"> </w:t>
      </w:r>
    </w:p>
    <w:p w14:paraId="0386C885" w14:textId="0B9CCA98" w:rsidR="00F71B4E"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će se postići kroz</w:t>
      </w:r>
      <w:r w:rsidR="00C51BB9">
        <w:rPr>
          <w:rFonts w:ascii="Times New Roman" w:eastAsia="Times New Roman" w:hAnsi="Times New Roman" w:cs="Times New Roman"/>
          <w:sz w:val="24"/>
          <w:szCs w:val="24"/>
        </w:rPr>
        <w:t xml:space="preserve"> zastupljenije</w:t>
      </w:r>
      <w:r>
        <w:rPr>
          <w:rFonts w:ascii="Times New Roman" w:eastAsia="Times New Roman" w:hAnsi="Times New Roman" w:cs="Times New Roman"/>
          <w:sz w:val="24"/>
          <w:szCs w:val="24"/>
        </w:rPr>
        <w:t xml:space="preserve"> isticanje stvorenog</w:t>
      </w:r>
      <w:r w:rsidR="00C51BB9">
        <w:rPr>
          <w:rFonts w:ascii="Times New Roman" w:eastAsia="Times New Roman" w:hAnsi="Times New Roman" w:cs="Times New Roman"/>
          <w:sz w:val="24"/>
          <w:szCs w:val="24"/>
        </w:rPr>
        <w:t xml:space="preserve"> i prepoznatljivog</w:t>
      </w:r>
      <w:r>
        <w:rPr>
          <w:rFonts w:ascii="Times New Roman" w:eastAsia="Times New Roman" w:hAnsi="Times New Roman" w:cs="Times New Roman"/>
          <w:sz w:val="24"/>
          <w:szCs w:val="24"/>
        </w:rPr>
        <w:t xml:space="preserve"> vizualnog identiteta (loga) Ivanca kao planinarskog grada. Brend će se</w:t>
      </w:r>
      <w:r w:rsidR="00C51BB9">
        <w:rPr>
          <w:rFonts w:ascii="Times New Roman" w:eastAsia="Times New Roman" w:hAnsi="Times New Roman" w:cs="Times New Roman"/>
          <w:sz w:val="24"/>
          <w:szCs w:val="24"/>
        </w:rPr>
        <w:t xml:space="preserve"> i dalje</w:t>
      </w:r>
      <w:r>
        <w:rPr>
          <w:rFonts w:ascii="Times New Roman" w:eastAsia="Times New Roman" w:hAnsi="Times New Roman" w:cs="Times New Roman"/>
          <w:sz w:val="24"/>
          <w:szCs w:val="24"/>
        </w:rPr>
        <w:t xml:space="preserve"> isticati i promovirati na svim manifestacijama od značaja za grad Ivanec te na svim organiziranim skupovima i inim događanjima diljem Hrvatske pa i inozemstva. U tu svrhu kontinuirano će se osiguravati prikladan promotivni materijal. </w:t>
      </w:r>
      <w:r w:rsidR="00E63613">
        <w:rPr>
          <w:rFonts w:ascii="Times New Roman" w:eastAsia="Times New Roman" w:hAnsi="Times New Roman" w:cs="Times New Roman"/>
          <w:sz w:val="24"/>
          <w:szCs w:val="24"/>
        </w:rPr>
        <w:t xml:space="preserve">Važno je napomenuti da je za žig Ivanec planinarski grad ishođena zaštita kod Državnog zavoda za intelektualno vlasništvo (2023. godine). </w:t>
      </w:r>
    </w:p>
    <w:p w14:paraId="64C7533B" w14:textId="060910D1" w:rsidR="00F71B4E"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 taj se način Ivanec</w:t>
      </w:r>
      <w:r w:rsidR="00C51BB9">
        <w:rPr>
          <w:rFonts w:ascii="Times New Roman" w:eastAsia="Times New Roman" w:hAnsi="Times New Roman" w:cs="Times New Roman"/>
          <w:sz w:val="24"/>
          <w:szCs w:val="24"/>
        </w:rPr>
        <w:t xml:space="preserve"> nastavlja</w:t>
      </w:r>
      <w:r>
        <w:rPr>
          <w:rFonts w:ascii="Times New Roman" w:eastAsia="Times New Roman" w:hAnsi="Times New Roman" w:cs="Times New Roman"/>
          <w:sz w:val="24"/>
          <w:szCs w:val="24"/>
        </w:rPr>
        <w:t xml:space="preserve"> promovirati kao sadržajno poželjna destinacija kontinentalnog </w:t>
      </w:r>
      <w:r>
        <w:rPr>
          <w:rFonts w:ascii="Times New Roman" w:eastAsia="Times New Roman" w:hAnsi="Times New Roman" w:cs="Times New Roman"/>
          <w:sz w:val="24"/>
          <w:szCs w:val="24"/>
        </w:rPr>
        <w:lastRenderedPageBreak/>
        <w:t>turizma u Hrvatskoj, koja ima sve pretpostavke za razvoj sigurnog i održivog turizma. </w:t>
      </w:r>
    </w:p>
    <w:p w14:paraId="4DD0F21F" w14:textId="77777777" w:rsidR="00F71B4E"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 navedenim preduvjetima jasno su definirani i projekti grada Ivanca usmjereni na razvoj turizma te oni moraju biti usklađeni s financijskim mogućnostima Grada. Definirani su projekti koji se mogu koristiti tijekom cijele godine od strane različitih dionika. Ivanec nije turistička destinacija visoke kategorije, stoga je prilikom planiranja projekata potrebno voditi računa o tome da je infrastrukturu moguće koristiti za više namjena od strane lokalnog stanovništva i turista, čime se jamči popunjenost sadržajima i osobama, kao i dugoročna socijalna i financijska održivost. </w:t>
      </w:r>
    </w:p>
    <w:p w14:paraId="63E57A7B" w14:textId="77777777" w:rsidR="00F71B4E"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svrhu navedenog cilja Grad Ivanec nastavit će kreirati i razvijati set potpora za privatni sektor  u turizmu, a koji se odnose na financijske, administrativno – savjetodavne potpore i potpore za promidžbu i marketing. Nastavit će se s specijalističkim edukacijama za privatne iznajmljivače. </w:t>
      </w:r>
    </w:p>
    <w:p w14:paraId="7598BE1C" w14:textId="77777777" w:rsidR="00F71B4E" w:rsidRDefault="00000000">
      <w:pPr>
        <w:widowControl w:val="0"/>
        <w:spacing w:line="276"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Prioriteti uz cilj 3:</w:t>
      </w:r>
    </w:p>
    <w:p w14:paraId="7FC23AEB" w14:textId="77777777" w:rsidR="00F71B4E" w:rsidRDefault="00000000">
      <w:pPr>
        <w:widowControl w:val="0"/>
        <w:spacing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3.1. Promocija jedinstvenog turističkog brenda Ivanca kao planinarskog grada na domaćem i stranom tržištu te kontinuirana nadopuna baze turističkih projekata</w:t>
      </w:r>
    </w:p>
    <w:p w14:paraId="595B4839"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Razvojni planovi grada Ivanca usmjereni su na razvoj detektiranih potencijala te sukladno njima razvijenog brenda grada Ivanca kao planinarskog grada. Najveći turistički potencijal grada Ivanca svakako je planina Ivančica koja je dio njegovog identiteta i prepoznatljivosti, a pruža mogućnost za razvoj raznolikih oblika aktivnog turizma.  </w:t>
      </w:r>
    </w:p>
    <w:p w14:paraId="1DEEA07B"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Kako bi uspostavljeni brend postao prepoznatljiv i što bolje promoviran na nacionalnoj i međunarodnoj razini planiran je cijeli niz aktivnosti i promotivnih kampanja. Promocija je planirana u suradnji sa svim zainteresiranim dionicima, što uključuje organizacije civilnoga društva, KUD-ove, umjetnička društva, pružatelje usluga u turizmu i lokalno stanovništvo. Planirana je promocija brenda kroz razne planinarske, kulturne, sportsko – rekreativne, društvene i ine manifestacije u organizaciji Grada Ivanca i organizacija civilnog društva. Nastavit će se koristiti postojeći i osmišljavati i dijeliti raznoliki promotivni materijal s prepoznatljivim logom grada Ivanca kao planinarskog grada. Također, planirani su nastupi i promocija turističkog brenda i turističkih projekata na nacionalnim i međunarodnim sajmovima. Promocija turizma odvijat će se i kroz proaktivnu suradnju Grada Ivanca s privatnim sektorom u turizmu. Njima će se pružati postojeće i nove potpore u segmentima: financijske, administrativno-savjetodavne potpore i potpore za promidžbu i marketing. </w:t>
      </w:r>
    </w:p>
    <w:p w14:paraId="668F4621"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Kako bi ulaganja u turizmu bila kvalitetno osmišljena, strateški određena i dugoročno održiva, planirani su konkretni projekti usmjereni na razvoj turizma, planirana je nadopuna uspostavljene baze kako bi se pratile potrebe turističkog sektora, ali i potrebe i zahtjevi modernog turista. U svrhu održivosti turističkih projekata, vodit će se računa o tome da sadrže digitalne i zelene komponente, a koje su neophodne. Financiranje projekta planirano je kroz bespovratna sredstva u novoj financijskoj perspektivi te dijelom iz Proračuna Grada Ivanca. </w:t>
      </w:r>
    </w:p>
    <w:p w14:paraId="1C58965B" w14:textId="77777777" w:rsidR="00895579" w:rsidRDefault="00895579">
      <w:pPr>
        <w:widowControl w:val="0"/>
        <w:spacing w:before="240" w:after="240" w:line="276" w:lineRule="auto"/>
        <w:jc w:val="both"/>
        <w:rPr>
          <w:rFonts w:ascii="Times New Roman" w:eastAsia="Times New Roman" w:hAnsi="Times New Roman" w:cs="Times New Roman"/>
          <w:sz w:val="24"/>
          <w:szCs w:val="24"/>
        </w:rPr>
      </w:pPr>
    </w:p>
    <w:p w14:paraId="218249B7" w14:textId="77777777" w:rsidR="00F71B4E" w:rsidRDefault="00000000">
      <w:pPr>
        <w:widowControl w:val="0"/>
        <w:spacing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3.2.</w:t>
      </w:r>
      <w:r>
        <w:rPr>
          <w:rFonts w:ascii="Times New Roman" w:eastAsia="Times New Roman" w:hAnsi="Times New Roman" w:cs="Times New Roman"/>
          <w:i/>
          <w:sz w:val="24"/>
          <w:szCs w:val="24"/>
        </w:rPr>
        <w:t xml:space="preserve"> </w:t>
      </w:r>
      <w:r>
        <w:rPr>
          <w:rFonts w:ascii="Times New Roman" w:eastAsia="Times New Roman" w:hAnsi="Times New Roman" w:cs="Times New Roman"/>
          <w:b/>
          <w:i/>
          <w:sz w:val="24"/>
          <w:szCs w:val="24"/>
        </w:rPr>
        <w:t>Unapređenje turističke ponude i razvoj turističke infrastrukture kao preduvjet za razvoj kontinentalnog i ruralnog turizma</w:t>
      </w:r>
    </w:p>
    <w:p w14:paraId="1E52B046"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Turistička infrastruktura i kvalitetna ponuda osnovni su preduvjet za podizanje atraktivnosti određene turističke destinacije. Kvaliteta smještajnih i ugostiteljskih kapaciteta te informiranost samih posjetitelja kad već stignu na određenu destinaciju, utječu na cjelokupni dojam i kvalitetu ponude grada te na zadovoljstvo posjetitelja. Autohtoni smještajni kapaciteti u vidu kuća za odmor i ruralnih kuća za odmor dio su potencijala i turističke ponude koju kroz poticanje privatnog turističkog sektor nastavlja potpomagati Grad Ivanec, a navedena turistička ponuda sve je traženija među suvremenim (domaćim i inozemnim) turistima te je ulaganju u isto pretpostavka i nužnost za naredno razdoblje. </w:t>
      </w:r>
    </w:p>
    <w:p w14:paraId="65412925" w14:textId="77777777" w:rsidR="00F71B4E" w:rsidRDefault="00000000">
      <w:pPr>
        <w:widowControl w:val="0"/>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Upotpunjavanje postojeće turističke ponude grada Ivanca obuhvaća i razvoj novih prepoznatljivih proizvoda vezanih uz tematiku planinarstva i raznolike manifestacije na temelju postojećih resursa. Također, nastavit će se jačanje promocije postojećih proizvoda koji se nude na turističkom tržištu. Razvoj nove turističke infrastrukture direktno doprinosi jačanju turističke ponude i omogućuje razvoj novih programa (od kulturno – umjetničkog do športskog – rekreativnog i ruralnog  turizma). Od turističke infrastrukture posebno je važno istaknuti ulaganje u II fazu Muzeja planinarstva u Ivancu (opremanje). Turistička ponuda i infrastruktura u konačnici se usmjeravaju na stvaranje održivog i uspješnog turizma, koji odgovara na sve trenutno globalne, ali i nacionalne izazove. </w:t>
      </w:r>
    </w:p>
    <w:p w14:paraId="0FD467BB" w14:textId="77777777" w:rsidR="00F71B4E" w:rsidRDefault="00F71B4E">
      <w:pPr>
        <w:widowControl w:val="0"/>
        <w:spacing w:before="240" w:after="240" w:line="276" w:lineRule="auto"/>
        <w:jc w:val="both"/>
        <w:rPr>
          <w:rFonts w:ascii="Times New Roman" w:eastAsia="Times New Roman" w:hAnsi="Times New Roman" w:cs="Times New Roman"/>
          <w:sz w:val="24"/>
          <w:szCs w:val="24"/>
        </w:rPr>
        <w:sectPr w:rsidR="00F71B4E" w:rsidSect="001A0F99">
          <w:footerReference w:type="default" r:id="rId11"/>
          <w:pgSz w:w="11909" w:h="16834"/>
          <w:pgMar w:top="1440" w:right="1440" w:bottom="1440" w:left="1440" w:header="720" w:footer="720" w:gutter="0"/>
          <w:cols w:space="720"/>
        </w:sectPr>
      </w:pPr>
    </w:p>
    <w:p w14:paraId="629C2B00" w14:textId="77777777" w:rsidR="00F71B4E" w:rsidRDefault="00000000">
      <w:pPr>
        <w:pStyle w:val="Naslov2"/>
      </w:pPr>
      <w:bookmarkStart w:id="7" w:name="_Toc213139371"/>
      <w:r>
        <w:lastRenderedPageBreak/>
        <w:t>2.3. SWOT ANALIZA GRADA IVANCA</w:t>
      </w:r>
      <w:bookmarkEnd w:id="7"/>
      <w:r>
        <w:t xml:space="preserve"> </w:t>
      </w:r>
    </w:p>
    <w:p w14:paraId="1C2A9670" w14:textId="77777777" w:rsidR="00F71B4E" w:rsidRDefault="00F71B4E">
      <w:pPr>
        <w:widowControl w:val="0"/>
        <w:spacing w:line="240" w:lineRule="auto"/>
        <w:rPr>
          <w:rFonts w:ascii="Times New Roman" w:eastAsia="Times New Roman" w:hAnsi="Times New Roman" w:cs="Times New Roman"/>
          <w:b/>
          <w:sz w:val="24"/>
          <w:szCs w:val="24"/>
        </w:rPr>
      </w:pPr>
    </w:p>
    <w:tbl>
      <w:tblPr>
        <w:tblStyle w:val="a"/>
        <w:tblW w:w="1395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7"/>
        <w:gridCol w:w="6977"/>
      </w:tblGrid>
      <w:tr w:rsidR="00F71B4E" w14:paraId="555E4FE4" w14:textId="77777777">
        <w:tc>
          <w:tcPr>
            <w:tcW w:w="6977" w:type="dxa"/>
            <w:shd w:val="clear" w:color="auto" w:fill="D9EAD3"/>
            <w:tcMar>
              <w:top w:w="100" w:type="dxa"/>
              <w:left w:w="100" w:type="dxa"/>
              <w:bottom w:w="100" w:type="dxa"/>
              <w:right w:w="100" w:type="dxa"/>
            </w:tcMar>
          </w:tcPr>
          <w:p w14:paraId="28DA0EB2"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rPr>
            </w:pPr>
            <w:r>
              <w:rPr>
                <w:rFonts w:ascii="Times New Roman" w:eastAsia="Times New Roman" w:hAnsi="Times New Roman" w:cs="Times New Roman"/>
                <w:b/>
              </w:rPr>
              <w:t>PREDNOSTI (SNAGE)</w:t>
            </w:r>
          </w:p>
        </w:tc>
        <w:tc>
          <w:tcPr>
            <w:tcW w:w="6977" w:type="dxa"/>
            <w:shd w:val="clear" w:color="auto" w:fill="D9EAD3"/>
            <w:tcMar>
              <w:top w:w="100" w:type="dxa"/>
              <w:left w:w="100" w:type="dxa"/>
              <w:bottom w:w="100" w:type="dxa"/>
              <w:right w:w="100" w:type="dxa"/>
            </w:tcMar>
          </w:tcPr>
          <w:p w14:paraId="50728B7E"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rPr>
            </w:pPr>
            <w:r>
              <w:rPr>
                <w:rFonts w:ascii="Times New Roman" w:eastAsia="Times New Roman" w:hAnsi="Times New Roman" w:cs="Times New Roman"/>
                <w:b/>
              </w:rPr>
              <w:t>SLABOSTI</w:t>
            </w:r>
          </w:p>
        </w:tc>
      </w:tr>
      <w:tr w:rsidR="00F71B4E" w14:paraId="42F26459" w14:textId="77777777">
        <w:tc>
          <w:tcPr>
            <w:tcW w:w="6977" w:type="dxa"/>
            <w:tcMar>
              <w:top w:w="100" w:type="dxa"/>
              <w:left w:w="100" w:type="dxa"/>
              <w:bottom w:w="100" w:type="dxa"/>
              <w:right w:w="100" w:type="dxa"/>
            </w:tcMar>
          </w:tcPr>
          <w:p w14:paraId="1E2BC5FB" w14:textId="77777777" w:rsidR="00F71B4E" w:rsidRDefault="00000000">
            <w:pPr>
              <w:rPr>
                <w:rFonts w:ascii="Times New Roman" w:eastAsia="Times New Roman" w:hAnsi="Times New Roman" w:cs="Times New Roman"/>
                <w:b/>
                <w:u w:val="single"/>
              </w:rPr>
            </w:pPr>
            <w:r>
              <w:rPr>
                <w:rFonts w:ascii="Times New Roman" w:eastAsia="Times New Roman" w:hAnsi="Times New Roman" w:cs="Times New Roman"/>
                <w:b/>
                <w:u w:val="single"/>
              </w:rPr>
              <w:t>Prirodni resursi, okoliš, infrastruktura</w:t>
            </w:r>
          </w:p>
          <w:p w14:paraId="1056F418"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povoljan geoprometni položaj </w:t>
            </w:r>
          </w:p>
          <w:p w14:paraId="72DF0240"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značajni i dobro očuvani prirodni resursi (šume, flora i fauna, mineralne sirovine, veliki broj izvora pitke vode, područja u zaštićenoj ekološkoj mreži, zaštićene biljne i životinjske vrste) </w:t>
            </w:r>
          </w:p>
          <w:p w14:paraId="706640AA"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raznovrsnost prirodnih i krajobraznih vrijednosti (planina Ivanščica, potoci, </w:t>
            </w:r>
            <w:proofErr w:type="spellStart"/>
            <w:r>
              <w:rPr>
                <w:rFonts w:ascii="Times New Roman" w:eastAsia="Times New Roman" w:hAnsi="Times New Roman" w:cs="Times New Roman"/>
              </w:rPr>
              <w:t>bajeri</w:t>
            </w:r>
            <w:proofErr w:type="spellEnd"/>
            <w:r>
              <w:rPr>
                <w:rFonts w:ascii="Times New Roman" w:eastAsia="Times New Roman" w:hAnsi="Times New Roman" w:cs="Times New Roman"/>
              </w:rPr>
              <w:t xml:space="preserve"> i jezera) koji predstavljaju značajan gospodarski potencijal </w:t>
            </w:r>
          </w:p>
          <w:p w14:paraId="1DCBBDDC"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razvijena prometna infrastruktura (ceste, željeznica, mostovi) </w:t>
            </w:r>
          </w:p>
          <w:p w14:paraId="2C3F5D64"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dobra energetska i telekomunikacijska infrastruktura </w:t>
            </w:r>
          </w:p>
          <w:p w14:paraId="15EE8F36"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dobra izgrađenost vodoopskrbnog sustava </w:t>
            </w:r>
          </w:p>
          <w:p w14:paraId="7BF8C1D6"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organizirano skupljanje, odvajanje i odlaganje otpada </w:t>
            </w:r>
          </w:p>
          <w:p w14:paraId="113129ED"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održivo kružno gospodarenje otpadom </w:t>
            </w:r>
          </w:p>
          <w:p w14:paraId="26223441"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industrijske zone određene prostorno planskom dokumentacijom </w:t>
            </w:r>
          </w:p>
          <w:p w14:paraId="093B5C36"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postojanje Strategije upravljanja nerazvrstanim cestama </w:t>
            </w:r>
          </w:p>
          <w:p w14:paraId="454D38BE"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Strategija zelene urbane obnove </w:t>
            </w:r>
          </w:p>
          <w:p w14:paraId="3E86A28C"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Park prirode na području grada Ivanca  </w:t>
            </w:r>
          </w:p>
          <w:p w14:paraId="4E16A050" w14:textId="77777777" w:rsidR="00F71B4E" w:rsidRDefault="00000000">
            <w:pPr>
              <w:numPr>
                <w:ilvl w:val="0"/>
                <w:numId w:val="6"/>
              </w:numPr>
              <w:spacing w:after="0" w:line="276" w:lineRule="auto"/>
              <w:rPr>
                <w:rFonts w:ascii="Times New Roman" w:eastAsia="Times New Roman" w:hAnsi="Times New Roman" w:cs="Times New Roman"/>
              </w:rPr>
            </w:pPr>
            <w:r>
              <w:rPr>
                <w:rFonts w:ascii="Times New Roman" w:eastAsia="Times New Roman" w:hAnsi="Times New Roman" w:cs="Times New Roman"/>
              </w:rPr>
              <w:t>90% naselja obuhvaćeno projektom Aglomeracije </w:t>
            </w:r>
          </w:p>
          <w:p w14:paraId="5510F387" w14:textId="77777777" w:rsidR="00F71B4E" w:rsidRDefault="00F71B4E">
            <w:pPr>
              <w:rPr>
                <w:rFonts w:ascii="Times New Roman" w:eastAsia="Times New Roman" w:hAnsi="Times New Roman" w:cs="Times New Roman"/>
              </w:rPr>
            </w:pPr>
          </w:p>
          <w:p w14:paraId="065B736A"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Gospodarstvo</w:t>
            </w:r>
          </w:p>
          <w:p w14:paraId="7D675629"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b/>
              </w:rPr>
            </w:pPr>
            <w:r>
              <w:rPr>
                <w:rFonts w:ascii="Times New Roman" w:eastAsia="Times New Roman" w:hAnsi="Times New Roman" w:cs="Times New Roman"/>
              </w:rPr>
              <w:t>usmjerenost na razvoj prerađivačke i IKT industrije</w:t>
            </w:r>
          </w:p>
          <w:p w14:paraId="00616CFE"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uspješno poslovanje Poduzetničkog inkubatora Ivanec</w:t>
            </w:r>
          </w:p>
          <w:p w14:paraId="349EF6C2"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program mjera poticanja razvoja poduzetništva, turizma i poljoprivrede</w:t>
            </w:r>
          </w:p>
          <w:p w14:paraId="516D49F1"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industrijska tradicija (drvoprerađivačka, kožarska, metaloprerađivačka i tekstilna industrija)</w:t>
            </w:r>
          </w:p>
          <w:p w14:paraId="68BA8621"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porast broja obrta i poduzeća</w:t>
            </w:r>
          </w:p>
          <w:p w14:paraId="56B88930"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standardizirana usluga podrške za poduzetnike početnike i start </w:t>
            </w:r>
            <w:proofErr w:type="spellStart"/>
            <w:r>
              <w:rPr>
                <w:rFonts w:ascii="Times New Roman" w:eastAsia="Times New Roman" w:hAnsi="Times New Roman" w:cs="Times New Roman"/>
              </w:rPr>
              <w:t>up</w:t>
            </w:r>
            <w:proofErr w:type="spellEnd"/>
            <w:r>
              <w:rPr>
                <w:rFonts w:ascii="Times New Roman" w:eastAsia="Times New Roman" w:hAnsi="Times New Roman" w:cs="Times New Roman"/>
              </w:rPr>
              <w:t>-ove</w:t>
            </w:r>
          </w:p>
          <w:p w14:paraId="0073D12E"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dvije opremljene poduzetničke zone (poslovna i industrijska)</w:t>
            </w:r>
          </w:p>
          <w:p w14:paraId="762C83E9"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usmjerenost na nove tehnologije i digitalizaciju</w:t>
            </w:r>
          </w:p>
          <w:p w14:paraId="24CD7650"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snažna i dugogodišnja tradicija poduzetništva i obrtništva</w:t>
            </w:r>
          </w:p>
          <w:p w14:paraId="79409308"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BFC Certifikat Grada s povoljnim poslovnim okruženjem</w:t>
            </w:r>
          </w:p>
          <w:p w14:paraId="3D558E0C"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VIP – Virtualni inkubator Ivanec </w:t>
            </w:r>
          </w:p>
          <w:p w14:paraId="16372AD1"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uspostavljena digitalna rješenja i platforme za razvoj poduzetništva i gospodarstva (IvanecBiz, online Poslovni klub Ivanec)</w:t>
            </w:r>
          </w:p>
          <w:p w14:paraId="5D726034"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jasno profiliran poduzetnički centar  Poslovna zona kao nositelj gospodarskih aktivnosti </w:t>
            </w:r>
          </w:p>
          <w:p w14:paraId="07E18149"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orijentiranost prerađivačke industrije izvozu</w:t>
            </w:r>
          </w:p>
          <w:p w14:paraId="7129918D"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razvijena strategija razvoja zona (uvjeti, kriteriji, povlastice za investitore, ciljane djelatnosti)</w:t>
            </w:r>
          </w:p>
          <w:p w14:paraId="62C1CBBA"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povoljan geografski položaj (blizina državne ceste, autoputa i željeznice)</w:t>
            </w:r>
          </w:p>
          <w:p w14:paraId="3FB18200" w14:textId="77777777"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odgovarajuća poslovna infrastruktura i poticaji za privlačenje investitora</w:t>
            </w:r>
          </w:p>
          <w:p w14:paraId="17D51544" w14:textId="2D226D2C" w:rsidR="00F71B4E" w:rsidRDefault="00000000">
            <w:pPr>
              <w:widowControl w:val="0"/>
              <w:numPr>
                <w:ilvl w:val="0"/>
                <w:numId w:val="1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podrška investitorima u zonama kroz</w:t>
            </w:r>
            <w:r w:rsidR="009166E6">
              <w:rPr>
                <w:rFonts w:ascii="Times New Roman" w:eastAsia="Times New Roman" w:hAnsi="Times New Roman" w:cs="Times New Roman"/>
              </w:rPr>
              <w:t xml:space="preserve"> poduzetnički centar</w:t>
            </w:r>
            <w:r>
              <w:rPr>
                <w:rFonts w:ascii="Times New Roman" w:eastAsia="Times New Roman" w:hAnsi="Times New Roman" w:cs="Times New Roman"/>
              </w:rPr>
              <w:t xml:space="preserve"> Poslovnu zonu d.o.o. i Grad Ivanec</w:t>
            </w:r>
          </w:p>
          <w:p w14:paraId="649D8E51" w14:textId="77777777" w:rsidR="00F71B4E" w:rsidRDefault="00F71B4E">
            <w:pPr>
              <w:widowControl w:val="0"/>
              <w:pBdr>
                <w:top w:val="nil"/>
                <w:left w:val="nil"/>
                <w:bottom w:val="nil"/>
                <w:right w:val="nil"/>
                <w:between w:val="nil"/>
              </w:pBdr>
              <w:spacing w:line="240" w:lineRule="auto"/>
              <w:ind w:left="720"/>
              <w:rPr>
                <w:rFonts w:ascii="Times New Roman" w:eastAsia="Times New Roman" w:hAnsi="Times New Roman" w:cs="Times New Roman"/>
              </w:rPr>
            </w:pPr>
          </w:p>
          <w:p w14:paraId="0B69B79C"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Poljoprivreda i šumarstvo</w:t>
            </w:r>
          </w:p>
          <w:p w14:paraId="71B58AA6" w14:textId="77777777" w:rsidR="00F71B4E" w:rsidRDefault="00000000">
            <w:pPr>
              <w:widowControl w:val="0"/>
              <w:numPr>
                <w:ilvl w:val="0"/>
                <w:numId w:val="2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povoljni geografski i klimatski preduvjeti za razvoj poljoprivredne proizvodnje (ratarska proizvodnja i stočarstvo, vinogradarstvo, voćarstvo) </w:t>
            </w:r>
          </w:p>
          <w:p w14:paraId="5C94FE3C" w14:textId="77777777" w:rsidR="00F71B4E" w:rsidRDefault="00000000">
            <w:pPr>
              <w:widowControl w:val="0"/>
              <w:numPr>
                <w:ilvl w:val="0"/>
                <w:numId w:val="2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potencijal vrijednog poljoprivrednog zemljišta i očuvanog okoliša </w:t>
            </w:r>
          </w:p>
          <w:p w14:paraId="5AEA2E6B" w14:textId="77777777" w:rsidR="00F71B4E" w:rsidRDefault="00000000">
            <w:pPr>
              <w:widowControl w:val="0"/>
              <w:numPr>
                <w:ilvl w:val="0"/>
                <w:numId w:val="2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veliki udio šumskih površina </w:t>
            </w:r>
          </w:p>
          <w:p w14:paraId="6503AAEA" w14:textId="77777777" w:rsidR="00F71B4E" w:rsidRDefault="00000000">
            <w:pPr>
              <w:widowControl w:val="0"/>
              <w:numPr>
                <w:ilvl w:val="0"/>
                <w:numId w:val="2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iskoristivost drvne biomase </w:t>
            </w:r>
          </w:p>
          <w:p w14:paraId="58C0D05D" w14:textId="77777777" w:rsidR="00F71B4E" w:rsidRDefault="00000000">
            <w:pPr>
              <w:widowControl w:val="0"/>
              <w:numPr>
                <w:ilvl w:val="0"/>
                <w:numId w:val="2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postojanje tradicije drvno prerađivačke industrije </w:t>
            </w:r>
          </w:p>
          <w:p w14:paraId="78065533" w14:textId="77777777" w:rsidR="00F71B4E" w:rsidRDefault="00000000">
            <w:pPr>
              <w:widowControl w:val="0"/>
              <w:numPr>
                <w:ilvl w:val="0"/>
                <w:numId w:val="2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postojanje baze raspoloživih poljoprivrednih zemljišta za najam i/ili </w:t>
            </w:r>
            <w:r>
              <w:rPr>
                <w:rFonts w:ascii="Times New Roman" w:eastAsia="Times New Roman" w:hAnsi="Times New Roman" w:cs="Times New Roman"/>
              </w:rPr>
              <w:lastRenderedPageBreak/>
              <w:t>prodaju </w:t>
            </w:r>
          </w:p>
          <w:p w14:paraId="25FF886E" w14:textId="77777777" w:rsidR="00F71B4E" w:rsidRDefault="00000000">
            <w:pPr>
              <w:widowControl w:val="0"/>
              <w:numPr>
                <w:ilvl w:val="0"/>
                <w:numId w:val="2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postojanje očuvane prirodne baštine i krajobraza; </w:t>
            </w:r>
          </w:p>
          <w:p w14:paraId="5721A406"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Turizam</w:t>
            </w:r>
          </w:p>
          <w:p w14:paraId="409E5FA2"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ekološki očuvan i raznolik krajolik </w:t>
            </w:r>
          </w:p>
          <w:p w14:paraId="16C7A172"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značajna kulturno – povijesna baština </w:t>
            </w:r>
          </w:p>
          <w:p w14:paraId="038952DB"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postojanje Strategije razvoja planinskog turizma na Ivanščici </w:t>
            </w:r>
          </w:p>
          <w:p w14:paraId="463C5720"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Ivanec i njegovi prirodni i kulturni sadržaji prepoznati na regionalnoj razini kao prirodne i turističke atrakcije  </w:t>
            </w:r>
          </w:p>
          <w:p w14:paraId="13E74FFA"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poticanje razvoja kulturnih manifestacija </w:t>
            </w:r>
          </w:p>
          <w:p w14:paraId="2BF3EC22"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postojanje i povećanje broja udruga koje djeluju na području razvoja kulture i baštine ivanečkog kraja </w:t>
            </w:r>
          </w:p>
          <w:p w14:paraId="47B6A4AD"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postojanje Turističke zajednice Grada Ivanca </w:t>
            </w:r>
          </w:p>
          <w:p w14:paraId="44D84FE6"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pristupačan reljef za razvoj rekreacijskog i avanturističkog turizma; </w:t>
            </w:r>
          </w:p>
          <w:p w14:paraId="397DF63C" w14:textId="0D425B2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postojanje prvog tematskog Muzeja planinarstva </w:t>
            </w:r>
          </w:p>
          <w:p w14:paraId="305C20CF"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adrenalinski, sportski i rekreativni sadržaji u svrhu razvoja turizma </w:t>
            </w:r>
          </w:p>
          <w:p w14:paraId="596363D7"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Ivanec </w:t>
            </w:r>
            <w:proofErr w:type="spellStart"/>
            <w:r>
              <w:rPr>
                <w:rFonts w:ascii="Times New Roman" w:eastAsia="Times New Roman" w:hAnsi="Times New Roman" w:cs="Times New Roman"/>
              </w:rPr>
              <w:t>brendiran</w:t>
            </w:r>
            <w:proofErr w:type="spellEnd"/>
            <w:r>
              <w:rPr>
                <w:rFonts w:ascii="Times New Roman" w:eastAsia="Times New Roman" w:hAnsi="Times New Roman" w:cs="Times New Roman"/>
              </w:rPr>
              <w:t xml:space="preserve"> kao Planinarski grad </w:t>
            </w:r>
          </w:p>
          <w:p w14:paraId="54FA0340" w14:textId="77777777" w:rsidR="00F71B4E" w:rsidRDefault="00000000">
            <w:pPr>
              <w:widowControl w:val="0"/>
              <w:numPr>
                <w:ilvl w:val="0"/>
                <w:numId w:val="2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postojeća turistička infrastruktura  (planinarske staze i mlinarska šetnica) </w:t>
            </w:r>
          </w:p>
          <w:p w14:paraId="165B876B"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rPr>
            </w:pPr>
          </w:p>
          <w:p w14:paraId="5066CD31"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Društvene djelatnosti</w:t>
            </w:r>
          </w:p>
          <w:p w14:paraId="12DAA8EB"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razvijeni programi za djecu vrtićke i predškolske dobi</w:t>
            </w:r>
          </w:p>
          <w:p w14:paraId="698F0A39"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vrlo visok broj upisane djece u vrtiće zahvaljujući novim ulaganjima</w:t>
            </w:r>
          </w:p>
          <w:p w14:paraId="2F881828"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visoko razvijena mreža osnovnoškolskih ustanova, razmjerno dobra pokrivenost programima srednjoškolskog obrazovanja</w:t>
            </w:r>
          </w:p>
          <w:p w14:paraId="13137C25"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razvijen sustav stipendiranja studenata i učenika</w:t>
            </w:r>
          </w:p>
          <w:p w14:paraId="6D8E4119"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visoka zastupljenost mladih koji nastavljaju školovanje na veleučilištima i sveučilištima</w:t>
            </w:r>
          </w:p>
          <w:p w14:paraId="05645BFD"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obrazovana radna snaga</w:t>
            </w:r>
          </w:p>
          <w:p w14:paraId="7629AEC8"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dobra pokrivenost gradskog područja organiziranim djelovanjem socijalnih službi s izrađenim bazama podataka, korisnika socijalne pomoći i potpora</w:t>
            </w:r>
          </w:p>
          <w:p w14:paraId="38231F80"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razvijeni program njege i pomoći u kući (</w:t>
            </w:r>
            <w:proofErr w:type="spellStart"/>
            <w:r>
              <w:rPr>
                <w:rFonts w:ascii="Times New Roman" w:eastAsia="Times New Roman" w:hAnsi="Times New Roman" w:cs="Times New Roman"/>
              </w:rPr>
              <w:t>gerontodomaćice</w:t>
            </w:r>
            <w:proofErr w:type="spellEnd"/>
            <w:r>
              <w:rPr>
                <w:rFonts w:ascii="Times New Roman" w:eastAsia="Times New Roman" w:hAnsi="Times New Roman" w:cs="Times New Roman"/>
              </w:rPr>
              <w:t xml:space="preserve"> kroz </w:t>
            </w:r>
            <w:r>
              <w:rPr>
                <w:rFonts w:ascii="Times New Roman" w:eastAsia="Times New Roman" w:hAnsi="Times New Roman" w:cs="Times New Roman"/>
              </w:rPr>
              <w:lastRenderedPageBreak/>
              <w:t>projekt ZAŽELI – Grad Ivanec sufinancira projekt GDCK Ivanec)</w:t>
            </w:r>
          </w:p>
          <w:p w14:paraId="367C3A42"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uspostavljen Centar za pružanje usluga u zajednici Ivanec </w:t>
            </w:r>
          </w:p>
          <w:p w14:paraId="56D3B7C3"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visoka razina teritorijalne dostupnosti primarne zdravstvene zaštite</w:t>
            </w:r>
          </w:p>
          <w:p w14:paraId="133DA01D"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vrlo aktivno civilno društvo s razmjerno dobrom razvijenom mrežom civilnih udruga različitih područja djelovanja</w:t>
            </w:r>
          </w:p>
          <w:p w14:paraId="3E343E12"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izgrađena infrastruktura za djelovanje udruga (zgrada bivšeg </w:t>
            </w:r>
            <w:proofErr w:type="spellStart"/>
            <w:r>
              <w:rPr>
                <w:rFonts w:ascii="Times New Roman" w:eastAsia="Times New Roman" w:hAnsi="Times New Roman" w:cs="Times New Roman"/>
              </w:rPr>
              <w:t>Retra</w:t>
            </w:r>
            <w:proofErr w:type="spellEnd"/>
            <w:r>
              <w:rPr>
                <w:rFonts w:ascii="Times New Roman" w:eastAsia="Times New Roman" w:hAnsi="Times New Roman" w:cs="Times New Roman"/>
              </w:rPr>
              <w:t>)</w:t>
            </w:r>
          </w:p>
          <w:p w14:paraId="753E0197"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subvencije i mjere poticanja za poboljšanje demografske slike</w:t>
            </w:r>
          </w:p>
          <w:p w14:paraId="66D001E1" w14:textId="77777777" w:rsidR="00F71B4E" w:rsidRDefault="00000000">
            <w:pPr>
              <w:widowControl w:val="0"/>
              <w:numPr>
                <w:ilvl w:val="0"/>
                <w:numId w:val="8"/>
              </w:numPr>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rPr>
              <w:t>blizina visokoškolskih obrazovnih centara (Varaždin, Zagreb)</w:t>
            </w:r>
          </w:p>
          <w:p w14:paraId="54E4F0AD"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rPr>
            </w:pPr>
          </w:p>
          <w:p w14:paraId="6DF1F1D0"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Upravljanje razvojem</w:t>
            </w:r>
          </w:p>
          <w:p w14:paraId="75D6B803" w14:textId="77777777"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financijska stabilnost proračuna;</w:t>
            </w:r>
          </w:p>
          <w:p w14:paraId="495E4A3E" w14:textId="77777777"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razvoj grada korištenjem EU fondova i nacionalnih izvora sredstava</w:t>
            </w:r>
          </w:p>
          <w:p w14:paraId="41530FCE" w14:textId="77777777"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proaktivna i efikasna gradska uprava usmjerena na stvaranje povoljnog poslovnog okruženja za poduzetništvo i razvoj gospodarstva </w:t>
            </w:r>
          </w:p>
          <w:p w14:paraId="2A921F2A" w14:textId="614CDD0E"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proaktivna i efikasna gradska tvrtka</w:t>
            </w:r>
            <w:r w:rsidR="009166E6">
              <w:rPr>
                <w:rFonts w:ascii="Times New Roman" w:eastAsia="Times New Roman" w:hAnsi="Times New Roman" w:cs="Times New Roman"/>
              </w:rPr>
              <w:t xml:space="preserve"> – poduzetnički centar</w:t>
            </w:r>
            <w:r>
              <w:rPr>
                <w:rFonts w:ascii="Times New Roman" w:eastAsia="Times New Roman" w:hAnsi="Times New Roman" w:cs="Times New Roman"/>
              </w:rPr>
              <w:t xml:space="preserve"> Poslovna zona Ivanec d.o.o., koja provodi brojne aktivnosti usmjerene razvoju gospodarstva</w:t>
            </w:r>
          </w:p>
          <w:p w14:paraId="42C2531E" w14:textId="77777777"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visoka razina izvršenja proračuna u odnosu na planove;</w:t>
            </w:r>
          </w:p>
          <w:p w14:paraId="33FB7CF7" w14:textId="77777777"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pozitivna iskustva u provedbi pojedinih projekata u suradnji s ministarstvima, agencijama i fondovima</w:t>
            </w:r>
          </w:p>
          <w:p w14:paraId="51F5EC1E" w14:textId="77777777"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visoka razina identificiranih kvalitetnih razvojnih projekata na gradskom području s projekcijom pozitivnih razvojnih učinaka na razvitak grada i županije</w:t>
            </w:r>
          </w:p>
          <w:p w14:paraId="62701350" w14:textId="77777777"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usmjerenost na ulaganje u sve sektore: gospodarski, komunalni, društveni, kulturni i odgojno obrazovni</w:t>
            </w:r>
          </w:p>
          <w:p w14:paraId="00A1CACB" w14:textId="77777777"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uravnotežen razvoj i ulaganja u cijelom administrativnom području</w:t>
            </w:r>
          </w:p>
          <w:p w14:paraId="59ED8258" w14:textId="77777777"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proaktivnost</w:t>
            </w:r>
            <w:proofErr w:type="spellEnd"/>
            <w:r>
              <w:rPr>
                <w:rFonts w:ascii="Times New Roman" w:eastAsia="Times New Roman" w:hAnsi="Times New Roman" w:cs="Times New Roman"/>
              </w:rPr>
              <w:t xml:space="preserve"> sudionika u pripremi razvojnih projekata financiranih od strane ministarstva i Europske unije</w:t>
            </w:r>
          </w:p>
          <w:p w14:paraId="07AE5772" w14:textId="77777777" w:rsidR="00F71B4E" w:rsidRDefault="00000000">
            <w:pPr>
              <w:widowControl w:val="0"/>
              <w:numPr>
                <w:ilvl w:val="0"/>
                <w:numId w:val="18"/>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Grad Ivanec proaktivni član LAG-a Sjeverozapad</w:t>
            </w:r>
          </w:p>
          <w:p w14:paraId="465D5774" w14:textId="77777777" w:rsidR="00F71B4E" w:rsidRDefault="00F71B4E">
            <w:pPr>
              <w:widowControl w:val="0"/>
              <w:pBdr>
                <w:top w:val="nil"/>
                <w:left w:val="nil"/>
                <w:bottom w:val="nil"/>
                <w:right w:val="nil"/>
                <w:between w:val="nil"/>
              </w:pBdr>
              <w:spacing w:after="0" w:line="240" w:lineRule="auto"/>
              <w:rPr>
                <w:rFonts w:ascii="Times New Roman" w:eastAsia="Times New Roman" w:hAnsi="Times New Roman" w:cs="Times New Roman"/>
              </w:rPr>
            </w:pPr>
          </w:p>
          <w:p w14:paraId="05F0C8F9" w14:textId="77777777" w:rsidR="00F71B4E" w:rsidRDefault="00F71B4E">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6977" w:type="dxa"/>
            <w:tcMar>
              <w:top w:w="100" w:type="dxa"/>
              <w:left w:w="100" w:type="dxa"/>
              <w:bottom w:w="100" w:type="dxa"/>
              <w:right w:w="100" w:type="dxa"/>
            </w:tcMar>
          </w:tcPr>
          <w:p w14:paraId="015AA50B"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Prirodni resursi, okoliš, infrastruktura</w:t>
            </w:r>
          </w:p>
          <w:p w14:paraId="0D7A4D66" w14:textId="77777777" w:rsidR="00F71B4E" w:rsidRDefault="00000000">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nedostatno razvijeni mehanizmi praćenja stanja okoliša (praćenje kvalitete tla, zraka, vode) i informiranje javnosti</w:t>
            </w:r>
          </w:p>
          <w:p w14:paraId="27F7F097" w14:textId="14F75441" w:rsidR="00F71B4E" w:rsidRDefault="005F4232">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slabija povezanost s međunarodnim cestovnim koridorima</w:t>
            </w:r>
          </w:p>
          <w:p w14:paraId="6DD5881D" w14:textId="59B7D2F6" w:rsidR="00F71B4E" w:rsidRDefault="0057705C">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sidRPr="0057705C">
              <w:rPr>
                <w:rFonts w:ascii="Times New Roman" w:eastAsia="Times New Roman" w:hAnsi="Times New Roman" w:cs="Times New Roman"/>
              </w:rPr>
              <w:t>još uvijek nezadovoljavajuće stanje sekundarne cestovne infrastrukture (pružni prijelazi) –</w:t>
            </w:r>
            <w:r>
              <w:rPr>
                <w:rFonts w:ascii="Times New Roman" w:eastAsia="Times New Roman" w:hAnsi="Times New Roman" w:cs="Times New Roman"/>
              </w:rPr>
              <w:t xml:space="preserve"> potrebna su dodatna ulaganja kako bi se uredili svi pružni prijelazi</w:t>
            </w:r>
          </w:p>
          <w:p w14:paraId="33D3AC05" w14:textId="77777777" w:rsidR="00F71B4E" w:rsidRDefault="00000000">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nedovoljna širina i protočnost dijela županijskih, lokalnih i nerazvrstanih cesta</w:t>
            </w:r>
          </w:p>
          <w:p w14:paraId="5A7B1834" w14:textId="77777777" w:rsidR="00F71B4E" w:rsidRDefault="00000000">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neizgrađenost vanjske hidrantske mreže</w:t>
            </w:r>
          </w:p>
          <w:p w14:paraId="3F5C5B4E" w14:textId="77777777" w:rsidR="00F71B4E" w:rsidRDefault="00000000">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dotrajalost dijela vodovodne mreže</w:t>
            </w:r>
          </w:p>
          <w:p w14:paraId="5527A610" w14:textId="77777777" w:rsidR="00F71B4E" w:rsidRDefault="00000000">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nije organizirano zbrinjavanje građevinskog otpada</w:t>
            </w:r>
          </w:p>
          <w:p w14:paraId="6D1A8EC6" w14:textId="77777777" w:rsidR="00F71B4E" w:rsidRDefault="00000000">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nedovoljna iskorištenost alternativnih izvora energije;</w:t>
            </w:r>
          </w:p>
          <w:p w14:paraId="2EE42F67" w14:textId="77777777" w:rsidR="00F71B4E" w:rsidRDefault="00000000">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nedovoljno iskorišten potencijal postojećih prirodnih resursa u svrhu održivog rasta i razvoja gospodarstva;</w:t>
            </w:r>
          </w:p>
          <w:p w14:paraId="02FB446F" w14:textId="77777777" w:rsidR="00F71B4E" w:rsidRDefault="00000000">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nedovoljna profiliranost i povezanost dostupnih prirodnih bogatstava s turizmom i gospodarstvom</w:t>
            </w:r>
          </w:p>
          <w:p w14:paraId="7C7D0AC5" w14:textId="77777777" w:rsidR="00F71B4E" w:rsidRDefault="00000000">
            <w:pPr>
              <w:widowControl w:val="0"/>
              <w:numPr>
                <w:ilvl w:val="0"/>
                <w:numId w:val="3"/>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nedostatak financijskih sredstva za gradnju infrastrukture</w:t>
            </w:r>
          </w:p>
          <w:p w14:paraId="64132D77"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rPr>
            </w:pPr>
          </w:p>
          <w:p w14:paraId="4EC40F69"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Gospodarstvo</w:t>
            </w:r>
          </w:p>
          <w:p w14:paraId="52901F89" w14:textId="04D07E6B" w:rsidR="00F71B4E" w:rsidRDefault="00000000">
            <w:pPr>
              <w:widowControl w:val="0"/>
              <w:numPr>
                <w:ilvl w:val="0"/>
                <w:numId w:val="16"/>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usitnjenost parcela privatnih vlasnika što otežava rješavanje imovinsko – pravnih odnosa</w:t>
            </w:r>
            <w:r w:rsidR="005F4232">
              <w:rPr>
                <w:rFonts w:ascii="Times New Roman" w:eastAsia="Times New Roman" w:hAnsi="Times New Roman" w:cs="Times New Roman"/>
              </w:rPr>
              <w:t xml:space="preserve"> za formiranje gospodarskih zona </w:t>
            </w:r>
          </w:p>
          <w:p w14:paraId="6D42B7FD" w14:textId="397E844D" w:rsidR="005F4232" w:rsidRDefault="00974C55">
            <w:pPr>
              <w:widowControl w:val="0"/>
              <w:numPr>
                <w:ilvl w:val="0"/>
                <w:numId w:val="16"/>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usitnjenost</w:t>
            </w:r>
            <w:r w:rsidR="005F4232">
              <w:rPr>
                <w:rFonts w:ascii="Times New Roman" w:eastAsia="Times New Roman" w:hAnsi="Times New Roman" w:cs="Times New Roman"/>
              </w:rPr>
              <w:t xml:space="preserve"> parcela privatnih vlasnika što otežava komunalno opremanje gospodarskih zona </w:t>
            </w:r>
          </w:p>
          <w:p w14:paraId="7E16B64A" w14:textId="3B27D596" w:rsidR="00F71B4E" w:rsidRDefault="00974C55">
            <w:pPr>
              <w:widowControl w:val="0"/>
              <w:numPr>
                <w:ilvl w:val="0"/>
                <w:numId w:val="16"/>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manji udio proizvoda i usluga s visokom dodanom vrijednosti </w:t>
            </w:r>
          </w:p>
          <w:p w14:paraId="127095B5" w14:textId="77777777" w:rsidR="00F71B4E" w:rsidRDefault="00000000">
            <w:pPr>
              <w:widowControl w:val="0"/>
              <w:numPr>
                <w:ilvl w:val="0"/>
                <w:numId w:val="16"/>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Nejednaka razvijenost gospodarskih sektora;</w:t>
            </w:r>
          </w:p>
          <w:p w14:paraId="042C023F" w14:textId="77777777" w:rsidR="00F71B4E" w:rsidRDefault="00000000">
            <w:pPr>
              <w:widowControl w:val="0"/>
              <w:numPr>
                <w:ilvl w:val="0"/>
                <w:numId w:val="16"/>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Nepovoljna gospodarska struktura – značajan udio radno-</w:t>
            </w:r>
            <w:r>
              <w:rPr>
                <w:rFonts w:ascii="Times New Roman" w:eastAsia="Times New Roman" w:hAnsi="Times New Roman" w:cs="Times New Roman"/>
              </w:rPr>
              <w:lastRenderedPageBreak/>
              <w:t>intenzivnih djelatnosti</w:t>
            </w:r>
          </w:p>
          <w:p w14:paraId="275ED4EC" w14:textId="77777777" w:rsidR="00F71B4E" w:rsidRDefault="00000000">
            <w:pPr>
              <w:widowControl w:val="0"/>
              <w:numPr>
                <w:ilvl w:val="0"/>
                <w:numId w:val="16"/>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Nedovoljna zainteresiranost mladih za pojedinim zanimanjima za koje postoji potreba u gospodarstvu /deficitarna zanimanja</w:t>
            </w:r>
          </w:p>
          <w:p w14:paraId="7950622C" w14:textId="2F511EF1" w:rsidR="00974C55" w:rsidRDefault="00974C55">
            <w:pPr>
              <w:widowControl w:val="0"/>
              <w:numPr>
                <w:ilvl w:val="0"/>
                <w:numId w:val="16"/>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Nedovoljan udio djelatnosti s visokom dodatnom vrijednosti kod poduzetnika početnika </w:t>
            </w:r>
          </w:p>
          <w:p w14:paraId="7C1B37C0" w14:textId="77777777" w:rsidR="00F71B4E" w:rsidRDefault="00000000">
            <w:pPr>
              <w:widowControl w:val="0"/>
              <w:numPr>
                <w:ilvl w:val="0"/>
                <w:numId w:val="16"/>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Nedostatak programa cjeloživotnog obrazovanja za jači rast i razvoj poduzetništva i obrtništva.</w:t>
            </w:r>
          </w:p>
          <w:p w14:paraId="3B36AEAC" w14:textId="77777777" w:rsidR="00F71B4E" w:rsidRDefault="00000000">
            <w:pPr>
              <w:widowControl w:val="0"/>
              <w:numPr>
                <w:ilvl w:val="0"/>
                <w:numId w:val="16"/>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Velik odljev visokokvalificirane i kvalificirane radne snage, a priljev lošije kvalificirane ili nekvalificirane radne snage</w:t>
            </w:r>
          </w:p>
          <w:p w14:paraId="3BD7C1F2"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b/>
                <w:u w:val="single"/>
              </w:rPr>
            </w:pPr>
          </w:p>
          <w:p w14:paraId="5F382300"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Poljoprivreda i šumarstvo</w:t>
            </w:r>
          </w:p>
          <w:p w14:paraId="07A398C9"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smanjivanje poljoprivrednih površina zbog napuštanja poljoprivredne proizvodnje </w:t>
            </w:r>
          </w:p>
          <w:p w14:paraId="2A290C12"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smanjenje stočnog fonda </w:t>
            </w:r>
          </w:p>
          <w:p w14:paraId="03C0D919"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usitnjenost i rascjepkanost zemljišta </w:t>
            </w:r>
          </w:p>
          <w:p w14:paraId="18553D4C"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nepostojanje tradicije poljoprivredne proizvodnje </w:t>
            </w:r>
          </w:p>
          <w:p w14:paraId="191D3C57"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nepostojanje pozitivnog stava stanovništva prema zadrugarstvu </w:t>
            </w:r>
          </w:p>
          <w:p w14:paraId="11A0A422"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velika zastupljenost ekstenzivne poljoprivredne proizvodnje (orijentacija na nisko rentabilne ratarske kulture) </w:t>
            </w:r>
          </w:p>
          <w:p w14:paraId="5AC56D9D"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nepostojanje povezanosti gospodarskih subjekata u poljoprivrednoj djelatnosti i šumarstvu </w:t>
            </w:r>
          </w:p>
          <w:p w14:paraId="630B01E4"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nedovoljna zastupljenost i promoviranje poljoprivrednih proizvoda </w:t>
            </w:r>
          </w:p>
          <w:p w14:paraId="38546A36"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nepostojanje Programa gospodarenja privatnim šumama </w:t>
            </w:r>
          </w:p>
          <w:p w14:paraId="197B600D"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nedovoljno mladih osoba koje se bave poljoprivredom; </w:t>
            </w:r>
          </w:p>
          <w:p w14:paraId="2D20A2AC"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nedovoljno korištenje tehnoloških trendova u poljoprivrednoj proizvodnji; </w:t>
            </w:r>
          </w:p>
          <w:p w14:paraId="580D730E"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nestabilnost tržišta poljoprivrednih proizvoda; </w:t>
            </w:r>
          </w:p>
          <w:p w14:paraId="1703C05F"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slaba orijentiranost na ekološku poljoprivredu; </w:t>
            </w:r>
          </w:p>
          <w:p w14:paraId="05F7BFA7"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nedovoljni financijski resursi poljoprivrednika za proširenje i usklađivanje proizvodnje. </w:t>
            </w:r>
          </w:p>
          <w:p w14:paraId="287AF6AB"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trend porasta eksploatacije šuma </w:t>
            </w:r>
          </w:p>
          <w:p w14:paraId="1055CDEC" w14:textId="77777777" w:rsidR="00F71B4E" w:rsidRDefault="00F71B4E">
            <w:pPr>
              <w:widowControl w:val="0"/>
              <w:pBdr>
                <w:top w:val="nil"/>
                <w:left w:val="nil"/>
                <w:bottom w:val="nil"/>
                <w:right w:val="nil"/>
                <w:between w:val="nil"/>
              </w:pBdr>
              <w:spacing w:after="0" w:line="240" w:lineRule="auto"/>
              <w:ind w:left="720"/>
              <w:rPr>
                <w:rFonts w:ascii="Times New Roman" w:eastAsia="Times New Roman" w:hAnsi="Times New Roman" w:cs="Times New Roman"/>
              </w:rPr>
            </w:pPr>
          </w:p>
          <w:p w14:paraId="46C99B5E" w14:textId="77777777" w:rsidR="00F71B4E" w:rsidRDefault="00000000">
            <w:pPr>
              <w:widowControl w:val="0"/>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b/>
                <w:u w:val="single"/>
              </w:rPr>
              <w:t>Turizam</w:t>
            </w:r>
            <w:r>
              <w:rPr>
                <w:rFonts w:ascii="Times New Roman" w:eastAsia="Times New Roman" w:hAnsi="Times New Roman" w:cs="Times New Roman"/>
              </w:rPr>
              <w:t> </w:t>
            </w:r>
          </w:p>
          <w:p w14:paraId="3F5A4DAC" w14:textId="77777777" w:rsidR="00F71B4E" w:rsidRDefault="00F71B4E">
            <w:pPr>
              <w:widowControl w:val="0"/>
              <w:pBdr>
                <w:top w:val="nil"/>
                <w:left w:val="nil"/>
                <w:bottom w:val="nil"/>
                <w:right w:val="nil"/>
                <w:between w:val="nil"/>
              </w:pBdr>
              <w:spacing w:after="0" w:line="240" w:lineRule="auto"/>
              <w:rPr>
                <w:rFonts w:ascii="Times New Roman" w:eastAsia="Times New Roman" w:hAnsi="Times New Roman" w:cs="Times New Roman"/>
              </w:rPr>
            </w:pPr>
          </w:p>
          <w:p w14:paraId="0662A83D"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nedovoljno valorizirani i iskorišteni prirodni i kulturni potencijali za razvoj turizma </w:t>
            </w:r>
          </w:p>
          <w:p w14:paraId="611A8648" w14:textId="2782CD59" w:rsidR="00F71B4E" w:rsidRDefault="00974C55">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niska razina poduzetničke inicijative za razvoj turizma </w:t>
            </w:r>
          </w:p>
          <w:p w14:paraId="519E6A92"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nedovoljno umrežavanje i suradnja svih organizacija civilnog društva te njihov doprinos razvoju turizma </w:t>
            </w:r>
          </w:p>
          <w:p w14:paraId="714181CE" w14:textId="77777777" w:rsidR="00974C55" w:rsidRDefault="00974C55">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nedovoljno raznovrsna ugostiteljska ponuda </w:t>
            </w:r>
          </w:p>
          <w:p w14:paraId="456B4AE4" w14:textId="020E1BBE" w:rsidR="00F71B4E" w:rsidRDefault="00974C55">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nedostatak smještajnih hotelskih kapaciteta </w:t>
            </w:r>
          </w:p>
          <w:p w14:paraId="4024DD3A"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nepostojanje tradicije razvoja turizma </w:t>
            </w:r>
          </w:p>
          <w:p w14:paraId="6147D016"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nedovoljan broj profesionalnih kadrova u turizmu </w:t>
            </w:r>
          </w:p>
          <w:p w14:paraId="1B06C9EA" w14:textId="1C3C5A24" w:rsidR="00F71B4E" w:rsidRDefault="00974C55">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slaba vidljivost Varaždinske županije, pa tako i Grad Ivanca kao turističke destinacije; </w:t>
            </w:r>
          </w:p>
          <w:p w14:paraId="6E7CDB64"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nedovoljno razvijena turistička infrastruktura  </w:t>
            </w:r>
          </w:p>
          <w:p w14:paraId="46F96CCF" w14:textId="6DE6C406"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nedostatak dodatnih sadržaja </w:t>
            </w:r>
            <w:r w:rsidR="00974C55">
              <w:rPr>
                <w:rFonts w:ascii="Times New Roman" w:eastAsia="Times New Roman" w:hAnsi="Times New Roman" w:cs="Times New Roman"/>
              </w:rPr>
              <w:t xml:space="preserve">koji bi obogaćivali privatnu turističku ponudu </w:t>
            </w:r>
          </w:p>
          <w:p w14:paraId="69D0272D" w14:textId="77777777"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nedostatak sredstava za stavljanje Muzeja planinarstva u Ivancu u potpunu funkciju </w:t>
            </w:r>
          </w:p>
          <w:p w14:paraId="717BCB5A" w14:textId="2A7B340F" w:rsidR="00F71B4E" w:rsidRDefault="00000000">
            <w:pPr>
              <w:widowControl w:val="0"/>
              <w:numPr>
                <w:ilvl w:val="0"/>
                <w:numId w:val="1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w:t>
            </w:r>
            <w:r w:rsidR="00974C55">
              <w:rPr>
                <w:rFonts w:ascii="Times New Roman" w:eastAsia="Times New Roman" w:hAnsi="Times New Roman" w:cs="Times New Roman"/>
              </w:rPr>
              <w:t>zadovoljavajuća</w:t>
            </w:r>
            <w:r>
              <w:rPr>
                <w:rFonts w:ascii="Times New Roman" w:eastAsia="Times New Roman" w:hAnsi="Times New Roman" w:cs="Times New Roman"/>
              </w:rPr>
              <w:t xml:space="preserve"> prepoznatljivost brenda Ivanca kao Planinarskog grada</w:t>
            </w:r>
            <w:r w:rsidR="00974C55">
              <w:rPr>
                <w:rFonts w:ascii="Times New Roman" w:eastAsia="Times New Roman" w:hAnsi="Times New Roman" w:cs="Times New Roman"/>
              </w:rPr>
              <w:t xml:space="preserve"> na nacionalnoj i međunarodnoj razini </w:t>
            </w:r>
            <w:r>
              <w:rPr>
                <w:rFonts w:ascii="Times New Roman" w:eastAsia="Times New Roman" w:hAnsi="Times New Roman" w:cs="Times New Roman"/>
              </w:rPr>
              <w:t> </w:t>
            </w:r>
          </w:p>
          <w:p w14:paraId="35352C04"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b/>
                <w:u w:val="single"/>
              </w:rPr>
            </w:pPr>
          </w:p>
          <w:p w14:paraId="53E653B8"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 xml:space="preserve">Društvene djelatnosti </w:t>
            </w:r>
          </w:p>
          <w:p w14:paraId="46269183"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nedostatna financijska sredstva za potporu rada civilnog društvu</w:t>
            </w:r>
          </w:p>
          <w:p w14:paraId="50A915FF"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nedostatni kapaciteti OCD-a za prijavu i provedbu opsežnijih projekata</w:t>
            </w:r>
          </w:p>
          <w:p w14:paraId="01BDB573"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manjkava i nedostajuća sportska infrastruktura, koja svojom kvalitetom, opsegom i raznovrsnošću dovoljno ne prati potrebe brojnog i dobro razvijenog civilnog društva</w:t>
            </w:r>
          </w:p>
          <w:p w14:paraId="65E6C023"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nepostojanje primjerne infrastrukture za pružanje odgovarajuće skrbi osobama s posebnim potrebama, socijalno ugroženim kategorijama i mladih iz sustava socijalne skrbi</w:t>
            </w:r>
          </w:p>
          <w:p w14:paraId="6065E3DE"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nedostatnost preventivnog djelovanja od ovisnosti, nasilja i edukacije u svezi sa zdravim načinom života</w:t>
            </w:r>
          </w:p>
          <w:p w14:paraId="3FE3B4BC"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trend depopulacije</w:t>
            </w:r>
          </w:p>
          <w:p w14:paraId="1D995828"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nepovoljna obrazovna struktura nezaposlenih osoba</w:t>
            </w:r>
          </w:p>
          <w:p w14:paraId="1ED7B16D"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nedovoljna svijest o važnosti cjeloživotnog obrazovanja;</w:t>
            </w:r>
          </w:p>
          <w:p w14:paraId="53BE7398"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nedovoljna suradnja i nedostatak umrežavanja udruga s udrugama i ostalim institucijama na EU razini;</w:t>
            </w:r>
          </w:p>
          <w:p w14:paraId="4C65759F"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nedostatak baza projekata udruga s ciljem učinkovite koordinacije rada i projekata udruga</w:t>
            </w:r>
          </w:p>
          <w:p w14:paraId="6B5E21B6" w14:textId="77777777" w:rsidR="00F71B4E" w:rsidRDefault="00000000">
            <w:pPr>
              <w:widowControl w:val="0"/>
              <w:numPr>
                <w:ilvl w:val="0"/>
                <w:numId w:val="2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nedostatna inicijativa udruga za pronalaženjem drugih izvora financiranja, osim gradskog proračuna</w:t>
            </w:r>
          </w:p>
          <w:p w14:paraId="154031DD"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rPr>
            </w:pPr>
          </w:p>
          <w:p w14:paraId="5AC5B0BE"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Upravljanje razvojem</w:t>
            </w:r>
          </w:p>
          <w:p w14:paraId="6D1A5179" w14:textId="77777777" w:rsidR="00F71B4E"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nedovoljna uključenost privatnog sektora u osmišljavanje i planiranje razvitka gradskog područja</w:t>
            </w:r>
          </w:p>
          <w:p w14:paraId="25B470BE" w14:textId="77777777" w:rsidR="00F71B4E"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nedovoljno iskorišten potencijal civilnog društva u doprinosu cjelokupnog razvitku grada</w:t>
            </w:r>
          </w:p>
          <w:p w14:paraId="1655DE27" w14:textId="77777777" w:rsidR="00F71B4E"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nemogućnost (ograničavajući kriteriji) dovoljnog iskorištavanja dostupnih izvora financiranja iz EU fondova</w:t>
            </w:r>
          </w:p>
          <w:p w14:paraId="77382953" w14:textId="77777777" w:rsidR="00F71B4E"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nedostatak sredstava za provođenje velikih infrastrukturnih projekata</w:t>
            </w:r>
          </w:p>
          <w:p w14:paraId="409646F8" w14:textId="77777777" w:rsidR="00F71B4E"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visoki troškovi održavanja komunalne infrastrukture</w:t>
            </w:r>
          </w:p>
          <w:p w14:paraId="602D6EA2" w14:textId="77777777" w:rsidR="00F71B4E" w:rsidRDefault="00F71B4E">
            <w:pPr>
              <w:widowControl w:val="0"/>
              <w:pBdr>
                <w:top w:val="nil"/>
                <w:left w:val="nil"/>
                <w:bottom w:val="nil"/>
                <w:right w:val="nil"/>
                <w:between w:val="nil"/>
              </w:pBdr>
              <w:spacing w:after="0" w:line="240" w:lineRule="auto"/>
              <w:ind w:left="720"/>
              <w:rPr>
                <w:rFonts w:ascii="Times New Roman" w:eastAsia="Times New Roman" w:hAnsi="Times New Roman" w:cs="Times New Roman"/>
              </w:rPr>
            </w:pPr>
          </w:p>
          <w:p w14:paraId="49FA3530" w14:textId="77777777" w:rsidR="00F71B4E" w:rsidRDefault="00F71B4E">
            <w:pPr>
              <w:widowControl w:val="0"/>
              <w:pBdr>
                <w:top w:val="nil"/>
                <w:left w:val="nil"/>
                <w:bottom w:val="nil"/>
                <w:right w:val="nil"/>
                <w:between w:val="nil"/>
              </w:pBdr>
              <w:spacing w:after="0" w:line="240" w:lineRule="auto"/>
              <w:ind w:left="720"/>
              <w:rPr>
                <w:rFonts w:ascii="Times New Roman" w:eastAsia="Times New Roman" w:hAnsi="Times New Roman" w:cs="Times New Roman"/>
              </w:rPr>
            </w:pPr>
          </w:p>
          <w:p w14:paraId="1ED74157" w14:textId="77777777" w:rsidR="00F71B4E" w:rsidRDefault="00F71B4E">
            <w:pPr>
              <w:widowControl w:val="0"/>
              <w:pBdr>
                <w:top w:val="nil"/>
                <w:left w:val="nil"/>
                <w:bottom w:val="nil"/>
                <w:right w:val="nil"/>
                <w:between w:val="nil"/>
              </w:pBdr>
              <w:spacing w:line="240" w:lineRule="auto"/>
              <w:ind w:left="720"/>
              <w:rPr>
                <w:rFonts w:ascii="Times New Roman" w:eastAsia="Times New Roman" w:hAnsi="Times New Roman" w:cs="Times New Roman"/>
              </w:rPr>
            </w:pPr>
          </w:p>
        </w:tc>
      </w:tr>
      <w:tr w:rsidR="00F71B4E" w14:paraId="7A6F51C9" w14:textId="77777777">
        <w:tc>
          <w:tcPr>
            <w:tcW w:w="6977" w:type="dxa"/>
            <w:shd w:val="clear" w:color="auto" w:fill="D9EAD3"/>
            <w:tcMar>
              <w:top w:w="100" w:type="dxa"/>
              <w:left w:w="100" w:type="dxa"/>
              <w:bottom w:w="100" w:type="dxa"/>
              <w:right w:w="100" w:type="dxa"/>
            </w:tcMar>
          </w:tcPr>
          <w:p w14:paraId="68007795" w14:textId="77777777" w:rsidR="00F71B4E" w:rsidRDefault="00000000">
            <w:pPr>
              <w:rPr>
                <w:rFonts w:ascii="Times New Roman" w:eastAsia="Times New Roman" w:hAnsi="Times New Roman" w:cs="Times New Roman"/>
                <w:b/>
                <w:u w:val="single"/>
              </w:rPr>
            </w:pPr>
            <w:r>
              <w:rPr>
                <w:rFonts w:ascii="Times New Roman" w:eastAsia="Times New Roman" w:hAnsi="Times New Roman" w:cs="Times New Roman"/>
                <w:b/>
              </w:rPr>
              <w:lastRenderedPageBreak/>
              <w:t>PRILIKE (MOGUĆNOSTI)</w:t>
            </w:r>
          </w:p>
        </w:tc>
        <w:tc>
          <w:tcPr>
            <w:tcW w:w="6977" w:type="dxa"/>
            <w:shd w:val="clear" w:color="auto" w:fill="D9EAD3"/>
            <w:tcMar>
              <w:top w:w="100" w:type="dxa"/>
              <w:left w:w="100" w:type="dxa"/>
              <w:bottom w:w="100" w:type="dxa"/>
              <w:right w:w="100" w:type="dxa"/>
            </w:tcMar>
          </w:tcPr>
          <w:p w14:paraId="74F87361"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rPr>
              <w:t>PRIJETNJE</w:t>
            </w:r>
          </w:p>
        </w:tc>
      </w:tr>
      <w:tr w:rsidR="00F71B4E" w14:paraId="1EE58E10" w14:textId="77777777">
        <w:tc>
          <w:tcPr>
            <w:tcW w:w="6977" w:type="dxa"/>
            <w:tcMar>
              <w:top w:w="100" w:type="dxa"/>
              <w:left w:w="100" w:type="dxa"/>
              <w:bottom w:w="100" w:type="dxa"/>
              <w:right w:w="100" w:type="dxa"/>
            </w:tcMar>
          </w:tcPr>
          <w:p w14:paraId="1BA18E79"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Prirodni resursi, okoliš, infrastruktura</w:t>
            </w:r>
          </w:p>
          <w:p w14:paraId="1FE37494"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povezivanje s međunarodnim prometnim mrežama (ceste, željeznica) </w:t>
            </w:r>
          </w:p>
          <w:p w14:paraId="73FC0337"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iskorištavanje prednosti geoprometnog položaja za razvoj logističkih usluga </w:t>
            </w:r>
          </w:p>
          <w:p w14:paraId="261450B0"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Park prirode na području grada Ivanca  </w:t>
            </w:r>
          </w:p>
          <w:p w14:paraId="74684594"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očuvanje čistog okoliša, prirode, voda i zaštićenih vrsta </w:t>
            </w:r>
          </w:p>
          <w:p w14:paraId="5F423035"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ekonomska (gospodarska) eksploatacija izvora i prirode </w:t>
            </w:r>
          </w:p>
          <w:p w14:paraId="09403B65"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reciklažna</w:t>
            </w:r>
            <w:proofErr w:type="spellEnd"/>
            <w:r>
              <w:rPr>
                <w:rFonts w:ascii="Times New Roman" w:eastAsia="Times New Roman" w:hAnsi="Times New Roman" w:cs="Times New Roman"/>
              </w:rPr>
              <w:t xml:space="preserve"> dvorišta za građevinski i biorazgradivi otpad </w:t>
            </w:r>
          </w:p>
          <w:p w14:paraId="003358E1"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provedba projekata i programa financiranih iz nacionalnih i EU fondova u području zaštite prirode i unapređenja upravljanja prirodnom baštinom, zaštite okoliša i infrastrukture </w:t>
            </w:r>
          </w:p>
          <w:p w14:paraId="4CE55248"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smanjenje troškova održavanja infrastrukture i javne rasvjete korištenjem obnovljivih izvora energije i razvojem zelene infrastrukture te novi sustav upravljanja </w:t>
            </w:r>
          </w:p>
          <w:p w14:paraId="149263E2"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izgradnja zelene infrastrukture koja pozitivno djeluje na okoliš; </w:t>
            </w:r>
          </w:p>
          <w:p w14:paraId="4F0EA127"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očuvanje i poboljšanje bioraznolikosti te održivo upravljanje eko-sustavima, prirodnim dobrima i bioraznolikošću; </w:t>
            </w:r>
          </w:p>
          <w:p w14:paraId="7F493D04"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bogatstvo prirodnih resursa kao OIE  </w:t>
            </w:r>
          </w:p>
          <w:p w14:paraId="37B6B937" w14:textId="77777777" w:rsidR="00F71B4E" w:rsidRDefault="00000000">
            <w:pPr>
              <w:widowControl w:val="0"/>
              <w:numPr>
                <w:ilvl w:val="0"/>
                <w:numId w:val="7"/>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mogućnost dodatnih izvora financiranja - EU fondovi; </w:t>
            </w:r>
          </w:p>
          <w:p w14:paraId="77EC4912" w14:textId="77777777" w:rsidR="00F71B4E" w:rsidRDefault="00F71B4E">
            <w:pPr>
              <w:widowControl w:val="0"/>
              <w:pBdr>
                <w:top w:val="nil"/>
                <w:left w:val="nil"/>
                <w:bottom w:val="nil"/>
                <w:right w:val="nil"/>
                <w:between w:val="nil"/>
              </w:pBdr>
              <w:spacing w:after="0" w:line="240" w:lineRule="auto"/>
              <w:ind w:left="360"/>
              <w:rPr>
                <w:rFonts w:ascii="Times New Roman" w:eastAsia="Times New Roman" w:hAnsi="Times New Roman" w:cs="Times New Roman"/>
              </w:rPr>
            </w:pPr>
          </w:p>
          <w:p w14:paraId="3EBC2C6D"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rPr>
            </w:pPr>
          </w:p>
          <w:p w14:paraId="54013939"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Gospodarstvo</w:t>
            </w:r>
          </w:p>
          <w:p w14:paraId="4DFD2190"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razvijeno malo i srednje poduzetništvo s dugogodišnjom tradicijom</w:t>
            </w:r>
          </w:p>
          <w:p w14:paraId="02FD73B3"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povezivanje malih lokalnih poduzetnika s većim gospodarskim subjektima</w:t>
            </w:r>
          </w:p>
          <w:p w14:paraId="504C3A19"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uspješna srednje velika poduzeća uz sebe vežu značajan broj kooperanata</w:t>
            </w:r>
          </w:p>
          <w:p w14:paraId="175DA109"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orijentiranost prerađivačke industrije izvozu</w:t>
            </w:r>
          </w:p>
          <w:p w14:paraId="7DF7997A"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postojeća uspješna strana ulaganja u Varaždinskoj županiji služe </w:t>
            </w:r>
            <w:r>
              <w:rPr>
                <w:rFonts w:ascii="Times New Roman" w:eastAsia="Times New Roman" w:hAnsi="Times New Roman" w:cs="Times New Roman"/>
              </w:rPr>
              <w:lastRenderedPageBreak/>
              <w:t>kao primjer lokalnim poduzetnicima</w:t>
            </w:r>
          </w:p>
          <w:p w14:paraId="1EC7DAE7"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blizina srednjoškolskog obrazovnog centra i sveučilišta</w:t>
            </w:r>
          </w:p>
          <w:p w14:paraId="742593E0"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mogućnosti unapređenja poduzetničke infrastrukture kroz nacionalne i EU programe </w:t>
            </w:r>
          </w:p>
          <w:p w14:paraId="60A6EEE9"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korištenje domaćih i međunarodnih gospodarskih sajmova za promociju</w:t>
            </w:r>
          </w:p>
          <w:p w14:paraId="7F284844"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angažiranost Grada za poticanje i razvoj investicijskih aktivnosti</w:t>
            </w:r>
          </w:p>
          <w:p w14:paraId="476960EC"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rPr>
              <w:t>razvoj poticajnog poduzetničkog okruženja kroz programe, mjere i subvencije</w:t>
            </w:r>
          </w:p>
          <w:p w14:paraId="30B82044"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rPr>
              <w:t>ulaganje u tehničko-tehnološku obnovu gospodarstava, unapređenje znanja i primjena novih tehnologija;</w:t>
            </w:r>
          </w:p>
          <w:p w14:paraId="22BAA513"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otvaranje novih tržišnih segmenata više dodane vrijednosti u IT industriji</w:t>
            </w:r>
          </w:p>
          <w:p w14:paraId="6D5B919B"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usmjerenost obrazovnog sustava na potrebe tržišta rada </w:t>
            </w:r>
          </w:p>
          <w:p w14:paraId="6CEDE0FD" w14:textId="77777777" w:rsidR="00F71B4E" w:rsidRDefault="00000000">
            <w:pPr>
              <w:widowControl w:val="0"/>
              <w:numPr>
                <w:ilvl w:val="0"/>
                <w:numId w:val="10"/>
              </w:numPr>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rPr>
              <w:t>postojan interes lokalnih poduzetnika i stranih investitora za uključivanje u zonu</w:t>
            </w:r>
          </w:p>
          <w:p w14:paraId="7CDD4982"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rPr>
            </w:pPr>
          </w:p>
          <w:p w14:paraId="505A0D51"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 xml:space="preserve">Poljoprivreda i šumarstvo </w:t>
            </w:r>
          </w:p>
          <w:p w14:paraId="29BDB777" w14:textId="77777777" w:rsidR="00F71B4E" w:rsidRDefault="00000000">
            <w:pPr>
              <w:widowControl w:val="0"/>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iskoristivost ekološko očuvanih poljoprivrednih i šumskih područja (mogućnost razvoja ekološke proizvodnje) </w:t>
            </w:r>
          </w:p>
          <w:p w14:paraId="6E341E4E" w14:textId="77777777" w:rsidR="00F71B4E" w:rsidRDefault="00000000">
            <w:pPr>
              <w:widowControl w:val="0"/>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postojanje pretpostavki za razvoj stočarstva </w:t>
            </w:r>
          </w:p>
          <w:p w14:paraId="607B7A83" w14:textId="77777777" w:rsidR="00F71B4E" w:rsidRDefault="00000000">
            <w:pPr>
              <w:widowControl w:val="0"/>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mogućnosti okrupnjavanja zemljišta </w:t>
            </w:r>
          </w:p>
          <w:p w14:paraId="7C17EE3E" w14:textId="77777777" w:rsidR="00F71B4E" w:rsidRDefault="00000000">
            <w:pPr>
              <w:widowControl w:val="0"/>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mogućnost iskorištavanja otpadne drvne biomase i razvoj proizvoda dodatne vrijednosti </w:t>
            </w:r>
          </w:p>
          <w:p w14:paraId="3D1BCDFD" w14:textId="77777777" w:rsidR="00F71B4E" w:rsidRDefault="00000000">
            <w:pPr>
              <w:widowControl w:val="0"/>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Implementacija tehnoloških digitalnih rješenja za unapređenje poljoprivredne proizvodnje; </w:t>
            </w:r>
          </w:p>
          <w:p w14:paraId="6EBA3A59" w14:textId="77777777" w:rsidR="00F71B4E" w:rsidRDefault="00000000">
            <w:pPr>
              <w:widowControl w:val="0"/>
              <w:numPr>
                <w:ilvl w:val="0"/>
                <w:numId w:val="21"/>
              </w:numPr>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Poticanje prelaska poljoprivrednika u sustav ekološke poljoprivrede; </w:t>
            </w:r>
          </w:p>
          <w:p w14:paraId="795D678F"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Turizam</w:t>
            </w:r>
          </w:p>
          <w:p w14:paraId="0F5AC347" w14:textId="77777777" w:rsidR="00F71B4E" w:rsidRDefault="00000000">
            <w:pPr>
              <w:widowControl w:val="0"/>
              <w:numPr>
                <w:ilvl w:val="0"/>
                <w:numId w:val="11"/>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novi trendovi u razvoju turizma (izletnički, ruralni, avanturistički) </w:t>
            </w:r>
          </w:p>
          <w:p w14:paraId="280224AE" w14:textId="77777777" w:rsidR="00F71B4E" w:rsidRDefault="00000000">
            <w:pPr>
              <w:widowControl w:val="0"/>
              <w:numPr>
                <w:ilvl w:val="0"/>
                <w:numId w:val="11"/>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razvoj selektivnih oblika turizma kao pokretača gospodarskog rasta i razvoja ruralnih područja (razvoj turizma temeljenog na OPG-</w:t>
            </w:r>
            <w:r>
              <w:rPr>
                <w:rFonts w:ascii="Times New Roman" w:eastAsia="Times New Roman" w:hAnsi="Times New Roman" w:cs="Times New Roman"/>
              </w:rPr>
              <w:lastRenderedPageBreak/>
              <w:t>ovima, seljačkim domaćinstvima) </w:t>
            </w:r>
          </w:p>
          <w:p w14:paraId="7545EF4A" w14:textId="77777777" w:rsidR="00F71B4E" w:rsidRDefault="00000000">
            <w:pPr>
              <w:widowControl w:val="0"/>
              <w:numPr>
                <w:ilvl w:val="0"/>
                <w:numId w:val="11"/>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razvoj turističke i kulturne infrastrukture (kulturni i turistički sadržaji) </w:t>
            </w:r>
          </w:p>
          <w:p w14:paraId="16F9E00C" w14:textId="77777777" w:rsidR="00F71B4E" w:rsidRDefault="00000000">
            <w:pPr>
              <w:widowControl w:val="0"/>
              <w:numPr>
                <w:ilvl w:val="0"/>
                <w:numId w:val="11"/>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prezentacija tradicionalnih obrta u pojedinim naseljima </w:t>
            </w:r>
          </w:p>
          <w:p w14:paraId="0B14F112" w14:textId="77777777" w:rsidR="00F71B4E" w:rsidRDefault="00000000">
            <w:pPr>
              <w:widowControl w:val="0"/>
              <w:numPr>
                <w:ilvl w:val="0"/>
                <w:numId w:val="11"/>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povećanje broja uslužnih djelatnosti povezanih s turizmom </w:t>
            </w:r>
          </w:p>
          <w:p w14:paraId="3D7108AB" w14:textId="77777777" w:rsidR="00F71B4E" w:rsidRDefault="00000000">
            <w:pPr>
              <w:widowControl w:val="0"/>
              <w:numPr>
                <w:ilvl w:val="0"/>
                <w:numId w:val="11"/>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jačanje konkurentnosti turističke ponude kroz povezivanje s drugim turističkim destinacijama </w:t>
            </w:r>
          </w:p>
          <w:p w14:paraId="34666CC0" w14:textId="77777777" w:rsidR="00F71B4E" w:rsidRDefault="00000000">
            <w:pPr>
              <w:widowControl w:val="0"/>
              <w:numPr>
                <w:ilvl w:val="0"/>
                <w:numId w:val="11"/>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mogućnost razvoja prekogranične suradnje </w:t>
            </w:r>
          </w:p>
          <w:p w14:paraId="5866D96A" w14:textId="77777777" w:rsidR="00F71B4E" w:rsidRDefault="00000000">
            <w:pPr>
              <w:widowControl w:val="0"/>
              <w:numPr>
                <w:ilvl w:val="0"/>
                <w:numId w:val="11"/>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povezivanje postojećih prirodnih resursa s turističkom ponudom na području Grada; </w:t>
            </w:r>
          </w:p>
          <w:p w14:paraId="7CAFA546" w14:textId="77777777" w:rsidR="00F71B4E" w:rsidRDefault="00000000">
            <w:pPr>
              <w:widowControl w:val="0"/>
              <w:numPr>
                <w:ilvl w:val="0"/>
                <w:numId w:val="11"/>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jačanje prepoznatljivosti područja za razvoj eno-gastro turizma; </w:t>
            </w:r>
          </w:p>
          <w:p w14:paraId="7964729A" w14:textId="77777777" w:rsidR="00F71B4E" w:rsidRDefault="00000000">
            <w:pPr>
              <w:widowControl w:val="0"/>
              <w:numPr>
                <w:ilvl w:val="0"/>
                <w:numId w:val="11"/>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potražnja za novim turističkim proizvodima - svjetski turistički trendovi (zdravlje, aktivni turizam, eno-gastronomija); </w:t>
            </w:r>
          </w:p>
          <w:p w14:paraId="1D8D67AC" w14:textId="77777777" w:rsidR="00F71B4E" w:rsidRDefault="00F71B4E" w:rsidP="00200C80">
            <w:pPr>
              <w:widowControl w:val="0"/>
              <w:pBdr>
                <w:top w:val="nil"/>
                <w:left w:val="nil"/>
                <w:bottom w:val="nil"/>
                <w:right w:val="nil"/>
                <w:between w:val="nil"/>
              </w:pBdr>
              <w:spacing w:after="0" w:line="240" w:lineRule="auto"/>
              <w:ind w:left="720"/>
              <w:rPr>
                <w:rFonts w:ascii="Times New Roman" w:eastAsia="Times New Roman" w:hAnsi="Times New Roman" w:cs="Times New Roman"/>
              </w:rPr>
            </w:pPr>
          </w:p>
          <w:p w14:paraId="54CEF059"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b/>
                <w:u w:val="single"/>
              </w:rPr>
            </w:pPr>
          </w:p>
          <w:p w14:paraId="21E76F62"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Društvene djelatnosti</w:t>
            </w:r>
          </w:p>
          <w:p w14:paraId="46A8CF67" w14:textId="77777777" w:rsidR="00F71B4E" w:rsidRDefault="00000000">
            <w:pPr>
              <w:widowControl w:val="0"/>
              <w:numPr>
                <w:ilvl w:val="0"/>
                <w:numId w:val="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stvaranje jednakih uvjeta za obrazovanje na cijelom području</w:t>
            </w:r>
          </w:p>
          <w:p w14:paraId="55298339" w14:textId="77777777" w:rsidR="00F71B4E" w:rsidRDefault="00000000">
            <w:pPr>
              <w:widowControl w:val="0"/>
              <w:numPr>
                <w:ilvl w:val="0"/>
                <w:numId w:val="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razvoj cjeloživotnog učenja i obrazovanja</w:t>
            </w:r>
          </w:p>
          <w:p w14:paraId="349C159F" w14:textId="77777777" w:rsidR="00F71B4E" w:rsidRDefault="00000000">
            <w:pPr>
              <w:widowControl w:val="0"/>
              <w:numPr>
                <w:ilvl w:val="0"/>
                <w:numId w:val="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razvoj kulture kroz programe suradnje s Gradom, drugim JLS –ovima i regijama</w:t>
            </w:r>
          </w:p>
          <w:p w14:paraId="62F64E86" w14:textId="77777777" w:rsidR="00F71B4E" w:rsidRDefault="00000000">
            <w:pPr>
              <w:widowControl w:val="0"/>
              <w:numPr>
                <w:ilvl w:val="0"/>
                <w:numId w:val="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očuvanje tradicije i kulturne baštine, uključujući materijalnu i nematerijalnu </w:t>
            </w:r>
          </w:p>
          <w:p w14:paraId="1E2F5BC0" w14:textId="77777777" w:rsidR="00F71B4E" w:rsidRDefault="00000000">
            <w:pPr>
              <w:widowControl w:val="0"/>
              <w:numPr>
                <w:ilvl w:val="0"/>
                <w:numId w:val="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razvoj kulturnih ustanova kroz nacionalne i međunarodne programe</w:t>
            </w:r>
          </w:p>
          <w:p w14:paraId="19DF8BE6" w14:textId="77777777" w:rsidR="00F71B4E" w:rsidRDefault="00000000">
            <w:pPr>
              <w:widowControl w:val="0"/>
              <w:numPr>
                <w:ilvl w:val="0"/>
                <w:numId w:val="4"/>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razvoj i jačanje civilnog društva u području društvenih djelatnosti s pomoću programa nacionalnih i EU fondova</w:t>
            </w:r>
          </w:p>
          <w:p w14:paraId="3006C468" w14:textId="77777777" w:rsidR="00F71B4E" w:rsidRDefault="00000000">
            <w:pPr>
              <w:widowControl w:val="0"/>
              <w:numPr>
                <w:ilvl w:val="0"/>
                <w:numId w:val="4"/>
              </w:numPr>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rPr>
              <w:t>razvoj kapaciteta udruga i civilnog društva u organiziranju kulturno-društvenih aktivnosti;</w:t>
            </w:r>
          </w:p>
          <w:p w14:paraId="0EA9990F" w14:textId="77777777" w:rsidR="00F71B4E" w:rsidRDefault="00000000">
            <w:pPr>
              <w:widowControl w:val="0"/>
              <w:numPr>
                <w:ilvl w:val="0"/>
                <w:numId w:val="4"/>
              </w:numPr>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rPr>
              <w:t>mogućnosti korištenja novih tehnologija u svim područjima (posebno u obrazovanju i kulturi);</w:t>
            </w:r>
          </w:p>
          <w:p w14:paraId="1B618EAC" w14:textId="77777777" w:rsidR="00F71B4E" w:rsidRDefault="00000000">
            <w:pPr>
              <w:widowControl w:val="0"/>
              <w:numPr>
                <w:ilvl w:val="0"/>
                <w:numId w:val="4"/>
              </w:numPr>
              <w:pBdr>
                <w:top w:val="nil"/>
                <w:left w:val="nil"/>
                <w:bottom w:val="nil"/>
                <w:right w:val="nil"/>
                <w:between w:val="nil"/>
              </w:pBd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rPr>
              <w:t xml:space="preserve">dodatna ulaganja u odgojno - obrazovnu infrastrukturu (nakon dogradnje i izgradnja vrtiće te dogradnje OŠ Ivanec u svrhu izvođenja </w:t>
            </w:r>
            <w:proofErr w:type="spellStart"/>
            <w:r>
              <w:rPr>
                <w:rFonts w:ascii="Times New Roman" w:eastAsia="Times New Roman" w:hAnsi="Times New Roman" w:cs="Times New Roman"/>
              </w:rPr>
              <w:t>jednosmjenske</w:t>
            </w:r>
            <w:proofErr w:type="spellEnd"/>
            <w:r>
              <w:rPr>
                <w:rFonts w:ascii="Times New Roman" w:eastAsia="Times New Roman" w:hAnsi="Times New Roman" w:cs="Times New Roman"/>
              </w:rPr>
              <w:t xml:space="preserve"> nastave)</w:t>
            </w:r>
          </w:p>
          <w:p w14:paraId="08AB1522" w14:textId="77777777" w:rsidR="00F71B4E" w:rsidRDefault="00F71B4E">
            <w:pPr>
              <w:widowControl w:val="0"/>
              <w:pBdr>
                <w:top w:val="nil"/>
                <w:left w:val="nil"/>
                <w:bottom w:val="nil"/>
                <w:right w:val="nil"/>
                <w:between w:val="nil"/>
              </w:pBdr>
              <w:spacing w:after="0" w:line="240" w:lineRule="auto"/>
              <w:ind w:left="720"/>
              <w:rPr>
                <w:rFonts w:ascii="Times New Roman" w:eastAsia="Times New Roman" w:hAnsi="Times New Roman" w:cs="Times New Roman"/>
                <w:sz w:val="26"/>
                <w:szCs w:val="26"/>
              </w:rPr>
            </w:pPr>
          </w:p>
          <w:p w14:paraId="2656791E"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Upravljanje razvojem</w:t>
            </w:r>
          </w:p>
          <w:p w14:paraId="5E713D7A" w14:textId="77777777" w:rsidR="00F71B4E" w:rsidRDefault="00000000">
            <w:pPr>
              <w:widowControl w:val="0"/>
              <w:numPr>
                <w:ilvl w:val="0"/>
                <w:numId w:val="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kontinuirana edukacija kroz programe ministarstva, agencija EU institucija i sl.</w:t>
            </w:r>
          </w:p>
          <w:p w14:paraId="39505965" w14:textId="77777777" w:rsidR="00F71B4E" w:rsidRDefault="00000000">
            <w:pPr>
              <w:widowControl w:val="0"/>
              <w:numPr>
                <w:ilvl w:val="0"/>
                <w:numId w:val="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suradnja i povezivanje s drugim JLS – ovima, županijama u planiranju i programiranju razvoja i realizaciji zajedničkih razvojnih projekata</w:t>
            </w:r>
          </w:p>
          <w:p w14:paraId="5A825CFE" w14:textId="77777777" w:rsidR="00F71B4E" w:rsidRDefault="00000000">
            <w:pPr>
              <w:widowControl w:val="0"/>
              <w:numPr>
                <w:ilvl w:val="0"/>
                <w:numId w:val="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postojanje strateških razvojnih dokumenata na nacionalnoj razini</w:t>
            </w:r>
          </w:p>
          <w:p w14:paraId="56366C4A" w14:textId="77777777" w:rsidR="00F71B4E" w:rsidRDefault="00000000">
            <w:pPr>
              <w:widowControl w:val="0"/>
              <w:numPr>
                <w:ilvl w:val="0"/>
                <w:numId w:val="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provođenje gradskih i županijskih strateški dokumenata</w:t>
            </w:r>
          </w:p>
          <w:p w14:paraId="00E541EE" w14:textId="77777777" w:rsidR="00F71B4E" w:rsidRDefault="00000000">
            <w:pPr>
              <w:widowControl w:val="0"/>
              <w:numPr>
                <w:ilvl w:val="0"/>
                <w:numId w:val="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korištenje EU fondova i programa za razvoj</w:t>
            </w:r>
          </w:p>
          <w:p w14:paraId="761F0247" w14:textId="77777777" w:rsidR="00F71B4E" w:rsidRDefault="00000000">
            <w:pPr>
              <w:widowControl w:val="0"/>
              <w:numPr>
                <w:ilvl w:val="0"/>
                <w:numId w:val="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povećanje prihoda kroz dodatne izvore financiranja  - EU fondovi</w:t>
            </w:r>
          </w:p>
        </w:tc>
        <w:tc>
          <w:tcPr>
            <w:tcW w:w="6977" w:type="dxa"/>
            <w:tcMar>
              <w:top w:w="100" w:type="dxa"/>
              <w:left w:w="100" w:type="dxa"/>
              <w:bottom w:w="100" w:type="dxa"/>
              <w:right w:w="100" w:type="dxa"/>
            </w:tcMar>
          </w:tcPr>
          <w:p w14:paraId="1EA74E30"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Prirodni resursi, okoliš, infrastruktura</w:t>
            </w:r>
          </w:p>
          <w:p w14:paraId="136F5823"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gubitak važnosti željeznice i nedostatna ulaganja u željezničku infrastrukturu </w:t>
            </w:r>
          </w:p>
          <w:p w14:paraId="3195023E"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moguće prekomjerno zagađivanje okoliša zbog intenziviranja prometa i ispuštanja nepročišćenih otpadnih voda iz kućanstava </w:t>
            </w:r>
          </w:p>
          <w:p w14:paraId="3C83E1F6"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zagađenost zraka i tla kao posljedica sve većeg broja prijevoznih sredstava te razvoja prometne infrastrukture; </w:t>
            </w:r>
          </w:p>
          <w:p w14:paraId="2A806140"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ljudski faktor kao prijetnja očuvanju prirodnih resursa; </w:t>
            </w:r>
          </w:p>
          <w:p w14:paraId="1A1FA7A6"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divlja odlagališta otpada; </w:t>
            </w:r>
          </w:p>
          <w:p w14:paraId="4B6F4526"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tvari i kemikalije korištene u tradicionalnoj poljoprivredi </w:t>
            </w:r>
          </w:p>
          <w:p w14:paraId="06BCA557" w14:textId="102DE07F"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učestalost prirodnih katastrofa i nepovoljnih vremenskih prilika</w:t>
            </w:r>
          </w:p>
          <w:p w14:paraId="3F153224" w14:textId="77777777" w:rsidR="00200C80" w:rsidRDefault="00200C8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otvaranje kamenoloma u </w:t>
            </w:r>
            <w:proofErr w:type="spellStart"/>
            <w:r>
              <w:rPr>
                <w:rFonts w:ascii="Times New Roman" w:eastAsia="Times New Roman" w:hAnsi="Times New Roman" w:cs="Times New Roman"/>
              </w:rPr>
              <w:t>Siljevcu</w:t>
            </w:r>
            <w:proofErr w:type="spellEnd"/>
            <w:r>
              <w:rPr>
                <w:rFonts w:ascii="Times New Roman" w:eastAsia="Times New Roman" w:hAnsi="Times New Roman" w:cs="Times New Roman"/>
              </w:rPr>
              <w:t> </w:t>
            </w:r>
          </w:p>
          <w:p w14:paraId="121D3418" w14:textId="01E549BE" w:rsidR="00641BE0" w:rsidRDefault="00641BE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oduzimanje ivanečkih vodovoda, gašenje komunalne tvrtke i prelazak pod komunalnu tvrtku iz županijskog središta</w:t>
            </w:r>
          </w:p>
          <w:p w14:paraId="4FE4748C" w14:textId="197AF1C8" w:rsidR="00641BE0" w:rsidRDefault="00641BE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pritisci da se na deponiju u gradskom naselju </w:t>
            </w:r>
            <w:proofErr w:type="spellStart"/>
            <w:r>
              <w:rPr>
                <w:rFonts w:ascii="Times New Roman" w:eastAsia="Times New Roman" w:hAnsi="Times New Roman" w:cs="Times New Roman"/>
              </w:rPr>
              <w:t>Jerovec</w:t>
            </w:r>
            <w:proofErr w:type="spellEnd"/>
            <w:r>
              <w:rPr>
                <w:rFonts w:ascii="Times New Roman" w:eastAsia="Times New Roman" w:hAnsi="Times New Roman" w:cs="Times New Roman"/>
              </w:rPr>
              <w:t xml:space="preserve"> zbrine otpad iz ostalih JLS-ova</w:t>
            </w:r>
          </w:p>
          <w:p w14:paraId="5C623842" w14:textId="77777777" w:rsidR="00200C80" w:rsidRDefault="00200C80" w:rsidP="00200C80">
            <w:pPr>
              <w:widowControl w:val="0"/>
              <w:pBdr>
                <w:top w:val="nil"/>
                <w:left w:val="nil"/>
                <w:bottom w:val="nil"/>
                <w:right w:val="nil"/>
                <w:between w:val="nil"/>
              </w:pBdr>
              <w:spacing w:after="0" w:line="240" w:lineRule="auto"/>
              <w:ind w:left="720"/>
              <w:rPr>
                <w:rFonts w:ascii="Times New Roman" w:eastAsia="Times New Roman" w:hAnsi="Times New Roman" w:cs="Times New Roman"/>
              </w:rPr>
            </w:pPr>
          </w:p>
          <w:p w14:paraId="0E1FA89D"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b/>
                <w:u w:val="single"/>
              </w:rPr>
            </w:pPr>
          </w:p>
          <w:p w14:paraId="6F9456BD"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Gospodarstvo</w:t>
            </w:r>
          </w:p>
          <w:p w14:paraId="28D08A58"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nedostatak ulagača iz djelatnosti s većom dodanom vrijednošću</w:t>
            </w:r>
          </w:p>
          <w:p w14:paraId="63582B35"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pomanjkanje samoinicijative poduzetnika u gospodarskim zonama</w:t>
            </w:r>
          </w:p>
          <w:p w14:paraId="487E76E8"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odljev visoko obrazovane i kvalificirane SSS  radne snage pojedinih zanimanja</w:t>
            </w:r>
          </w:p>
          <w:p w14:paraId="36A47647"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brzi razvoj novih tehnologija za čije su praćenje i uvođenje potrebna stalna i velika ulaganja</w:t>
            </w:r>
          </w:p>
          <w:p w14:paraId="5E5A4D05"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nekonkurentnost</w:t>
            </w:r>
            <w:proofErr w:type="spellEnd"/>
            <w:r>
              <w:rPr>
                <w:rFonts w:ascii="Times New Roman" w:eastAsia="Times New Roman" w:hAnsi="Times New Roman" w:cs="Times New Roman"/>
              </w:rPr>
              <w:t xml:space="preserve"> domaće proizvodnje</w:t>
            </w:r>
          </w:p>
          <w:p w14:paraId="4949A0BE"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nelikvidnost gospodarstva, općenito na razini RH</w:t>
            </w:r>
          </w:p>
          <w:p w14:paraId="28A87064"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rastući troškovi poslovanja</w:t>
            </w:r>
          </w:p>
          <w:p w14:paraId="60EC7E39"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nepovoljna gospodarska situacija kao posljedica inflacije koja ima implikacije na rast nezaposlenosti, rezultate poslovanja u </w:t>
            </w:r>
            <w:r>
              <w:rPr>
                <w:rFonts w:ascii="Times New Roman" w:eastAsia="Times New Roman" w:hAnsi="Times New Roman" w:cs="Times New Roman"/>
              </w:rPr>
              <w:lastRenderedPageBreak/>
              <w:t>gospodarstvu, pad platežne moći i sl.;</w:t>
            </w:r>
          </w:p>
          <w:p w14:paraId="6BB33F00" w14:textId="248E2A90"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konkurencija u radno-intenzivnim industrijama (iz drugih zemalja članica EU</w:t>
            </w:r>
            <w:r w:rsidR="00200C80">
              <w:rPr>
                <w:rFonts w:ascii="Times New Roman" w:eastAsia="Times New Roman" w:hAnsi="Times New Roman" w:cs="Times New Roman"/>
              </w:rPr>
              <w:t>,</w:t>
            </w:r>
            <w:r>
              <w:rPr>
                <w:rFonts w:ascii="Times New Roman" w:eastAsia="Times New Roman" w:hAnsi="Times New Roman" w:cs="Times New Roman"/>
              </w:rPr>
              <w:t xml:space="preserve"> zemalja iz okruženja</w:t>
            </w:r>
            <w:r w:rsidR="00200C80">
              <w:rPr>
                <w:rFonts w:ascii="Times New Roman" w:eastAsia="Times New Roman" w:hAnsi="Times New Roman" w:cs="Times New Roman"/>
              </w:rPr>
              <w:t xml:space="preserve"> i trećih zemalja</w:t>
            </w:r>
            <w:r>
              <w:rPr>
                <w:rFonts w:ascii="Times New Roman" w:eastAsia="Times New Roman" w:hAnsi="Times New Roman" w:cs="Times New Roman"/>
              </w:rPr>
              <w:t>)</w:t>
            </w:r>
          </w:p>
          <w:p w14:paraId="5684CB39"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niža cijena rada u susjednim zemljama</w:t>
            </w:r>
          </w:p>
          <w:p w14:paraId="3F753D06"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veće osobna primanja u drugim zemljama EU </w:t>
            </w:r>
          </w:p>
          <w:p w14:paraId="0FB2D790"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još uvijek nedovoljna usklađenost obrazovnog sektora s potrebama gospodarstva;</w:t>
            </w:r>
          </w:p>
          <w:p w14:paraId="5B04749F"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tržište rada orijentirano samo na nekoliko djelatnosti;</w:t>
            </w:r>
          </w:p>
          <w:p w14:paraId="54FAD246"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konkurencija drugih regija kao investicijskih lokacija</w:t>
            </w:r>
          </w:p>
          <w:p w14:paraId="3561B174"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b/>
                <w:u w:val="single"/>
              </w:rPr>
            </w:pPr>
          </w:p>
          <w:p w14:paraId="7FE189CD"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Poljoprivreda i šumarstvo</w:t>
            </w:r>
          </w:p>
          <w:p w14:paraId="0A707570"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nepostojanje jasnog usmjerenja razvoja šumarstva i poljoprivrede </w:t>
            </w:r>
          </w:p>
          <w:p w14:paraId="1755F5D3"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ograničena mogućnost okrupnjavanja zemljišta (parcele u privatnom vlasništvu) </w:t>
            </w:r>
          </w:p>
          <w:p w14:paraId="57C4529A"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ugroženost šumskih površina nekontroliranom eksploatacijom u privatnom vlasništvu </w:t>
            </w:r>
          </w:p>
          <w:p w14:paraId="21A1CB91"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nekonkurentnost</w:t>
            </w:r>
            <w:proofErr w:type="spellEnd"/>
            <w:r>
              <w:rPr>
                <w:rFonts w:ascii="Times New Roman" w:eastAsia="Times New Roman" w:hAnsi="Times New Roman" w:cs="Times New Roman"/>
              </w:rPr>
              <w:t xml:space="preserve"> poljoprivredne proizvodnje </w:t>
            </w:r>
          </w:p>
          <w:p w14:paraId="570B498C"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tržišni pritisak jeftinijih poljoprivrednih proizvoda iz okruženja </w:t>
            </w:r>
          </w:p>
          <w:p w14:paraId="671171D3"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prirodne nepogode; </w:t>
            </w:r>
          </w:p>
          <w:p w14:paraId="2348900F"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strana konkurencija u vidu jeftinijih proizvoda </w:t>
            </w:r>
          </w:p>
          <w:p w14:paraId="31CB5236"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usitnjenost zemljišta onemogućava konkurentnu poljoprivrednu proizvodnju </w:t>
            </w:r>
          </w:p>
          <w:p w14:paraId="601DB563"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rPr>
            </w:pPr>
          </w:p>
          <w:p w14:paraId="6EC473A6"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Turizam</w:t>
            </w:r>
          </w:p>
          <w:p w14:paraId="01959B99"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nedostatak financijskih sredstava za razvojne projekte </w:t>
            </w:r>
          </w:p>
          <w:p w14:paraId="637EEC76"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nepovezanost turističke ponude sa susjednim gradovima/općinama </w:t>
            </w:r>
          </w:p>
          <w:p w14:paraId="17424755"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nedostatna financijska podrška od strane resornog ministarstva </w:t>
            </w:r>
          </w:p>
          <w:p w14:paraId="64B74C5D"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relativno mala  inicijativa privatnog sektora u investicijskim ulaganjima u turizam  </w:t>
            </w:r>
          </w:p>
          <w:p w14:paraId="66F9665F"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neriješeni imovinsko-pravni odnosi </w:t>
            </w:r>
          </w:p>
          <w:p w14:paraId="08D93B82"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otvaranje kamenoloma u </w:t>
            </w:r>
            <w:proofErr w:type="spellStart"/>
            <w:r>
              <w:rPr>
                <w:rFonts w:ascii="Times New Roman" w:eastAsia="Times New Roman" w:hAnsi="Times New Roman" w:cs="Times New Roman"/>
              </w:rPr>
              <w:t>Siljevcu</w:t>
            </w:r>
            <w:proofErr w:type="spellEnd"/>
            <w:r>
              <w:rPr>
                <w:rFonts w:ascii="Times New Roman" w:eastAsia="Times New Roman" w:hAnsi="Times New Roman" w:cs="Times New Roman"/>
              </w:rPr>
              <w:t> </w:t>
            </w:r>
          </w:p>
          <w:p w14:paraId="10CC9A69"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b/>
                <w:u w:val="single"/>
              </w:rPr>
            </w:pPr>
          </w:p>
          <w:p w14:paraId="144C59C1"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Društvene djelatnosti</w:t>
            </w:r>
          </w:p>
          <w:p w14:paraId="501C1003"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smanjenje broja djece dovodi u pitanje održivost područnih škola</w:t>
            </w:r>
          </w:p>
          <w:p w14:paraId="5F9F2731"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starenje stanovništva i nezdrav način života stvara pritisak na zdravstveni sustav i sustav socijalne skrbi</w:t>
            </w:r>
          </w:p>
          <w:p w14:paraId="77AF7669"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nedostatna privatna inicijativa u zdravstvenom i socijalnom sektoru</w:t>
            </w:r>
          </w:p>
          <w:p w14:paraId="215EA4C4"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nedovoljna transparentnost rada udruga, programa rada i izvješća</w:t>
            </w:r>
          </w:p>
          <w:p w14:paraId="46E3A82D"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nepostojanje cjelovite strategije razvoja kulture, turizma i sporta</w:t>
            </w:r>
          </w:p>
          <w:p w14:paraId="26B7B04C"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nedostatan broj sportsko – rekreacijskih objekata, unatoč redovnim ulaganjima</w:t>
            </w:r>
          </w:p>
          <w:p w14:paraId="5E37B10D" w14:textId="77777777" w:rsidR="00F71B4E" w:rsidRDefault="00F71B4E">
            <w:pPr>
              <w:widowControl w:val="0"/>
              <w:pBdr>
                <w:top w:val="nil"/>
                <w:left w:val="nil"/>
                <w:bottom w:val="nil"/>
                <w:right w:val="nil"/>
                <w:between w:val="nil"/>
              </w:pBdr>
              <w:spacing w:line="240" w:lineRule="auto"/>
              <w:rPr>
                <w:rFonts w:ascii="Times New Roman" w:eastAsia="Times New Roman" w:hAnsi="Times New Roman" w:cs="Times New Roman"/>
                <w:b/>
                <w:u w:val="single"/>
              </w:rPr>
            </w:pPr>
          </w:p>
          <w:p w14:paraId="19903823" w14:textId="77777777" w:rsidR="00F71B4E" w:rsidRDefault="00000000">
            <w:pPr>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Upravljanje razvojem</w:t>
            </w:r>
          </w:p>
          <w:p w14:paraId="4CC64638"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nedosljedna primjena Zakona o regionalnom razvoju, neravnomjerni regionalni razvoj</w:t>
            </w:r>
          </w:p>
          <w:p w14:paraId="6D80B253"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nedostatak povezanosti između nacionalnih, regionalnih i lokalnih politika razvoja</w:t>
            </w:r>
          </w:p>
          <w:p w14:paraId="7D460E23"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neravnomjeran razvoj lokalnih sredina zbog ograničavajuće primjene strategije razvoja</w:t>
            </w:r>
          </w:p>
          <w:p w14:paraId="03995BD1"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ovisnost o vanjskim izvorima sufinanciranja</w:t>
            </w:r>
          </w:p>
          <w:p w14:paraId="2D640139"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porast cijene investicija zbog visokih stopa inflacije, što smanjuje mogućnosti provedbe infrastrukturnih projekata</w:t>
            </w:r>
          </w:p>
          <w:p w14:paraId="708FA632"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nemogućnost kvalitetnog planiranja razvojnih projekata koji ovise o EU sredstvima uslijed nepravovremenog i  nedovoljno jasnog informiranja javnosti o kriterijima prijave </w:t>
            </w:r>
          </w:p>
          <w:p w14:paraId="51E7B8BC"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nemogućnost dugoročnost planiranja izvora financiranja iz EU sredstava uslijed netransparentnosti  objava i najava terminskog plana javnih poziva za dodjelu sredstava </w:t>
            </w:r>
          </w:p>
          <w:p w14:paraId="41A6E5C7"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sporost u postupku odobravanja projektnih prijava;</w:t>
            </w:r>
          </w:p>
          <w:p w14:paraId="3AC9E932"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sporost administracije u provedbi natječaja –dugi rok čekanja na Odluku o financiranju projekata</w:t>
            </w:r>
          </w:p>
          <w:p w14:paraId="6F03FE33"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teško predvidljiva održivost određenih projekata</w:t>
            </w:r>
          </w:p>
          <w:p w14:paraId="073BDEF8" w14:textId="77777777" w:rsidR="00F71B4E" w:rsidRDefault="00000000" w:rsidP="00200C80">
            <w:pPr>
              <w:widowControl w:val="0"/>
              <w:numPr>
                <w:ilvl w:val="0"/>
                <w:numId w:val="22"/>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visoki troškovi održavanja i post financiranja rezultata projekata</w:t>
            </w:r>
          </w:p>
        </w:tc>
      </w:tr>
    </w:tbl>
    <w:p w14:paraId="6787B79A" w14:textId="77777777" w:rsidR="00F71B4E" w:rsidRDefault="00F71B4E">
      <w:pPr>
        <w:rPr>
          <w:rFonts w:ascii="Times New Roman" w:eastAsia="Times New Roman" w:hAnsi="Times New Roman" w:cs="Times New Roman"/>
          <w:sz w:val="24"/>
          <w:szCs w:val="24"/>
        </w:rPr>
        <w:sectPr w:rsidR="00F71B4E">
          <w:pgSz w:w="16834" w:h="11909" w:orient="landscape"/>
          <w:pgMar w:top="1440" w:right="1440" w:bottom="1440" w:left="1440" w:header="708" w:footer="708" w:gutter="0"/>
          <w:cols w:space="720"/>
        </w:sectPr>
      </w:pPr>
    </w:p>
    <w:p w14:paraId="5C9B8D33" w14:textId="77777777" w:rsidR="00F71B4E" w:rsidRDefault="00000000">
      <w:pPr>
        <w:pStyle w:val="Naslov1"/>
      </w:pPr>
      <w:bookmarkStart w:id="8" w:name="_Toc213139372"/>
      <w:r>
        <w:rPr>
          <w:b w:val="0"/>
        </w:rPr>
        <w:lastRenderedPageBreak/>
        <w:t>3.</w:t>
      </w:r>
      <w:r>
        <w:t xml:space="preserve"> Strateški okvir Provedbenog programa Grada Ivanca za razdoblje 2025-2029. godine</w:t>
      </w:r>
      <w:bookmarkEnd w:id="8"/>
    </w:p>
    <w:p w14:paraId="5684B9D7" w14:textId="77777777" w:rsidR="00F71B4E" w:rsidRDefault="00F71B4E">
      <w:pPr>
        <w:rPr>
          <w:rFonts w:ascii="Times New Roman" w:eastAsia="Times New Roman" w:hAnsi="Times New Roman" w:cs="Times New Roman"/>
        </w:rPr>
      </w:pPr>
    </w:p>
    <w:p w14:paraId="3CDA3E8E" w14:textId="77777777" w:rsidR="00F71B4E"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sklopu predmetnog Provedbenog programa Grada Ivanca definiran je strateški okvir na kojem će se temeljiti cjelokupno strateško planiranje i razvoj Grada Ivanca do 2029. godine. Spomenuti strateški okvir uključuje mjere, aktivnosti, projekte i rezultate koji će u konačnici doprinijeti ostvarenju prioriteta i ciljeva zadanih Provedbenim programom i ključnim strateškim dokumentima na razini Županije i RH. </w:t>
      </w:r>
    </w:p>
    <w:p w14:paraId="1B9E9213" w14:textId="77777777" w:rsidR="00F71B4E"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Definirano je 13 razvojnih mjera: komunalno gospodarstvo, zaštita i unapređenje prirodnog okoliša, promet i održavanje javnih prometnica, prostorno i urbanističko planiranje, odgoj i obrazovanje, briga o djeci, kultura, tjelesna kultura i sport, demografija, socijalna skrb, primarna zdravstvena zaštita, protupožarna i civilna zaštita, gospodarski razvoj, lokalna uprava i administracija. Odabrane mjere usklađene su sa strateškim dokumentima više razine i odgovaraju samoupravnom djelokrugu Grada Ivanca. </w:t>
      </w:r>
    </w:p>
    <w:p w14:paraId="2D569721" w14:textId="0145C8C6" w:rsidR="00F71B4E"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sklopu odabranih mjera d</w:t>
      </w:r>
      <w:r>
        <w:rPr>
          <w:rFonts w:ascii="Times New Roman" w:eastAsia="Times New Roman" w:hAnsi="Times New Roman" w:cs="Times New Roman"/>
          <w:color w:val="141414"/>
          <w:sz w:val="24"/>
          <w:szCs w:val="24"/>
        </w:rPr>
        <w:t xml:space="preserve">efinirane su </w:t>
      </w:r>
      <w:r w:rsidR="00D01BAE" w:rsidRPr="00075361">
        <w:rPr>
          <w:rFonts w:ascii="Times New Roman" w:eastAsia="Times New Roman" w:hAnsi="Times New Roman" w:cs="Times New Roman"/>
          <w:color w:val="141414"/>
          <w:sz w:val="24"/>
          <w:szCs w:val="24"/>
        </w:rPr>
        <w:t>4</w:t>
      </w:r>
      <w:r w:rsidR="00075361" w:rsidRPr="00075361">
        <w:rPr>
          <w:rFonts w:ascii="Times New Roman" w:eastAsia="Times New Roman" w:hAnsi="Times New Roman" w:cs="Times New Roman"/>
          <w:color w:val="141414"/>
          <w:sz w:val="24"/>
          <w:szCs w:val="24"/>
        </w:rPr>
        <w:t>1</w:t>
      </w:r>
      <w:r w:rsidRPr="00075361">
        <w:rPr>
          <w:rFonts w:ascii="Times New Roman" w:eastAsia="Times New Roman" w:hAnsi="Times New Roman" w:cs="Times New Roman"/>
          <w:color w:val="141414"/>
          <w:sz w:val="24"/>
          <w:szCs w:val="24"/>
        </w:rPr>
        <w:t xml:space="preserve"> aktivnosti čij</w:t>
      </w:r>
      <w:r w:rsidRPr="00075361">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će se uspješnost ostvarenja mjeriti kroz definirane pokazatelje rezultata te polazišne i ciljne vrijednosti pokazatelja. Na taj će se način na konkretan i jedinstven pristup pratiti uspješnost strateškog planiranja. S obzirom da je za ostvarenje potrebno osigurati dostatna financijska sredstva, cjelokupni strateški okvir usklađen je s proračunom Grada Ivanca. </w:t>
      </w:r>
    </w:p>
    <w:p w14:paraId="6DF0979D" w14:textId="77777777" w:rsidR="00F71B4E"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Detaljniji pregled mjera, aktivnosti i projekata dan je u Prilogu 1 Provedbenog programa Grada Ivanca za razdoblje 2025-2029, dok su nastavku sažeto prikazane mjere s aktivnostima i pokazateljima te razrađeni jedan razvojni projekt za svaku od mjera.</w:t>
      </w:r>
    </w:p>
    <w:p w14:paraId="41F55EF1" w14:textId="77777777" w:rsidR="00F71B4E" w:rsidRDefault="00F71B4E">
      <w:pPr>
        <w:rPr>
          <w:rFonts w:ascii="Times New Roman" w:eastAsia="Times New Roman" w:hAnsi="Times New Roman" w:cs="Times New Roman"/>
          <w:b/>
          <w:sz w:val="24"/>
          <w:szCs w:val="24"/>
          <w:u w:val="single"/>
        </w:rPr>
      </w:pPr>
    </w:p>
    <w:p w14:paraId="7D481598" w14:textId="77777777" w:rsidR="00F71B4E" w:rsidRDefault="00F71B4E">
      <w:pPr>
        <w:rPr>
          <w:rFonts w:ascii="Times New Roman" w:eastAsia="Times New Roman" w:hAnsi="Times New Roman" w:cs="Times New Roman"/>
          <w:b/>
          <w:sz w:val="24"/>
          <w:szCs w:val="24"/>
          <w:u w:val="single"/>
        </w:rPr>
      </w:pPr>
    </w:p>
    <w:p w14:paraId="51716473" w14:textId="77777777" w:rsidR="00F71B4E" w:rsidRDefault="00F71B4E">
      <w:pPr>
        <w:rPr>
          <w:rFonts w:ascii="Times New Roman" w:eastAsia="Times New Roman" w:hAnsi="Times New Roman" w:cs="Times New Roman"/>
          <w:b/>
          <w:sz w:val="24"/>
          <w:szCs w:val="24"/>
          <w:u w:val="single"/>
        </w:rPr>
      </w:pPr>
    </w:p>
    <w:p w14:paraId="06276FEA" w14:textId="77777777" w:rsidR="00F71B4E" w:rsidRDefault="00F71B4E">
      <w:pPr>
        <w:rPr>
          <w:rFonts w:ascii="Times New Roman" w:eastAsia="Times New Roman" w:hAnsi="Times New Roman" w:cs="Times New Roman"/>
          <w:b/>
          <w:sz w:val="24"/>
          <w:szCs w:val="24"/>
          <w:u w:val="single"/>
        </w:rPr>
      </w:pPr>
    </w:p>
    <w:p w14:paraId="31FD1935" w14:textId="77777777" w:rsidR="00F71B4E" w:rsidRDefault="00F71B4E">
      <w:pPr>
        <w:rPr>
          <w:rFonts w:ascii="Times New Roman" w:eastAsia="Times New Roman" w:hAnsi="Times New Roman" w:cs="Times New Roman"/>
          <w:b/>
          <w:sz w:val="24"/>
          <w:szCs w:val="24"/>
          <w:u w:val="single"/>
        </w:rPr>
      </w:pPr>
    </w:p>
    <w:p w14:paraId="55BCDEBE" w14:textId="77777777" w:rsidR="00F71B4E" w:rsidRDefault="00F71B4E">
      <w:pPr>
        <w:rPr>
          <w:rFonts w:ascii="Times New Roman" w:eastAsia="Times New Roman" w:hAnsi="Times New Roman" w:cs="Times New Roman"/>
          <w:b/>
          <w:sz w:val="24"/>
          <w:szCs w:val="24"/>
          <w:u w:val="single"/>
        </w:rPr>
      </w:pPr>
    </w:p>
    <w:p w14:paraId="49BA0CB8" w14:textId="77777777" w:rsidR="00F71B4E" w:rsidRDefault="00F71B4E">
      <w:pPr>
        <w:rPr>
          <w:rFonts w:ascii="Times New Roman" w:eastAsia="Times New Roman" w:hAnsi="Times New Roman" w:cs="Times New Roman"/>
          <w:b/>
          <w:sz w:val="24"/>
          <w:szCs w:val="24"/>
          <w:u w:val="single"/>
        </w:rPr>
      </w:pPr>
    </w:p>
    <w:p w14:paraId="0186C5B1" w14:textId="77777777" w:rsidR="00F71B4E" w:rsidRDefault="00F71B4E">
      <w:pPr>
        <w:rPr>
          <w:rFonts w:ascii="Times New Roman" w:eastAsia="Times New Roman" w:hAnsi="Times New Roman" w:cs="Times New Roman"/>
          <w:b/>
          <w:sz w:val="24"/>
          <w:szCs w:val="24"/>
          <w:u w:val="single"/>
        </w:rPr>
      </w:pPr>
    </w:p>
    <w:p w14:paraId="2A5AB86C" w14:textId="77777777" w:rsidR="00F71B4E" w:rsidRDefault="00F71B4E">
      <w:pPr>
        <w:rPr>
          <w:rFonts w:ascii="Times New Roman" w:eastAsia="Times New Roman" w:hAnsi="Times New Roman" w:cs="Times New Roman"/>
          <w:b/>
          <w:sz w:val="24"/>
          <w:szCs w:val="24"/>
          <w:u w:val="single"/>
        </w:rPr>
      </w:pPr>
    </w:p>
    <w:p w14:paraId="7561C5A6" w14:textId="77777777" w:rsidR="00F71B4E" w:rsidRDefault="00F71B4E">
      <w:pPr>
        <w:rPr>
          <w:rFonts w:ascii="Times New Roman" w:eastAsia="Times New Roman" w:hAnsi="Times New Roman" w:cs="Times New Roman"/>
          <w:b/>
          <w:sz w:val="24"/>
          <w:szCs w:val="24"/>
          <w:u w:val="single"/>
        </w:rPr>
      </w:pPr>
    </w:p>
    <w:p w14:paraId="42E86269" w14:textId="77777777" w:rsidR="00F71B4E" w:rsidRDefault="00F71B4E">
      <w:pPr>
        <w:rPr>
          <w:rFonts w:ascii="Times New Roman" w:eastAsia="Times New Roman" w:hAnsi="Times New Roman" w:cs="Times New Roman"/>
          <w:b/>
          <w:sz w:val="24"/>
          <w:szCs w:val="24"/>
          <w:u w:val="single"/>
        </w:rPr>
      </w:pPr>
    </w:p>
    <w:p w14:paraId="681423FE" w14:textId="77777777" w:rsidR="00F71B4E" w:rsidRDefault="00F71B4E">
      <w:pPr>
        <w:rPr>
          <w:rFonts w:ascii="Times New Roman" w:eastAsia="Times New Roman" w:hAnsi="Times New Roman" w:cs="Times New Roman"/>
          <w:b/>
          <w:sz w:val="24"/>
          <w:szCs w:val="24"/>
          <w:u w:val="single"/>
        </w:rPr>
      </w:pPr>
    </w:p>
    <w:p w14:paraId="421D173A" w14:textId="77777777" w:rsidR="00F71B4E" w:rsidRDefault="00F71B4E">
      <w:pPr>
        <w:rPr>
          <w:rFonts w:ascii="Times New Roman" w:eastAsia="Times New Roman" w:hAnsi="Times New Roman" w:cs="Times New Roman"/>
          <w:b/>
          <w:sz w:val="24"/>
          <w:szCs w:val="24"/>
          <w:u w:val="single"/>
        </w:rPr>
      </w:pPr>
    </w:p>
    <w:tbl>
      <w:tblPr>
        <w:tblStyle w:val="a0"/>
        <w:tblW w:w="9021"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580"/>
        <w:gridCol w:w="1680"/>
        <w:gridCol w:w="1500"/>
      </w:tblGrid>
      <w:tr w:rsidR="00F71B4E" w14:paraId="31174465" w14:textId="77777777">
        <w:trPr>
          <w:trHeight w:val="314"/>
        </w:trPr>
        <w:tc>
          <w:tcPr>
            <w:tcW w:w="9021" w:type="dxa"/>
            <w:gridSpan w:val="4"/>
            <w:shd w:val="clear" w:color="auto" w:fill="D9D9D9"/>
            <w:vAlign w:val="center"/>
          </w:tcPr>
          <w:p w14:paraId="7110EB14" w14:textId="77777777" w:rsidR="00F71B4E" w:rsidRDefault="00000000">
            <w:pPr>
              <w:spacing w:before="40" w:after="4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rPr>
              <w:lastRenderedPageBreak/>
              <w:t>KOMUNALNO GOSPODARSTVO</w:t>
            </w:r>
          </w:p>
        </w:tc>
      </w:tr>
      <w:tr w:rsidR="00F71B4E" w14:paraId="428C6E07" w14:textId="77777777">
        <w:tc>
          <w:tcPr>
            <w:tcW w:w="3261" w:type="dxa"/>
            <w:shd w:val="clear" w:color="auto" w:fill="D9D9D9"/>
            <w:vAlign w:val="center"/>
          </w:tcPr>
          <w:p w14:paraId="64A7A058"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580" w:type="dxa"/>
            <w:shd w:val="clear" w:color="auto" w:fill="D9D9D9"/>
            <w:vAlign w:val="center"/>
          </w:tcPr>
          <w:p w14:paraId="0DBF3F04"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80" w:type="dxa"/>
            <w:shd w:val="clear" w:color="auto" w:fill="D9D9D9"/>
            <w:vAlign w:val="center"/>
          </w:tcPr>
          <w:p w14:paraId="7CE13745"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500" w:type="dxa"/>
            <w:shd w:val="clear" w:color="auto" w:fill="D9D9D9"/>
            <w:vAlign w:val="center"/>
          </w:tcPr>
          <w:p w14:paraId="67124275"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6733C064" w14:textId="77777777">
        <w:tc>
          <w:tcPr>
            <w:tcW w:w="3261" w:type="dxa"/>
            <w:vAlign w:val="center"/>
          </w:tcPr>
          <w:p w14:paraId="2065CF1F" w14:textId="77777777" w:rsidR="00F71B4E"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Aktivnost/projekt</w:t>
            </w:r>
          </w:p>
        </w:tc>
        <w:tc>
          <w:tcPr>
            <w:tcW w:w="2580" w:type="dxa"/>
            <w:vAlign w:val="center"/>
          </w:tcPr>
          <w:p w14:paraId="7CC7A429"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Pokazatelj rezultata</w:t>
            </w:r>
          </w:p>
        </w:tc>
        <w:tc>
          <w:tcPr>
            <w:tcW w:w="1680" w:type="dxa"/>
            <w:vAlign w:val="center"/>
          </w:tcPr>
          <w:p w14:paraId="11F1B92D"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Polazišna vrijednost (202</w:t>
            </w:r>
            <w:r>
              <w:rPr>
                <w:rFonts w:ascii="Times New Roman" w:eastAsia="Times New Roman" w:hAnsi="Times New Roman" w:cs="Times New Roman"/>
                <w:b/>
              </w:rPr>
              <w:t>5</w:t>
            </w:r>
            <w:r>
              <w:rPr>
                <w:rFonts w:ascii="Times New Roman" w:eastAsia="Times New Roman" w:hAnsi="Times New Roman" w:cs="Times New Roman"/>
                <w:b/>
                <w:color w:val="000000"/>
              </w:rPr>
              <w:t>.)</w:t>
            </w:r>
          </w:p>
        </w:tc>
        <w:tc>
          <w:tcPr>
            <w:tcW w:w="1500" w:type="dxa"/>
            <w:vAlign w:val="center"/>
          </w:tcPr>
          <w:p w14:paraId="0159A5A1"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Ciljna vrijednost (202</w:t>
            </w:r>
            <w:r>
              <w:rPr>
                <w:rFonts w:ascii="Times New Roman" w:eastAsia="Times New Roman" w:hAnsi="Times New Roman" w:cs="Times New Roman"/>
                <w:b/>
              </w:rPr>
              <w:t>9</w:t>
            </w:r>
            <w:r>
              <w:rPr>
                <w:rFonts w:ascii="Times New Roman" w:eastAsia="Times New Roman" w:hAnsi="Times New Roman" w:cs="Times New Roman"/>
                <w:b/>
                <w:color w:val="000000"/>
              </w:rPr>
              <w:t>.)</w:t>
            </w:r>
          </w:p>
        </w:tc>
      </w:tr>
      <w:tr w:rsidR="00F71B4E" w14:paraId="3C0EAF7A" w14:textId="77777777">
        <w:tc>
          <w:tcPr>
            <w:tcW w:w="3261" w:type="dxa"/>
            <w:shd w:val="clear" w:color="auto" w:fill="D9D9D9"/>
            <w:vAlign w:val="center"/>
          </w:tcPr>
          <w:p w14:paraId="4768B14B" w14:textId="77777777" w:rsidR="00F71B4E" w:rsidRDefault="00F71B4E">
            <w:pPr>
              <w:spacing w:after="0" w:line="240" w:lineRule="auto"/>
              <w:jc w:val="center"/>
              <w:rPr>
                <w:rFonts w:ascii="Times New Roman" w:eastAsia="Times New Roman" w:hAnsi="Times New Roman" w:cs="Times New Roman"/>
                <w:b/>
                <w:color w:val="000000"/>
                <w:sz w:val="10"/>
                <w:szCs w:val="10"/>
                <w:highlight w:val="yellow"/>
              </w:rPr>
            </w:pPr>
          </w:p>
        </w:tc>
        <w:tc>
          <w:tcPr>
            <w:tcW w:w="2580" w:type="dxa"/>
            <w:shd w:val="clear" w:color="auto" w:fill="D9D9D9"/>
            <w:vAlign w:val="center"/>
          </w:tcPr>
          <w:p w14:paraId="16665DF2" w14:textId="77777777" w:rsidR="00F71B4E" w:rsidRDefault="00F71B4E">
            <w:pPr>
              <w:spacing w:after="0" w:line="240" w:lineRule="auto"/>
              <w:jc w:val="center"/>
              <w:rPr>
                <w:rFonts w:ascii="Times New Roman" w:eastAsia="Times New Roman" w:hAnsi="Times New Roman" w:cs="Times New Roman"/>
                <w:b/>
                <w:color w:val="000000"/>
                <w:sz w:val="10"/>
                <w:szCs w:val="10"/>
                <w:highlight w:val="yellow"/>
              </w:rPr>
            </w:pPr>
          </w:p>
        </w:tc>
        <w:tc>
          <w:tcPr>
            <w:tcW w:w="1680" w:type="dxa"/>
            <w:shd w:val="clear" w:color="auto" w:fill="D9D9D9"/>
            <w:vAlign w:val="center"/>
          </w:tcPr>
          <w:p w14:paraId="702EBC44" w14:textId="77777777" w:rsidR="00F71B4E" w:rsidRDefault="00F71B4E">
            <w:pPr>
              <w:spacing w:after="0" w:line="240" w:lineRule="auto"/>
              <w:jc w:val="center"/>
              <w:rPr>
                <w:rFonts w:ascii="Times New Roman" w:eastAsia="Times New Roman" w:hAnsi="Times New Roman" w:cs="Times New Roman"/>
                <w:b/>
                <w:color w:val="000000"/>
                <w:sz w:val="10"/>
                <w:szCs w:val="10"/>
                <w:highlight w:val="yellow"/>
              </w:rPr>
            </w:pPr>
          </w:p>
        </w:tc>
        <w:tc>
          <w:tcPr>
            <w:tcW w:w="1500" w:type="dxa"/>
            <w:shd w:val="clear" w:color="auto" w:fill="D9D9D9"/>
            <w:vAlign w:val="center"/>
          </w:tcPr>
          <w:p w14:paraId="4BF9751D" w14:textId="77777777" w:rsidR="00F71B4E" w:rsidRDefault="00F71B4E">
            <w:pPr>
              <w:spacing w:after="0" w:line="240" w:lineRule="auto"/>
              <w:jc w:val="center"/>
              <w:rPr>
                <w:rFonts w:ascii="Times New Roman" w:eastAsia="Times New Roman" w:hAnsi="Times New Roman" w:cs="Times New Roman"/>
                <w:b/>
                <w:color w:val="000000"/>
                <w:sz w:val="10"/>
                <w:szCs w:val="10"/>
                <w:highlight w:val="yellow"/>
              </w:rPr>
            </w:pPr>
          </w:p>
        </w:tc>
      </w:tr>
      <w:tr w:rsidR="00F71B4E" w14:paraId="21506448" w14:textId="77777777">
        <w:tc>
          <w:tcPr>
            <w:tcW w:w="3261" w:type="dxa"/>
            <w:vAlign w:val="center"/>
          </w:tcPr>
          <w:p w14:paraId="1A6EC246" w14:textId="77777777" w:rsidR="00F71B4E" w:rsidRDefault="00000000">
            <w:pPr>
              <w:numPr>
                <w:ilvl w:val="0"/>
                <w:numId w:val="23"/>
              </w:numPr>
              <w:pBdr>
                <w:top w:val="nil"/>
                <w:left w:val="nil"/>
                <w:bottom w:val="nil"/>
                <w:right w:val="nil"/>
                <w:between w:val="nil"/>
              </w:pBdr>
              <w:spacing w:after="0" w:line="240" w:lineRule="auto"/>
              <w:ind w:left="308" w:hanging="284"/>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dovršetak reprezentativnog zida i izgradnja </w:t>
            </w:r>
            <w:proofErr w:type="spellStart"/>
            <w:r>
              <w:rPr>
                <w:rFonts w:ascii="Times New Roman" w:eastAsia="Times New Roman" w:hAnsi="Times New Roman" w:cs="Times New Roman"/>
                <w:i/>
                <w:color w:val="000000"/>
                <w:sz w:val="24"/>
                <w:szCs w:val="24"/>
              </w:rPr>
              <w:t>kolumbarija</w:t>
            </w:r>
            <w:proofErr w:type="spellEnd"/>
            <w:r>
              <w:rPr>
                <w:rFonts w:ascii="Times New Roman" w:eastAsia="Times New Roman" w:hAnsi="Times New Roman" w:cs="Times New Roman"/>
                <w:i/>
                <w:color w:val="000000"/>
                <w:sz w:val="24"/>
                <w:szCs w:val="24"/>
              </w:rPr>
              <w:t xml:space="preserve"> na groblju Ivanec</w:t>
            </w:r>
          </w:p>
          <w:p w14:paraId="261FC0F0" w14:textId="77777777" w:rsidR="00F71B4E" w:rsidRDefault="00F71B4E">
            <w:pPr>
              <w:spacing w:after="0" w:line="240" w:lineRule="auto"/>
              <w:ind w:left="308" w:hanging="284"/>
              <w:rPr>
                <w:rFonts w:ascii="Times New Roman" w:eastAsia="Times New Roman" w:hAnsi="Times New Roman" w:cs="Times New Roman"/>
                <w:b/>
                <w:i/>
                <w:color w:val="000000"/>
                <w:highlight w:val="yellow"/>
              </w:rPr>
            </w:pPr>
          </w:p>
          <w:p w14:paraId="2B3971EF" w14:textId="77777777" w:rsidR="00F71B4E" w:rsidRDefault="00F71B4E">
            <w:pPr>
              <w:spacing w:after="0" w:line="240" w:lineRule="auto"/>
              <w:ind w:left="308" w:hanging="284"/>
              <w:rPr>
                <w:rFonts w:ascii="Times New Roman" w:eastAsia="Times New Roman" w:hAnsi="Times New Roman" w:cs="Times New Roman"/>
                <w:b/>
                <w:i/>
                <w:color w:val="000000"/>
                <w:highlight w:val="yellow"/>
              </w:rPr>
            </w:pPr>
          </w:p>
        </w:tc>
        <w:tc>
          <w:tcPr>
            <w:tcW w:w="2580" w:type="dxa"/>
            <w:vAlign w:val="center"/>
          </w:tcPr>
          <w:p w14:paraId="55D4A0E2" w14:textId="77777777" w:rsidR="00F71B4E" w:rsidRDefault="00000000">
            <w:pPr>
              <w:spacing w:before="40" w:after="4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Broj ukopnih mjesta </w:t>
            </w:r>
          </w:p>
        </w:tc>
        <w:tc>
          <w:tcPr>
            <w:tcW w:w="1680" w:type="dxa"/>
            <w:vAlign w:val="center"/>
          </w:tcPr>
          <w:p w14:paraId="592CEDBE"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500" w:type="dxa"/>
            <w:vAlign w:val="center"/>
          </w:tcPr>
          <w:p w14:paraId="2BA98497"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290</w:t>
            </w:r>
          </w:p>
        </w:tc>
      </w:tr>
      <w:tr w:rsidR="00F71B4E" w14:paraId="6592D3CC" w14:textId="77777777">
        <w:tc>
          <w:tcPr>
            <w:tcW w:w="3261" w:type="dxa"/>
            <w:vAlign w:val="center"/>
          </w:tcPr>
          <w:p w14:paraId="2423E650" w14:textId="77777777" w:rsidR="00F71B4E" w:rsidRDefault="00000000">
            <w:pPr>
              <w:numPr>
                <w:ilvl w:val="0"/>
                <w:numId w:val="23"/>
              </w:numPr>
              <w:pBdr>
                <w:top w:val="nil"/>
                <w:left w:val="nil"/>
                <w:bottom w:val="nil"/>
                <w:right w:val="nil"/>
                <w:between w:val="nil"/>
              </w:pBdr>
              <w:spacing w:after="0" w:line="240" w:lineRule="auto"/>
              <w:ind w:left="308" w:hanging="284"/>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Izgradnja polja 1 groblja Ivanec</w:t>
            </w:r>
          </w:p>
        </w:tc>
        <w:tc>
          <w:tcPr>
            <w:tcW w:w="2580" w:type="dxa"/>
            <w:vAlign w:val="center"/>
          </w:tcPr>
          <w:p w14:paraId="104761D5" w14:textId="77777777" w:rsidR="00F71B4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površina uređenog groblja (m2)</w:t>
            </w:r>
          </w:p>
        </w:tc>
        <w:tc>
          <w:tcPr>
            <w:tcW w:w="1680" w:type="dxa"/>
            <w:vAlign w:val="center"/>
          </w:tcPr>
          <w:p w14:paraId="1D80E8E5"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500" w:type="dxa"/>
            <w:vAlign w:val="center"/>
          </w:tcPr>
          <w:p w14:paraId="75735BBA"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12.436</w:t>
            </w:r>
          </w:p>
        </w:tc>
      </w:tr>
      <w:tr w:rsidR="00F71B4E" w14:paraId="152336E7" w14:textId="77777777">
        <w:tc>
          <w:tcPr>
            <w:tcW w:w="3261" w:type="dxa"/>
            <w:vAlign w:val="center"/>
          </w:tcPr>
          <w:p w14:paraId="4CD4223C" w14:textId="77777777" w:rsidR="00F71B4E" w:rsidRDefault="00000000">
            <w:pPr>
              <w:numPr>
                <w:ilvl w:val="0"/>
                <w:numId w:val="23"/>
              </w:numPr>
              <w:pBdr>
                <w:top w:val="nil"/>
                <w:left w:val="nil"/>
                <w:bottom w:val="nil"/>
                <w:right w:val="nil"/>
                <w:between w:val="nil"/>
              </w:pBdr>
              <w:spacing w:after="0" w:line="240" w:lineRule="auto"/>
              <w:ind w:left="308" w:hanging="284"/>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proširenje groblja </w:t>
            </w:r>
            <w:proofErr w:type="spellStart"/>
            <w:r>
              <w:rPr>
                <w:rFonts w:ascii="Times New Roman" w:eastAsia="Times New Roman" w:hAnsi="Times New Roman" w:cs="Times New Roman"/>
                <w:i/>
                <w:color w:val="000000"/>
                <w:sz w:val="24"/>
                <w:szCs w:val="24"/>
              </w:rPr>
              <w:t>Margečan</w:t>
            </w:r>
            <w:proofErr w:type="spellEnd"/>
          </w:p>
        </w:tc>
        <w:tc>
          <w:tcPr>
            <w:tcW w:w="2580" w:type="dxa"/>
            <w:vAlign w:val="center"/>
          </w:tcPr>
          <w:p w14:paraId="01322B92" w14:textId="77777777" w:rsidR="00F71B4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površina uređenog groblja (m2)</w:t>
            </w:r>
          </w:p>
        </w:tc>
        <w:tc>
          <w:tcPr>
            <w:tcW w:w="1680" w:type="dxa"/>
            <w:vAlign w:val="center"/>
          </w:tcPr>
          <w:p w14:paraId="7CBE365C"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500" w:type="dxa"/>
            <w:vAlign w:val="center"/>
          </w:tcPr>
          <w:p w14:paraId="28385BB7"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2600</w:t>
            </w:r>
          </w:p>
        </w:tc>
      </w:tr>
      <w:tr w:rsidR="00F71B4E" w14:paraId="62BA8633" w14:textId="77777777">
        <w:tc>
          <w:tcPr>
            <w:tcW w:w="3261" w:type="dxa"/>
            <w:vAlign w:val="center"/>
          </w:tcPr>
          <w:p w14:paraId="02FDF0F9" w14:textId="77777777" w:rsidR="00F71B4E" w:rsidRDefault="00000000">
            <w:pPr>
              <w:numPr>
                <w:ilvl w:val="0"/>
                <w:numId w:val="23"/>
              </w:numPr>
              <w:pBdr>
                <w:top w:val="nil"/>
                <w:left w:val="nil"/>
                <w:bottom w:val="nil"/>
                <w:right w:val="nil"/>
                <w:between w:val="nil"/>
              </w:pBdr>
              <w:spacing w:after="0" w:line="240" w:lineRule="auto"/>
              <w:ind w:left="308" w:hanging="284"/>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sanacija odlagališta komunalnog otpada sa konačnim zatvaranjem</w:t>
            </w:r>
          </w:p>
        </w:tc>
        <w:tc>
          <w:tcPr>
            <w:tcW w:w="2580" w:type="dxa"/>
            <w:vAlign w:val="center"/>
          </w:tcPr>
          <w:p w14:paraId="631224A5" w14:textId="77777777" w:rsidR="00F71B4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broj saniranih odlagališta</w:t>
            </w:r>
          </w:p>
        </w:tc>
        <w:tc>
          <w:tcPr>
            <w:tcW w:w="1680" w:type="dxa"/>
            <w:vAlign w:val="center"/>
          </w:tcPr>
          <w:p w14:paraId="4A14C3E1"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500" w:type="dxa"/>
            <w:vAlign w:val="center"/>
          </w:tcPr>
          <w:p w14:paraId="19AB7BD6"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71B4E" w14:paraId="47416678" w14:textId="77777777">
        <w:tc>
          <w:tcPr>
            <w:tcW w:w="3261" w:type="dxa"/>
            <w:vAlign w:val="center"/>
          </w:tcPr>
          <w:p w14:paraId="28BB3AFB" w14:textId="77777777" w:rsidR="00F71B4E" w:rsidRDefault="00000000">
            <w:pPr>
              <w:numPr>
                <w:ilvl w:val="0"/>
                <w:numId w:val="23"/>
              </w:numPr>
              <w:pBdr>
                <w:top w:val="nil"/>
                <w:left w:val="nil"/>
                <w:bottom w:val="nil"/>
                <w:right w:val="nil"/>
                <w:between w:val="nil"/>
              </w:pBdr>
              <w:spacing w:after="0" w:line="240" w:lineRule="auto"/>
              <w:ind w:left="308" w:hanging="284"/>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Uređenje tržnice izgradnjom nadstrešnice 1.200 m2, 3 kioska, otvorene tržnice 820 m2, 8 štandova, 90 parkirnih mjesta</w:t>
            </w:r>
          </w:p>
        </w:tc>
        <w:tc>
          <w:tcPr>
            <w:tcW w:w="2580" w:type="dxa"/>
            <w:vAlign w:val="center"/>
          </w:tcPr>
          <w:p w14:paraId="31D26A9A" w14:textId="77777777" w:rsidR="00F71B4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broj tržnica u funkciji</w:t>
            </w:r>
          </w:p>
        </w:tc>
        <w:tc>
          <w:tcPr>
            <w:tcW w:w="1680" w:type="dxa"/>
            <w:vAlign w:val="center"/>
          </w:tcPr>
          <w:p w14:paraId="7050715B"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500" w:type="dxa"/>
            <w:vAlign w:val="center"/>
          </w:tcPr>
          <w:p w14:paraId="5919A0F9"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71B4E" w14:paraId="6937D22F" w14:textId="77777777">
        <w:tc>
          <w:tcPr>
            <w:tcW w:w="3261" w:type="dxa"/>
            <w:vAlign w:val="center"/>
          </w:tcPr>
          <w:p w14:paraId="3304E6A8" w14:textId="77777777" w:rsidR="00F71B4E" w:rsidRDefault="00000000">
            <w:pPr>
              <w:numPr>
                <w:ilvl w:val="0"/>
                <w:numId w:val="23"/>
              </w:numPr>
              <w:pBdr>
                <w:top w:val="nil"/>
                <w:left w:val="nil"/>
                <w:bottom w:val="nil"/>
                <w:right w:val="nil"/>
                <w:between w:val="nil"/>
              </w:pBdr>
              <w:spacing w:after="0" w:line="240" w:lineRule="auto"/>
              <w:ind w:left="308" w:hanging="284"/>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Zatvaranje za promet glavnog gradskog trga, podzemna garaža sa 80 parkirnih mjesta, uređenje pješačkih površina, opremanje urbanom opremom, uređenje arheološkog nalazišta - 10.000 m2</w:t>
            </w:r>
          </w:p>
        </w:tc>
        <w:tc>
          <w:tcPr>
            <w:tcW w:w="2580" w:type="dxa"/>
            <w:vAlign w:val="center"/>
          </w:tcPr>
          <w:p w14:paraId="5E11856F" w14:textId="77777777" w:rsidR="00F71B4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Novi gradski trg</w:t>
            </w:r>
          </w:p>
        </w:tc>
        <w:tc>
          <w:tcPr>
            <w:tcW w:w="1680" w:type="dxa"/>
            <w:vAlign w:val="center"/>
          </w:tcPr>
          <w:p w14:paraId="6138DB53"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500" w:type="dxa"/>
            <w:vAlign w:val="center"/>
          </w:tcPr>
          <w:p w14:paraId="5D42DD7C"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71B4E" w14:paraId="147BA252" w14:textId="77777777">
        <w:tc>
          <w:tcPr>
            <w:tcW w:w="3261" w:type="dxa"/>
            <w:vAlign w:val="center"/>
          </w:tcPr>
          <w:p w14:paraId="1D8743BF" w14:textId="77777777" w:rsidR="00F71B4E" w:rsidRDefault="00000000">
            <w:pPr>
              <w:numPr>
                <w:ilvl w:val="0"/>
                <w:numId w:val="23"/>
              </w:numPr>
              <w:pBdr>
                <w:top w:val="nil"/>
                <w:left w:val="nil"/>
                <w:bottom w:val="nil"/>
                <w:right w:val="nil"/>
                <w:between w:val="nil"/>
              </w:pBdr>
              <w:spacing w:after="0" w:line="240" w:lineRule="auto"/>
              <w:ind w:left="308" w:hanging="284"/>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osiguranje propisnog zbrinjavanja i oporabe građevinskog otpada</w:t>
            </w:r>
          </w:p>
        </w:tc>
        <w:tc>
          <w:tcPr>
            <w:tcW w:w="2580" w:type="dxa"/>
            <w:vAlign w:val="center"/>
          </w:tcPr>
          <w:p w14:paraId="693EB4BA" w14:textId="239FAC51" w:rsidR="00F71B4E" w:rsidRDefault="003F301F">
            <w:pPr>
              <w:spacing w:after="0" w:line="240" w:lineRule="auto"/>
              <w:rPr>
                <w:rFonts w:ascii="Times New Roman" w:eastAsia="Times New Roman" w:hAnsi="Times New Roman" w:cs="Times New Roman"/>
                <w:sz w:val="24"/>
                <w:szCs w:val="24"/>
              </w:rPr>
            </w:pPr>
            <w:r w:rsidRPr="003F301F">
              <w:rPr>
                <w:rFonts w:ascii="Times New Roman" w:eastAsia="Times New Roman" w:hAnsi="Times New Roman" w:cs="Times New Roman"/>
                <w:sz w:val="24"/>
                <w:szCs w:val="24"/>
              </w:rPr>
              <w:t>izgradnja reciklažnog dvorišta za građevinski otpad</w:t>
            </w:r>
          </w:p>
        </w:tc>
        <w:tc>
          <w:tcPr>
            <w:tcW w:w="1680" w:type="dxa"/>
            <w:vAlign w:val="center"/>
          </w:tcPr>
          <w:p w14:paraId="25A82235" w14:textId="3FA27452" w:rsidR="00F71B4E" w:rsidRDefault="003F301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500" w:type="dxa"/>
            <w:vAlign w:val="center"/>
          </w:tcPr>
          <w:p w14:paraId="3E350E8A" w14:textId="56553FE9" w:rsidR="00F71B4E" w:rsidRDefault="003F301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bl>
    <w:p w14:paraId="660EE3A0" w14:textId="77777777" w:rsidR="00F71B4E" w:rsidRDefault="00F71B4E">
      <w:pPr>
        <w:rPr>
          <w:rFonts w:ascii="Times New Roman" w:eastAsia="Times New Roman" w:hAnsi="Times New Roman" w:cs="Times New Roman"/>
          <w:sz w:val="24"/>
          <w:szCs w:val="24"/>
        </w:rPr>
      </w:pPr>
    </w:p>
    <w:p w14:paraId="643F6809" w14:textId="77777777" w:rsidR="00F71B4E"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RAZVOJNI PROJEKT:</w:t>
      </w:r>
    </w:p>
    <w:p w14:paraId="6F870539" w14:textId="77777777" w:rsidR="00F71B4E"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Zatvaranje za promet glavnog gradskog trga, podzemna garaža sa 80 parkirnih mjesta, uređenje pješačkih površina, opremanje urbanom opremom, uređenje arheološkog nalazišta - 10.000 m2</w:t>
      </w:r>
    </w:p>
    <w:p w14:paraId="29E04163" w14:textId="77777777" w:rsidR="00F71B4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Projekt uređenja glavnog gradskog trga predstavlja zadnju fazu višegodišnjih projekata gradnje i uređenja prometne i druge infrastrukture užeg centra Ivanca, koja podrazumijeva gradnju novih prometnica i proširenje postojećih, kao ključnih preduvjeta za zatvaranje za promet vozilima kroz glavni gradski trg i pretvaranje u pješačku zonu. Projekt gradskog trga formira novu pješačku zonu, povezuje gradski trg, park i arheološke iskopine u cjelinu, te stvara pravi gradski “dnevni boravak” kroz nove sadržaje, urbanu opremu, vizuru i hortikulturno uređenje. </w:t>
      </w:r>
      <w:r>
        <w:rPr>
          <w:rFonts w:ascii="Times New Roman" w:eastAsia="Times New Roman" w:hAnsi="Times New Roman" w:cs="Times New Roman"/>
          <w:sz w:val="24"/>
          <w:szCs w:val="24"/>
        </w:rPr>
        <w:lastRenderedPageBreak/>
        <w:t>Odabirom materijala i urbane opreme interpretirati će se povijesna uporaba tog javnog prostora u suvremeni arhitektonski jezik, a grad dobiva novu modernu pješačku zonu i pripadajuće sadržaje, čime dodatno doprinosi ciljevima turističkog razvoja šireg područja.</w:t>
      </w:r>
    </w:p>
    <w:p w14:paraId="1B39392D" w14:textId="77777777" w:rsidR="00F71B4E" w:rsidRDefault="00F71B4E">
      <w:pPr>
        <w:pBdr>
          <w:top w:val="nil"/>
          <w:left w:val="nil"/>
          <w:bottom w:val="nil"/>
          <w:right w:val="nil"/>
          <w:between w:val="nil"/>
        </w:pBdr>
        <w:spacing w:after="0"/>
        <w:ind w:left="720"/>
        <w:rPr>
          <w:rFonts w:ascii="Times New Roman" w:eastAsia="Times New Roman" w:hAnsi="Times New Roman" w:cs="Times New Roman"/>
          <w:b/>
          <w:color w:val="000000"/>
          <w:sz w:val="24"/>
          <w:szCs w:val="24"/>
          <w:highlight w:val="yellow"/>
        </w:rPr>
      </w:pPr>
    </w:p>
    <w:tbl>
      <w:tblPr>
        <w:tblStyle w:val="a1"/>
        <w:tblW w:w="9021"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505"/>
        <w:gridCol w:w="1710"/>
        <w:gridCol w:w="1545"/>
      </w:tblGrid>
      <w:tr w:rsidR="00F71B4E" w14:paraId="7B279142" w14:textId="77777777">
        <w:tc>
          <w:tcPr>
            <w:tcW w:w="9021" w:type="dxa"/>
            <w:gridSpan w:val="4"/>
            <w:shd w:val="clear" w:color="auto" w:fill="D9D9D9"/>
            <w:vAlign w:val="center"/>
          </w:tcPr>
          <w:p w14:paraId="7D532E63" w14:textId="77777777" w:rsidR="00F71B4E" w:rsidRDefault="00000000">
            <w:pPr>
              <w:spacing w:before="40" w:after="4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ZAŠTITA I UNAPREĐENJE PRIRODNOG OKOLIŠA</w:t>
            </w:r>
          </w:p>
        </w:tc>
      </w:tr>
      <w:tr w:rsidR="00F71B4E" w14:paraId="613EF9D6" w14:textId="77777777">
        <w:tc>
          <w:tcPr>
            <w:tcW w:w="3261" w:type="dxa"/>
            <w:shd w:val="clear" w:color="auto" w:fill="D9D9D9"/>
            <w:vAlign w:val="center"/>
          </w:tcPr>
          <w:p w14:paraId="37FC9693" w14:textId="77777777" w:rsidR="00F71B4E" w:rsidRDefault="00F71B4E">
            <w:pPr>
              <w:spacing w:after="0" w:line="240" w:lineRule="auto"/>
              <w:jc w:val="center"/>
              <w:rPr>
                <w:rFonts w:ascii="Times New Roman" w:eastAsia="Times New Roman" w:hAnsi="Times New Roman" w:cs="Times New Roman"/>
                <w:b/>
                <w:color w:val="000000"/>
                <w:sz w:val="10"/>
                <w:szCs w:val="10"/>
                <w:highlight w:val="yellow"/>
              </w:rPr>
            </w:pPr>
          </w:p>
        </w:tc>
        <w:tc>
          <w:tcPr>
            <w:tcW w:w="2505" w:type="dxa"/>
            <w:shd w:val="clear" w:color="auto" w:fill="D9D9D9"/>
            <w:vAlign w:val="center"/>
          </w:tcPr>
          <w:p w14:paraId="70295A25" w14:textId="77777777" w:rsidR="00F71B4E" w:rsidRDefault="00F71B4E">
            <w:pPr>
              <w:spacing w:after="0" w:line="240" w:lineRule="auto"/>
              <w:jc w:val="center"/>
              <w:rPr>
                <w:rFonts w:ascii="Times New Roman" w:eastAsia="Times New Roman" w:hAnsi="Times New Roman" w:cs="Times New Roman"/>
                <w:sz w:val="24"/>
                <w:szCs w:val="24"/>
              </w:rPr>
            </w:pPr>
          </w:p>
        </w:tc>
        <w:tc>
          <w:tcPr>
            <w:tcW w:w="1710" w:type="dxa"/>
            <w:shd w:val="clear" w:color="auto" w:fill="D9D9D9"/>
            <w:vAlign w:val="center"/>
          </w:tcPr>
          <w:p w14:paraId="7D7427FC" w14:textId="77777777" w:rsidR="00F71B4E" w:rsidRDefault="00F71B4E">
            <w:pPr>
              <w:spacing w:after="0" w:line="240" w:lineRule="auto"/>
              <w:jc w:val="center"/>
              <w:rPr>
                <w:rFonts w:ascii="Times New Roman" w:eastAsia="Times New Roman" w:hAnsi="Times New Roman" w:cs="Times New Roman"/>
                <w:sz w:val="24"/>
                <w:szCs w:val="24"/>
              </w:rPr>
            </w:pPr>
          </w:p>
        </w:tc>
        <w:tc>
          <w:tcPr>
            <w:tcW w:w="1545" w:type="dxa"/>
            <w:shd w:val="clear" w:color="auto" w:fill="D9D9D9"/>
            <w:vAlign w:val="center"/>
          </w:tcPr>
          <w:p w14:paraId="6C2EFA23" w14:textId="77777777" w:rsidR="00F71B4E" w:rsidRDefault="00F71B4E">
            <w:pPr>
              <w:spacing w:after="0" w:line="240" w:lineRule="auto"/>
              <w:jc w:val="center"/>
              <w:rPr>
                <w:rFonts w:ascii="Times New Roman" w:eastAsia="Times New Roman" w:hAnsi="Times New Roman" w:cs="Times New Roman"/>
                <w:sz w:val="24"/>
                <w:szCs w:val="24"/>
              </w:rPr>
            </w:pPr>
          </w:p>
        </w:tc>
      </w:tr>
      <w:tr w:rsidR="00F71B4E" w14:paraId="4B7D8AC0" w14:textId="77777777">
        <w:tc>
          <w:tcPr>
            <w:tcW w:w="3261" w:type="dxa"/>
            <w:vAlign w:val="center"/>
          </w:tcPr>
          <w:p w14:paraId="480380F3" w14:textId="77777777" w:rsidR="00F71B4E" w:rsidRDefault="00000000">
            <w:pPr>
              <w:spacing w:after="0" w:line="240" w:lineRule="auto"/>
              <w:jc w:val="center"/>
              <w:rPr>
                <w:rFonts w:ascii="Times New Roman" w:eastAsia="Times New Roman" w:hAnsi="Times New Roman" w:cs="Times New Roman"/>
                <w:b/>
                <w:color w:val="000000"/>
                <w:sz w:val="24"/>
                <w:szCs w:val="24"/>
                <w:highlight w:val="yellow"/>
              </w:rPr>
            </w:pPr>
            <w:r>
              <w:rPr>
                <w:rFonts w:ascii="Times New Roman" w:eastAsia="Times New Roman" w:hAnsi="Times New Roman" w:cs="Times New Roman"/>
                <w:sz w:val="24"/>
                <w:szCs w:val="24"/>
              </w:rPr>
              <w:t>Aktivnost/projekt</w:t>
            </w:r>
          </w:p>
        </w:tc>
        <w:tc>
          <w:tcPr>
            <w:tcW w:w="2505" w:type="dxa"/>
            <w:vAlign w:val="center"/>
          </w:tcPr>
          <w:p w14:paraId="4976CDEF"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Pokazatelj rezultata</w:t>
            </w:r>
          </w:p>
        </w:tc>
        <w:tc>
          <w:tcPr>
            <w:tcW w:w="1710" w:type="dxa"/>
            <w:vAlign w:val="center"/>
          </w:tcPr>
          <w:p w14:paraId="6DC713A0"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Polazišna vrijednost (2025.)</w:t>
            </w:r>
          </w:p>
        </w:tc>
        <w:tc>
          <w:tcPr>
            <w:tcW w:w="1545" w:type="dxa"/>
            <w:vAlign w:val="center"/>
          </w:tcPr>
          <w:p w14:paraId="0948DE1C"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Ciljna vrijednost (2029.)</w:t>
            </w:r>
          </w:p>
        </w:tc>
      </w:tr>
      <w:tr w:rsidR="00F71B4E" w14:paraId="1F2D02CF" w14:textId="77777777">
        <w:tc>
          <w:tcPr>
            <w:tcW w:w="3261" w:type="dxa"/>
            <w:shd w:val="clear" w:color="auto" w:fill="D9D9D9"/>
            <w:vAlign w:val="center"/>
          </w:tcPr>
          <w:p w14:paraId="2A40B288" w14:textId="77777777" w:rsidR="00F71B4E" w:rsidRDefault="00F71B4E">
            <w:pPr>
              <w:spacing w:after="0" w:line="240" w:lineRule="auto"/>
              <w:jc w:val="center"/>
              <w:rPr>
                <w:rFonts w:ascii="Times New Roman" w:eastAsia="Times New Roman" w:hAnsi="Times New Roman" w:cs="Times New Roman"/>
                <w:b/>
                <w:color w:val="000000"/>
                <w:sz w:val="10"/>
                <w:szCs w:val="10"/>
                <w:highlight w:val="yellow"/>
              </w:rPr>
            </w:pPr>
          </w:p>
        </w:tc>
        <w:tc>
          <w:tcPr>
            <w:tcW w:w="2505" w:type="dxa"/>
            <w:shd w:val="clear" w:color="auto" w:fill="D9D9D9"/>
            <w:vAlign w:val="center"/>
          </w:tcPr>
          <w:p w14:paraId="0F0DC986" w14:textId="77777777" w:rsidR="00F71B4E" w:rsidRDefault="00F71B4E">
            <w:pPr>
              <w:spacing w:after="0" w:line="240" w:lineRule="auto"/>
              <w:jc w:val="center"/>
              <w:rPr>
                <w:rFonts w:ascii="Times New Roman" w:eastAsia="Times New Roman" w:hAnsi="Times New Roman" w:cs="Times New Roman"/>
                <w:sz w:val="24"/>
                <w:szCs w:val="24"/>
              </w:rPr>
            </w:pPr>
          </w:p>
        </w:tc>
        <w:tc>
          <w:tcPr>
            <w:tcW w:w="1710" w:type="dxa"/>
            <w:shd w:val="clear" w:color="auto" w:fill="D9D9D9"/>
            <w:vAlign w:val="center"/>
          </w:tcPr>
          <w:p w14:paraId="1EF8E369" w14:textId="77777777" w:rsidR="00F71B4E" w:rsidRDefault="00F71B4E">
            <w:pPr>
              <w:spacing w:after="0" w:line="240" w:lineRule="auto"/>
              <w:jc w:val="center"/>
              <w:rPr>
                <w:rFonts w:ascii="Times New Roman" w:eastAsia="Times New Roman" w:hAnsi="Times New Roman" w:cs="Times New Roman"/>
                <w:sz w:val="24"/>
                <w:szCs w:val="24"/>
              </w:rPr>
            </w:pPr>
          </w:p>
        </w:tc>
        <w:tc>
          <w:tcPr>
            <w:tcW w:w="1545" w:type="dxa"/>
            <w:shd w:val="clear" w:color="auto" w:fill="D9D9D9"/>
            <w:vAlign w:val="center"/>
          </w:tcPr>
          <w:p w14:paraId="4D3902CB" w14:textId="77777777" w:rsidR="00F71B4E" w:rsidRDefault="00F71B4E">
            <w:pPr>
              <w:spacing w:after="0" w:line="240" w:lineRule="auto"/>
              <w:jc w:val="center"/>
              <w:rPr>
                <w:rFonts w:ascii="Times New Roman" w:eastAsia="Times New Roman" w:hAnsi="Times New Roman" w:cs="Times New Roman"/>
                <w:sz w:val="24"/>
                <w:szCs w:val="24"/>
              </w:rPr>
            </w:pPr>
          </w:p>
        </w:tc>
      </w:tr>
      <w:tr w:rsidR="00F71B4E" w14:paraId="3CD7F7D9" w14:textId="77777777">
        <w:tc>
          <w:tcPr>
            <w:tcW w:w="3261" w:type="dxa"/>
            <w:shd w:val="clear" w:color="auto" w:fill="FFFFFF"/>
            <w:vAlign w:val="center"/>
          </w:tcPr>
          <w:p w14:paraId="1CD1899B" w14:textId="77777777" w:rsidR="00F71B4E" w:rsidRDefault="00000000">
            <w:pPr>
              <w:spacing w:before="40" w:after="40" w:line="240" w:lineRule="auto"/>
              <w:rPr>
                <w:rFonts w:ascii="Times New Roman" w:eastAsia="Times New Roman" w:hAnsi="Times New Roman" w:cs="Times New Roman"/>
                <w:b/>
                <w:i/>
                <w:color w:val="000000"/>
                <w:highlight w:val="yellow"/>
              </w:rPr>
            </w:pPr>
            <w:r>
              <w:rPr>
                <w:rFonts w:ascii="Times New Roman" w:eastAsia="Times New Roman" w:hAnsi="Times New Roman" w:cs="Times New Roman"/>
                <w:i/>
                <w:sz w:val="24"/>
                <w:szCs w:val="24"/>
              </w:rPr>
              <w:t>1.Izgradnja reciklažnog dvorišta za građevinski otpad</w:t>
            </w:r>
          </w:p>
        </w:tc>
        <w:tc>
          <w:tcPr>
            <w:tcW w:w="2505" w:type="dxa"/>
          </w:tcPr>
          <w:p w14:paraId="2D98C0F2"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Broj izgrađenih </w:t>
            </w:r>
            <w:proofErr w:type="spellStart"/>
            <w:r>
              <w:rPr>
                <w:rFonts w:ascii="Times New Roman" w:eastAsia="Times New Roman" w:hAnsi="Times New Roman" w:cs="Times New Roman"/>
                <w:sz w:val="24"/>
                <w:szCs w:val="24"/>
              </w:rPr>
              <w:t>reciklažnih</w:t>
            </w:r>
            <w:proofErr w:type="spellEnd"/>
            <w:r>
              <w:rPr>
                <w:rFonts w:ascii="Times New Roman" w:eastAsia="Times New Roman" w:hAnsi="Times New Roman" w:cs="Times New Roman"/>
                <w:sz w:val="24"/>
                <w:szCs w:val="24"/>
              </w:rPr>
              <w:t xml:space="preserve"> dvorišta</w:t>
            </w:r>
          </w:p>
        </w:tc>
        <w:tc>
          <w:tcPr>
            <w:tcW w:w="1710" w:type="dxa"/>
            <w:vAlign w:val="center"/>
          </w:tcPr>
          <w:p w14:paraId="582EE23F"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545" w:type="dxa"/>
            <w:vAlign w:val="center"/>
          </w:tcPr>
          <w:p w14:paraId="19AA7F07"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71B4E" w14:paraId="6D63749F" w14:textId="77777777">
        <w:tc>
          <w:tcPr>
            <w:tcW w:w="3261" w:type="dxa"/>
            <w:shd w:val="clear" w:color="auto" w:fill="FFFFFF"/>
            <w:vAlign w:val="center"/>
          </w:tcPr>
          <w:p w14:paraId="444C2489" w14:textId="77777777" w:rsidR="00F71B4E" w:rsidRDefault="00000000">
            <w:pPr>
              <w:spacing w:before="40" w:after="4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 Odvodnja i pročišćavanje otpadnih voda naselja izvan obuhvata Aglomeracije Ivanec</w:t>
            </w:r>
          </w:p>
        </w:tc>
        <w:tc>
          <w:tcPr>
            <w:tcW w:w="2505" w:type="dxa"/>
          </w:tcPr>
          <w:p w14:paraId="38227A68"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broj priključenih korisnika</w:t>
            </w:r>
          </w:p>
        </w:tc>
        <w:tc>
          <w:tcPr>
            <w:tcW w:w="1710" w:type="dxa"/>
            <w:vAlign w:val="center"/>
          </w:tcPr>
          <w:p w14:paraId="1DBEAB12"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545" w:type="dxa"/>
            <w:vAlign w:val="center"/>
          </w:tcPr>
          <w:p w14:paraId="36B5895D"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r>
      <w:tr w:rsidR="00F71B4E" w14:paraId="30B41ECC" w14:textId="77777777">
        <w:tc>
          <w:tcPr>
            <w:tcW w:w="3261" w:type="dxa"/>
            <w:vMerge w:val="restart"/>
            <w:shd w:val="clear" w:color="auto" w:fill="FFFFFF"/>
            <w:vAlign w:val="center"/>
          </w:tcPr>
          <w:p w14:paraId="1B7DEEAD" w14:textId="77777777" w:rsidR="00F71B4E" w:rsidRDefault="00000000">
            <w:pPr>
              <w:spacing w:before="40" w:after="4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Poboljšanje sustava javne rasvjete</w:t>
            </w:r>
          </w:p>
        </w:tc>
        <w:tc>
          <w:tcPr>
            <w:tcW w:w="2505" w:type="dxa"/>
          </w:tcPr>
          <w:p w14:paraId="493A2083"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Broj novih svjetiljki</w:t>
            </w:r>
          </w:p>
        </w:tc>
        <w:tc>
          <w:tcPr>
            <w:tcW w:w="1710" w:type="dxa"/>
            <w:vAlign w:val="center"/>
          </w:tcPr>
          <w:p w14:paraId="55FE2E3C"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545" w:type="dxa"/>
            <w:vAlign w:val="center"/>
          </w:tcPr>
          <w:p w14:paraId="13409C2D"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w:t>
            </w:r>
          </w:p>
        </w:tc>
      </w:tr>
      <w:tr w:rsidR="00F71B4E" w14:paraId="3F9DEB21" w14:textId="77777777">
        <w:tc>
          <w:tcPr>
            <w:tcW w:w="3261" w:type="dxa"/>
            <w:vMerge/>
            <w:shd w:val="clear" w:color="auto" w:fill="FFFFFF"/>
            <w:vAlign w:val="center"/>
          </w:tcPr>
          <w:p w14:paraId="090E57A6" w14:textId="77777777" w:rsidR="00F71B4E" w:rsidRDefault="00F71B4E">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2505" w:type="dxa"/>
          </w:tcPr>
          <w:p w14:paraId="06451F20"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4300 novih svjetiljaka, sustav upravljanja</w:t>
            </w:r>
          </w:p>
        </w:tc>
        <w:tc>
          <w:tcPr>
            <w:tcW w:w="1710" w:type="dxa"/>
            <w:vAlign w:val="center"/>
          </w:tcPr>
          <w:p w14:paraId="24C7BB5C"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4300</w:t>
            </w:r>
          </w:p>
        </w:tc>
        <w:tc>
          <w:tcPr>
            <w:tcW w:w="1545" w:type="dxa"/>
            <w:vAlign w:val="center"/>
          </w:tcPr>
          <w:p w14:paraId="1D6B7CC2"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4300</w:t>
            </w:r>
          </w:p>
        </w:tc>
      </w:tr>
      <w:tr w:rsidR="00F71B4E" w14:paraId="56B65475" w14:textId="77777777">
        <w:tc>
          <w:tcPr>
            <w:tcW w:w="3261" w:type="dxa"/>
            <w:shd w:val="clear" w:color="auto" w:fill="FFFFFF"/>
            <w:vAlign w:val="center"/>
          </w:tcPr>
          <w:p w14:paraId="285223DC" w14:textId="77777777" w:rsidR="00F71B4E" w:rsidRDefault="00000000">
            <w:pPr>
              <w:spacing w:before="40" w:after="4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4.Program ugradnje sustava za prikupljanje i skladištenje oborinskih voda u domaćinstvima na području Grada Ivanca</w:t>
            </w:r>
          </w:p>
        </w:tc>
        <w:tc>
          <w:tcPr>
            <w:tcW w:w="2505" w:type="dxa"/>
          </w:tcPr>
          <w:p w14:paraId="723684B6"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broj / obujam m3 ugrađenih spremnika za skladištenje oborinskih voda</w:t>
            </w:r>
          </w:p>
        </w:tc>
        <w:tc>
          <w:tcPr>
            <w:tcW w:w="1710" w:type="dxa"/>
            <w:vAlign w:val="center"/>
          </w:tcPr>
          <w:p w14:paraId="308E397F"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545" w:type="dxa"/>
            <w:vAlign w:val="center"/>
          </w:tcPr>
          <w:p w14:paraId="5B408EE2"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20/65</w:t>
            </w:r>
          </w:p>
        </w:tc>
      </w:tr>
      <w:tr w:rsidR="00F71B4E" w14:paraId="4AEDD5FA" w14:textId="77777777">
        <w:tc>
          <w:tcPr>
            <w:tcW w:w="3261" w:type="dxa"/>
            <w:shd w:val="clear" w:color="auto" w:fill="FFFFFF"/>
            <w:vAlign w:val="center"/>
          </w:tcPr>
          <w:p w14:paraId="2BD2FCF9" w14:textId="77777777" w:rsidR="00F71B4E" w:rsidRDefault="00000000">
            <w:pPr>
              <w:spacing w:before="40" w:after="4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5.Uređenje gradske park šume 30 ha</w:t>
            </w:r>
          </w:p>
        </w:tc>
        <w:tc>
          <w:tcPr>
            <w:tcW w:w="2505" w:type="dxa"/>
          </w:tcPr>
          <w:p w14:paraId="583FA895"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površina uređene park šume (ha)</w:t>
            </w:r>
          </w:p>
        </w:tc>
        <w:tc>
          <w:tcPr>
            <w:tcW w:w="1710" w:type="dxa"/>
            <w:vAlign w:val="center"/>
          </w:tcPr>
          <w:p w14:paraId="1D334AF3"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545" w:type="dxa"/>
            <w:vAlign w:val="center"/>
          </w:tcPr>
          <w:p w14:paraId="53CF188E" w14:textId="77777777" w:rsidR="00F71B4E" w:rsidRDefault="00000000">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r w:rsidR="00F71B4E" w14:paraId="59F04538" w14:textId="77777777">
        <w:tc>
          <w:tcPr>
            <w:tcW w:w="3261" w:type="dxa"/>
            <w:shd w:val="clear" w:color="auto" w:fill="D9D9D9"/>
            <w:vAlign w:val="center"/>
          </w:tcPr>
          <w:p w14:paraId="2136C238" w14:textId="77777777" w:rsidR="00F71B4E" w:rsidRDefault="00F71B4E">
            <w:pPr>
              <w:spacing w:before="40" w:after="40" w:line="240" w:lineRule="auto"/>
              <w:rPr>
                <w:rFonts w:ascii="Times New Roman" w:eastAsia="Times New Roman" w:hAnsi="Times New Roman" w:cs="Times New Roman"/>
                <w:b/>
                <w:i/>
                <w:color w:val="000000"/>
                <w:highlight w:val="yellow"/>
              </w:rPr>
            </w:pPr>
          </w:p>
        </w:tc>
        <w:tc>
          <w:tcPr>
            <w:tcW w:w="2505" w:type="dxa"/>
            <w:shd w:val="clear" w:color="auto" w:fill="D9D9D9"/>
          </w:tcPr>
          <w:p w14:paraId="4CC5B57C" w14:textId="77777777" w:rsidR="00F71B4E" w:rsidRDefault="00F71B4E">
            <w:pPr>
              <w:spacing w:before="40" w:after="40" w:line="240" w:lineRule="auto"/>
              <w:jc w:val="center"/>
              <w:rPr>
                <w:rFonts w:ascii="Times New Roman" w:eastAsia="Times New Roman" w:hAnsi="Times New Roman" w:cs="Times New Roman"/>
                <w:color w:val="000000"/>
                <w:highlight w:val="yellow"/>
              </w:rPr>
            </w:pPr>
          </w:p>
        </w:tc>
        <w:tc>
          <w:tcPr>
            <w:tcW w:w="1710" w:type="dxa"/>
            <w:shd w:val="clear" w:color="auto" w:fill="D9D9D9"/>
            <w:vAlign w:val="center"/>
          </w:tcPr>
          <w:p w14:paraId="57D03967" w14:textId="77777777" w:rsidR="00F71B4E" w:rsidRDefault="00F71B4E">
            <w:pPr>
              <w:spacing w:before="40" w:after="40" w:line="240" w:lineRule="auto"/>
              <w:jc w:val="center"/>
              <w:rPr>
                <w:rFonts w:ascii="Times New Roman" w:eastAsia="Times New Roman" w:hAnsi="Times New Roman" w:cs="Times New Roman"/>
                <w:b/>
                <w:color w:val="000000"/>
                <w:sz w:val="24"/>
                <w:szCs w:val="24"/>
                <w:highlight w:val="yellow"/>
              </w:rPr>
            </w:pPr>
          </w:p>
        </w:tc>
        <w:tc>
          <w:tcPr>
            <w:tcW w:w="1545" w:type="dxa"/>
            <w:shd w:val="clear" w:color="auto" w:fill="D9D9D9"/>
            <w:vAlign w:val="center"/>
          </w:tcPr>
          <w:p w14:paraId="6A36F8B6" w14:textId="77777777" w:rsidR="00F71B4E" w:rsidRDefault="00F71B4E">
            <w:pPr>
              <w:spacing w:before="40" w:after="40" w:line="240" w:lineRule="auto"/>
              <w:jc w:val="center"/>
              <w:rPr>
                <w:rFonts w:ascii="Times New Roman" w:eastAsia="Times New Roman" w:hAnsi="Times New Roman" w:cs="Times New Roman"/>
                <w:b/>
                <w:color w:val="000000"/>
                <w:sz w:val="24"/>
                <w:szCs w:val="24"/>
                <w:highlight w:val="yellow"/>
              </w:rPr>
            </w:pPr>
          </w:p>
        </w:tc>
      </w:tr>
    </w:tbl>
    <w:p w14:paraId="719C4CC8" w14:textId="77777777" w:rsidR="00F71B4E" w:rsidRDefault="00F71B4E">
      <w:pPr>
        <w:rPr>
          <w:rFonts w:ascii="Times New Roman" w:eastAsia="Times New Roman" w:hAnsi="Times New Roman" w:cs="Times New Roman"/>
        </w:rPr>
      </w:pPr>
    </w:p>
    <w:p w14:paraId="143A93E3" w14:textId="77777777" w:rsidR="00F71B4E" w:rsidRDefault="00F71B4E">
      <w:pPr>
        <w:rPr>
          <w:rFonts w:ascii="Times New Roman" w:eastAsia="Times New Roman" w:hAnsi="Times New Roman" w:cs="Times New Roman"/>
        </w:rPr>
      </w:pPr>
    </w:p>
    <w:p w14:paraId="26482F6D" w14:textId="77777777" w:rsidR="00F71B4E"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RAZVOJNI PROJEKT:</w:t>
      </w:r>
    </w:p>
    <w:p w14:paraId="3A5038C6" w14:textId="77777777" w:rsidR="00F71B4E" w:rsidRDefault="00000000">
      <w:pPr>
        <w:spacing w:before="240"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Izgradnja reciklažnog dvorišta za građevinski otpad </w:t>
      </w:r>
    </w:p>
    <w:p w14:paraId="329EC50B" w14:textId="77777777" w:rsidR="00F71B4E" w:rsidRDefault="00F71B4E">
      <w:pPr>
        <w:spacing w:before="240" w:after="0" w:line="276" w:lineRule="auto"/>
        <w:jc w:val="both"/>
        <w:rPr>
          <w:rFonts w:ascii="Times New Roman" w:eastAsia="Times New Roman" w:hAnsi="Times New Roman" w:cs="Times New Roman"/>
          <w:b/>
          <w:sz w:val="24"/>
          <w:szCs w:val="24"/>
        </w:rPr>
      </w:pPr>
    </w:p>
    <w:p w14:paraId="0FFA0AEB" w14:textId="77777777" w:rsidR="00F71B4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Projekt uspostave reciklažnog dvorišta za građevni otpad omogućit će zbrinjavanje i reciklažu građevnog otpada na području grada Ivanca, imat će višestruko pozitivan utjecaj na održivo gospodarenje otpadom, očuvanje okoliša, uštedu energije i očuvanje prirodnih resursa. Realizacija projekta uključuje uspostavu reciklažnog dvorišta te nabavu tehnološke opreme nužne za rad i funkcioniranje reciklažnog dvorišta. U konačnici uspostave reciklažnog dvorišta za građevni otpad omogućiti će zbrinjavanje građevnog otpada te recikliranje najvećeg dijela prikupljenog građevnog otpada. Osim što će se na taj način omogućiti pravilno zbrinjavanje građevnog otpada, stvorit će se uvjeti za iskorištavanje njegovih vrijednih svojstava. Tehničko – tehnološkim procesom recikliranja građevnog otpada nastaje materijal koji se može dalje koristiti i koji će se prodavati građevinskim tvrtkama. Predviđena količina recikliranog materijala je 80% količine prikupljenog građevnog otpada, što odgovara prosjeku iskoristivosti </w:t>
      </w:r>
      <w:r>
        <w:rPr>
          <w:rFonts w:ascii="Times New Roman" w:eastAsia="Times New Roman" w:hAnsi="Times New Roman" w:cs="Times New Roman"/>
          <w:sz w:val="24"/>
          <w:szCs w:val="24"/>
        </w:rPr>
        <w:lastRenderedPageBreak/>
        <w:t>građevinskog otpada. Za ovaj projekt pripremljena je projektno – tehnička dokumentacija i pribavljanje potrebne dozvole.</w:t>
      </w:r>
    </w:p>
    <w:p w14:paraId="06819DA2" w14:textId="77777777" w:rsidR="00F71B4E" w:rsidRDefault="00F71B4E">
      <w:pPr>
        <w:jc w:val="both"/>
        <w:rPr>
          <w:rFonts w:ascii="Times New Roman" w:eastAsia="Times New Roman" w:hAnsi="Times New Roman" w:cs="Times New Roman"/>
          <w:sz w:val="24"/>
          <w:szCs w:val="24"/>
        </w:rPr>
      </w:pPr>
    </w:p>
    <w:tbl>
      <w:tblPr>
        <w:tblStyle w:val="a2"/>
        <w:tblW w:w="9690"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502"/>
        <w:gridCol w:w="2818"/>
        <w:gridCol w:w="1690"/>
        <w:gridCol w:w="1680"/>
      </w:tblGrid>
      <w:tr w:rsidR="00F71B4E" w14:paraId="670BFFC2" w14:textId="77777777">
        <w:trPr>
          <w:trHeight w:val="818"/>
        </w:trPr>
        <w:tc>
          <w:tcPr>
            <w:tcW w:w="9690" w:type="dxa"/>
            <w:gridSpan w:val="4"/>
            <w:shd w:val="clear" w:color="auto" w:fill="D9D9D9"/>
            <w:vAlign w:val="center"/>
          </w:tcPr>
          <w:p w14:paraId="35891589"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PROMET I ODRŽAVANJE JAVNIH PROMETNICA</w:t>
            </w:r>
          </w:p>
        </w:tc>
      </w:tr>
      <w:tr w:rsidR="00F71B4E" w14:paraId="383F00FC" w14:textId="77777777">
        <w:trPr>
          <w:trHeight w:val="472"/>
        </w:trPr>
        <w:tc>
          <w:tcPr>
            <w:tcW w:w="3502" w:type="dxa"/>
            <w:shd w:val="clear" w:color="auto" w:fill="D9D9D9"/>
            <w:vAlign w:val="center"/>
          </w:tcPr>
          <w:p w14:paraId="525FB142" w14:textId="77777777" w:rsidR="00F71B4E" w:rsidRDefault="00F71B4E">
            <w:pPr>
              <w:spacing w:after="0" w:line="240" w:lineRule="auto"/>
              <w:jc w:val="center"/>
              <w:rPr>
                <w:rFonts w:ascii="Times New Roman" w:eastAsia="Times New Roman" w:hAnsi="Times New Roman" w:cs="Times New Roman"/>
                <w:b/>
                <w:color w:val="000000"/>
                <w:sz w:val="24"/>
                <w:szCs w:val="24"/>
              </w:rPr>
            </w:pPr>
          </w:p>
        </w:tc>
        <w:tc>
          <w:tcPr>
            <w:tcW w:w="2818" w:type="dxa"/>
            <w:shd w:val="clear" w:color="auto" w:fill="D9D9D9"/>
            <w:vAlign w:val="center"/>
          </w:tcPr>
          <w:p w14:paraId="3C200D83" w14:textId="77777777" w:rsidR="00F71B4E" w:rsidRDefault="00F71B4E">
            <w:pPr>
              <w:spacing w:after="0" w:line="240" w:lineRule="auto"/>
              <w:jc w:val="center"/>
              <w:rPr>
                <w:rFonts w:ascii="Times New Roman" w:eastAsia="Times New Roman" w:hAnsi="Times New Roman" w:cs="Times New Roman"/>
                <w:b/>
                <w:color w:val="000000"/>
                <w:sz w:val="24"/>
                <w:szCs w:val="24"/>
              </w:rPr>
            </w:pPr>
          </w:p>
        </w:tc>
        <w:tc>
          <w:tcPr>
            <w:tcW w:w="1690" w:type="dxa"/>
            <w:shd w:val="clear" w:color="auto" w:fill="D9D9D9"/>
            <w:vAlign w:val="center"/>
          </w:tcPr>
          <w:p w14:paraId="34B340F1" w14:textId="77777777" w:rsidR="00F71B4E" w:rsidRDefault="00F71B4E">
            <w:pPr>
              <w:spacing w:after="0" w:line="240" w:lineRule="auto"/>
              <w:jc w:val="center"/>
              <w:rPr>
                <w:rFonts w:ascii="Times New Roman" w:eastAsia="Times New Roman" w:hAnsi="Times New Roman" w:cs="Times New Roman"/>
                <w:b/>
                <w:color w:val="000000"/>
                <w:sz w:val="24"/>
                <w:szCs w:val="24"/>
              </w:rPr>
            </w:pPr>
          </w:p>
        </w:tc>
        <w:tc>
          <w:tcPr>
            <w:tcW w:w="1680" w:type="dxa"/>
            <w:shd w:val="clear" w:color="auto" w:fill="D9D9D9"/>
            <w:vAlign w:val="center"/>
          </w:tcPr>
          <w:p w14:paraId="5BCF3C09" w14:textId="77777777" w:rsidR="00F71B4E" w:rsidRDefault="00F71B4E">
            <w:pPr>
              <w:spacing w:after="0" w:line="240" w:lineRule="auto"/>
              <w:jc w:val="center"/>
              <w:rPr>
                <w:rFonts w:ascii="Times New Roman" w:eastAsia="Times New Roman" w:hAnsi="Times New Roman" w:cs="Times New Roman"/>
                <w:b/>
                <w:color w:val="000000"/>
                <w:sz w:val="24"/>
                <w:szCs w:val="24"/>
              </w:rPr>
            </w:pPr>
          </w:p>
        </w:tc>
      </w:tr>
      <w:tr w:rsidR="00F71B4E" w14:paraId="460B3A96" w14:textId="77777777">
        <w:trPr>
          <w:trHeight w:val="848"/>
        </w:trPr>
        <w:tc>
          <w:tcPr>
            <w:tcW w:w="3502" w:type="dxa"/>
            <w:vAlign w:val="center"/>
          </w:tcPr>
          <w:p w14:paraId="6415839C" w14:textId="77777777" w:rsidR="00F71B4E"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Aktivnost/projekt</w:t>
            </w:r>
          </w:p>
        </w:tc>
        <w:tc>
          <w:tcPr>
            <w:tcW w:w="2818" w:type="dxa"/>
            <w:vAlign w:val="center"/>
          </w:tcPr>
          <w:p w14:paraId="2866DD20"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Pokazatelj rezultata</w:t>
            </w:r>
          </w:p>
        </w:tc>
        <w:tc>
          <w:tcPr>
            <w:tcW w:w="1690" w:type="dxa"/>
            <w:vAlign w:val="center"/>
          </w:tcPr>
          <w:p w14:paraId="0D3DEC38"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Polazišna vrijednost (202</w:t>
            </w:r>
            <w:r>
              <w:rPr>
                <w:rFonts w:ascii="Times New Roman" w:eastAsia="Times New Roman" w:hAnsi="Times New Roman" w:cs="Times New Roman"/>
                <w:b/>
                <w:sz w:val="24"/>
                <w:szCs w:val="24"/>
              </w:rPr>
              <w:t>5</w:t>
            </w:r>
            <w:r>
              <w:rPr>
                <w:rFonts w:ascii="Times New Roman" w:eastAsia="Times New Roman" w:hAnsi="Times New Roman" w:cs="Times New Roman"/>
                <w:b/>
                <w:color w:val="000000"/>
                <w:sz w:val="24"/>
                <w:szCs w:val="24"/>
              </w:rPr>
              <w:t>.)</w:t>
            </w:r>
          </w:p>
        </w:tc>
        <w:tc>
          <w:tcPr>
            <w:tcW w:w="1680" w:type="dxa"/>
            <w:vAlign w:val="center"/>
          </w:tcPr>
          <w:p w14:paraId="1B9BE0C9"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Ciljna vrijednost (202</w:t>
            </w:r>
            <w:r>
              <w:rPr>
                <w:rFonts w:ascii="Times New Roman" w:eastAsia="Times New Roman" w:hAnsi="Times New Roman" w:cs="Times New Roman"/>
                <w:b/>
                <w:sz w:val="24"/>
                <w:szCs w:val="24"/>
              </w:rPr>
              <w:t>9</w:t>
            </w:r>
            <w:r>
              <w:rPr>
                <w:rFonts w:ascii="Times New Roman" w:eastAsia="Times New Roman" w:hAnsi="Times New Roman" w:cs="Times New Roman"/>
                <w:b/>
                <w:color w:val="000000"/>
                <w:sz w:val="24"/>
                <w:szCs w:val="24"/>
              </w:rPr>
              <w:t>.)</w:t>
            </w:r>
          </w:p>
        </w:tc>
      </w:tr>
      <w:tr w:rsidR="00710CAB" w14:paraId="0B45327A" w14:textId="77777777" w:rsidTr="00710CAB">
        <w:trPr>
          <w:trHeight w:val="946"/>
        </w:trPr>
        <w:tc>
          <w:tcPr>
            <w:tcW w:w="3502" w:type="dxa"/>
            <w:shd w:val="clear" w:color="auto" w:fill="FFFFFF"/>
          </w:tcPr>
          <w:p w14:paraId="37D375D8" w14:textId="33588230" w:rsidR="00710CAB" w:rsidRPr="00710CAB" w:rsidRDefault="00710CAB" w:rsidP="00710CAB">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1. </w:t>
            </w:r>
            <w:r w:rsidRPr="00710CAB">
              <w:rPr>
                <w:rFonts w:ascii="Times New Roman" w:eastAsia="Times New Roman" w:hAnsi="Times New Roman" w:cs="Times New Roman"/>
                <w:i/>
                <w:sz w:val="24"/>
                <w:szCs w:val="24"/>
              </w:rPr>
              <w:t>modernizacija nerazvrstanih cesta (Program)</w:t>
            </w:r>
          </w:p>
        </w:tc>
        <w:tc>
          <w:tcPr>
            <w:tcW w:w="2818" w:type="dxa"/>
            <w:shd w:val="clear" w:color="auto" w:fill="FFFFFF"/>
          </w:tcPr>
          <w:p w14:paraId="61C516E3" w14:textId="77777777" w:rsidR="00710CAB" w:rsidRDefault="00710CAB" w:rsidP="00710CAB">
            <w:pPr>
              <w:spacing w:after="0" w:line="240" w:lineRule="auto"/>
              <w:jc w:val="center"/>
              <w:rPr>
                <w:rFonts w:ascii="Times New Roman" w:eastAsia="Times New Roman" w:hAnsi="Times New Roman" w:cs="Times New Roman"/>
                <w:sz w:val="24"/>
                <w:szCs w:val="24"/>
              </w:rPr>
            </w:pPr>
          </w:p>
          <w:p w14:paraId="465CA1C8" w14:textId="085FE446" w:rsidR="00710CAB" w:rsidRDefault="00710CAB" w:rsidP="00710CAB">
            <w:pPr>
              <w:spacing w:after="0" w:line="240" w:lineRule="auto"/>
              <w:jc w:val="center"/>
              <w:rPr>
                <w:rFonts w:ascii="Times New Roman" w:eastAsia="Times New Roman" w:hAnsi="Times New Roman" w:cs="Times New Roman"/>
                <w:b/>
                <w:color w:val="000000"/>
                <w:sz w:val="24"/>
                <w:szCs w:val="24"/>
                <w:highlight w:val="yellow"/>
              </w:rPr>
            </w:pPr>
            <w:r>
              <w:rPr>
                <w:rFonts w:ascii="Times New Roman" w:eastAsia="Times New Roman" w:hAnsi="Times New Roman" w:cs="Times New Roman"/>
                <w:sz w:val="24"/>
                <w:szCs w:val="24"/>
              </w:rPr>
              <w:t>km moderniziranih i obnovljenih prometnica</w:t>
            </w:r>
          </w:p>
        </w:tc>
        <w:tc>
          <w:tcPr>
            <w:tcW w:w="1690" w:type="dxa"/>
            <w:shd w:val="clear" w:color="auto" w:fill="FFFFFF"/>
            <w:vAlign w:val="center"/>
          </w:tcPr>
          <w:p w14:paraId="6AB745FA" w14:textId="77777777" w:rsidR="00710CAB" w:rsidRDefault="00710CAB" w:rsidP="00710C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p>
        </w:tc>
        <w:tc>
          <w:tcPr>
            <w:tcW w:w="1680" w:type="dxa"/>
            <w:shd w:val="clear" w:color="auto" w:fill="FFFFFF"/>
            <w:vAlign w:val="center"/>
          </w:tcPr>
          <w:p w14:paraId="14047D3C" w14:textId="77777777" w:rsidR="00710CAB" w:rsidRDefault="00710CAB" w:rsidP="00710C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r>
      <w:tr w:rsidR="00710CAB" w14:paraId="063B1A98" w14:textId="77777777">
        <w:trPr>
          <w:trHeight w:val="472"/>
        </w:trPr>
        <w:tc>
          <w:tcPr>
            <w:tcW w:w="3502" w:type="dxa"/>
            <w:shd w:val="clear" w:color="auto" w:fill="FFFFFF"/>
          </w:tcPr>
          <w:p w14:paraId="78AE3753" w14:textId="5BD2CF0A" w:rsidR="00710CAB" w:rsidRPr="00710CAB" w:rsidRDefault="00710CAB" w:rsidP="00710CAB">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2. </w:t>
            </w:r>
            <w:r w:rsidRPr="00710CAB">
              <w:rPr>
                <w:rFonts w:ascii="Times New Roman" w:eastAsia="Times New Roman" w:hAnsi="Times New Roman" w:cs="Times New Roman"/>
                <w:i/>
                <w:sz w:val="24"/>
                <w:szCs w:val="24"/>
              </w:rPr>
              <w:t>uređenje prometnica u novim stambenim zonama</w:t>
            </w:r>
            <w:r>
              <w:rPr>
                <w:rFonts w:ascii="Times New Roman" w:eastAsia="Times New Roman" w:hAnsi="Times New Roman" w:cs="Times New Roman"/>
                <w:i/>
                <w:sz w:val="24"/>
                <w:szCs w:val="24"/>
              </w:rPr>
              <w:t xml:space="preserve"> </w:t>
            </w:r>
          </w:p>
        </w:tc>
        <w:tc>
          <w:tcPr>
            <w:tcW w:w="2818" w:type="dxa"/>
            <w:shd w:val="clear" w:color="auto" w:fill="FFFFFF"/>
          </w:tcPr>
          <w:p w14:paraId="4E8D7685" w14:textId="77777777" w:rsidR="00710CAB" w:rsidRDefault="00710CAB" w:rsidP="00710CAB">
            <w:pPr>
              <w:spacing w:after="0" w:line="240" w:lineRule="auto"/>
              <w:jc w:val="center"/>
              <w:rPr>
                <w:rFonts w:ascii="Times New Roman" w:eastAsia="Times New Roman" w:hAnsi="Times New Roman" w:cs="Times New Roman"/>
                <w:b/>
                <w:color w:val="000000"/>
                <w:sz w:val="24"/>
                <w:szCs w:val="24"/>
                <w:highlight w:val="yellow"/>
              </w:rPr>
            </w:pPr>
            <w:r>
              <w:rPr>
                <w:rFonts w:ascii="Times New Roman" w:eastAsia="Times New Roman" w:hAnsi="Times New Roman" w:cs="Times New Roman"/>
                <w:sz w:val="24"/>
                <w:szCs w:val="24"/>
              </w:rPr>
              <w:t>km izgrađenih novih prometnica</w:t>
            </w:r>
          </w:p>
        </w:tc>
        <w:tc>
          <w:tcPr>
            <w:tcW w:w="1690" w:type="dxa"/>
            <w:shd w:val="clear" w:color="auto" w:fill="FFFFFF"/>
            <w:vAlign w:val="center"/>
          </w:tcPr>
          <w:p w14:paraId="2408A077" w14:textId="77777777" w:rsidR="00710CAB" w:rsidRDefault="00710CAB" w:rsidP="00710C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680" w:type="dxa"/>
            <w:shd w:val="clear" w:color="auto" w:fill="FFFFFF"/>
            <w:vAlign w:val="center"/>
          </w:tcPr>
          <w:p w14:paraId="7A00A807" w14:textId="77777777" w:rsidR="00710CAB" w:rsidRDefault="00710CAB" w:rsidP="00710C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710CAB" w14:paraId="33E5A7E7" w14:textId="77777777">
        <w:trPr>
          <w:trHeight w:val="472"/>
        </w:trPr>
        <w:tc>
          <w:tcPr>
            <w:tcW w:w="3502" w:type="dxa"/>
            <w:shd w:val="clear" w:color="auto" w:fill="FFFFFF"/>
          </w:tcPr>
          <w:p w14:paraId="2477EB0C" w14:textId="0C0C00D3" w:rsidR="00710CAB" w:rsidRPr="00710CAB" w:rsidRDefault="00710CAB" w:rsidP="00710CAB">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3. </w:t>
            </w:r>
            <w:r w:rsidRPr="00710CAB">
              <w:rPr>
                <w:rFonts w:ascii="Times New Roman" w:eastAsia="Times New Roman" w:hAnsi="Times New Roman" w:cs="Times New Roman"/>
                <w:i/>
                <w:sz w:val="24"/>
                <w:szCs w:val="24"/>
              </w:rPr>
              <w:t>uređenje prometnica u industrijskim zonama</w:t>
            </w:r>
          </w:p>
        </w:tc>
        <w:tc>
          <w:tcPr>
            <w:tcW w:w="2818" w:type="dxa"/>
            <w:shd w:val="clear" w:color="auto" w:fill="FFFFFF"/>
          </w:tcPr>
          <w:p w14:paraId="2780FD2F" w14:textId="77777777" w:rsidR="00710CAB" w:rsidRDefault="00710CAB" w:rsidP="00710CAB">
            <w:pPr>
              <w:spacing w:after="0" w:line="240" w:lineRule="auto"/>
              <w:jc w:val="center"/>
              <w:rPr>
                <w:rFonts w:ascii="Times New Roman" w:eastAsia="Times New Roman" w:hAnsi="Times New Roman" w:cs="Times New Roman"/>
                <w:b/>
                <w:color w:val="000000"/>
                <w:sz w:val="24"/>
                <w:szCs w:val="24"/>
                <w:highlight w:val="yellow"/>
              </w:rPr>
            </w:pPr>
            <w:r>
              <w:rPr>
                <w:rFonts w:ascii="Times New Roman" w:eastAsia="Times New Roman" w:hAnsi="Times New Roman" w:cs="Times New Roman"/>
                <w:sz w:val="24"/>
                <w:szCs w:val="24"/>
              </w:rPr>
              <w:t>km izgrađenih novih prometnica</w:t>
            </w:r>
          </w:p>
        </w:tc>
        <w:tc>
          <w:tcPr>
            <w:tcW w:w="1690" w:type="dxa"/>
            <w:shd w:val="clear" w:color="auto" w:fill="FFFFFF"/>
            <w:vAlign w:val="center"/>
          </w:tcPr>
          <w:p w14:paraId="1A7DB50A" w14:textId="77777777" w:rsidR="00710CAB" w:rsidRDefault="00710CAB" w:rsidP="00710C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680" w:type="dxa"/>
            <w:shd w:val="clear" w:color="auto" w:fill="FFFFFF"/>
            <w:vAlign w:val="center"/>
          </w:tcPr>
          <w:p w14:paraId="6397069D" w14:textId="77777777" w:rsidR="00710CAB" w:rsidRDefault="00710CAB" w:rsidP="00710C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710CAB" w14:paraId="6F790521" w14:textId="77777777">
        <w:trPr>
          <w:trHeight w:val="472"/>
        </w:trPr>
        <w:tc>
          <w:tcPr>
            <w:tcW w:w="3502" w:type="dxa"/>
            <w:shd w:val="clear" w:color="auto" w:fill="FFFFFF"/>
          </w:tcPr>
          <w:p w14:paraId="0C670DDB" w14:textId="0B393445" w:rsidR="00710CAB" w:rsidRPr="00710CAB" w:rsidRDefault="00710CAB" w:rsidP="00710CAB">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4. </w:t>
            </w:r>
            <w:r w:rsidRPr="00710CAB">
              <w:rPr>
                <w:rFonts w:ascii="Times New Roman" w:eastAsia="Times New Roman" w:hAnsi="Times New Roman" w:cs="Times New Roman"/>
                <w:i/>
                <w:sz w:val="24"/>
                <w:szCs w:val="24"/>
              </w:rPr>
              <w:t>uređenje parkirališta</w:t>
            </w:r>
          </w:p>
        </w:tc>
        <w:tc>
          <w:tcPr>
            <w:tcW w:w="2818" w:type="dxa"/>
            <w:shd w:val="clear" w:color="auto" w:fill="FFFFFF"/>
          </w:tcPr>
          <w:p w14:paraId="688B423A" w14:textId="77777777" w:rsidR="00710CAB" w:rsidRDefault="00710CAB" w:rsidP="00710CAB">
            <w:pPr>
              <w:spacing w:after="0" w:line="240" w:lineRule="auto"/>
              <w:jc w:val="center"/>
              <w:rPr>
                <w:rFonts w:ascii="Times New Roman" w:eastAsia="Times New Roman" w:hAnsi="Times New Roman" w:cs="Times New Roman"/>
                <w:b/>
                <w:color w:val="000000"/>
                <w:sz w:val="24"/>
                <w:szCs w:val="24"/>
                <w:highlight w:val="yellow"/>
              </w:rPr>
            </w:pPr>
            <w:r>
              <w:rPr>
                <w:rFonts w:ascii="Times New Roman" w:eastAsia="Times New Roman" w:hAnsi="Times New Roman" w:cs="Times New Roman"/>
                <w:sz w:val="24"/>
                <w:szCs w:val="24"/>
              </w:rPr>
              <w:t>broj novih parkirnih mjesta</w:t>
            </w:r>
          </w:p>
        </w:tc>
        <w:tc>
          <w:tcPr>
            <w:tcW w:w="1690" w:type="dxa"/>
            <w:shd w:val="clear" w:color="auto" w:fill="FFFFFF"/>
            <w:vAlign w:val="center"/>
          </w:tcPr>
          <w:p w14:paraId="4178A9B3" w14:textId="77777777" w:rsidR="00710CAB" w:rsidRDefault="00710CAB" w:rsidP="00710C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1680" w:type="dxa"/>
            <w:shd w:val="clear" w:color="auto" w:fill="FFFFFF"/>
            <w:vAlign w:val="center"/>
          </w:tcPr>
          <w:p w14:paraId="4D1310D1" w14:textId="77777777" w:rsidR="00710CAB" w:rsidRDefault="00710CAB" w:rsidP="00710C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r>
      <w:tr w:rsidR="00710CAB" w14:paraId="29B3F4F8" w14:textId="77777777">
        <w:trPr>
          <w:trHeight w:val="472"/>
        </w:trPr>
        <w:tc>
          <w:tcPr>
            <w:tcW w:w="3502" w:type="dxa"/>
            <w:shd w:val="clear" w:color="auto" w:fill="FFFFFF"/>
          </w:tcPr>
          <w:p w14:paraId="10C6AFB6" w14:textId="34F9163C" w:rsidR="00710CAB" w:rsidRPr="00710CAB" w:rsidRDefault="00710CAB" w:rsidP="00710CAB">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5. </w:t>
            </w:r>
            <w:r w:rsidRPr="00710CAB">
              <w:rPr>
                <w:rFonts w:ascii="Times New Roman" w:eastAsia="Times New Roman" w:hAnsi="Times New Roman" w:cs="Times New Roman"/>
                <w:i/>
                <w:sz w:val="24"/>
                <w:szCs w:val="24"/>
              </w:rPr>
              <w:t>uređenje nogostupa</w:t>
            </w:r>
          </w:p>
        </w:tc>
        <w:tc>
          <w:tcPr>
            <w:tcW w:w="2818" w:type="dxa"/>
            <w:shd w:val="clear" w:color="auto" w:fill="FFFFFF"/>
          </w:tcPr>
          <w:p w14:paraId="314FA22C" w14:textId="77777777" w:rsidR="00710CAB" w:rsidRDefault="00710CAB" w:rsidP="00710CAB">
            <w:pPr>
              <w:spacing w:after="0" w:line="240" w:lineRule="auto"/>
              <w:jc w:val="center"/>
              <w:rPr>
                <w:rFonts w:ascii="Times New Roman" w:eastAsia="Times New Roman" w:hAnsi="Times New Roman" w:cs="Times New Roman"/>
                <w:b/>
                <w:color w:val="000000"/>
                <w:sz w:val="24"/>
                <w:szCs w:val="24"/>
                <w:highlight w:val="yellow"/>
              </w:rPr>
            </w:pPr>
            <w:r>
              <w:rPr>
                <w:rFonts w:ascii="Times New Roman" w:eastAsia="Times New Roman" w:hAnsi="Times New Roman" w:cs="Times New Roman"/>
                <w:sz w:val="24"/>
                <w:szCs w:val="24"/>
              </w:rPr>
              <w:t>m2 izgrađenih novih nogostupa</w:t>
            </w:r>
          </w:p>
        </w:tc>
        <w:tc>
          <w:tcPr>
            <w:tcW w:w="1690" w:type="dxa"/>
            <w:shd w:val="clear" w:color="auto" w:fill="FFFFFF"/>
            <w:vAlign w:val="center"/>
          </w:tcPr>
          <w:p w14:paraId="570D4FA5" w14:textId="77777777" w:rsidR="00710CAB" w:rsidRDefault="00710CAB" w:rsidP="00710C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680" w:type="dxa"/>
            <w:shd w:val="clear" w:color="auto" w:fill="FFFFFF"/>
            <w:vAlign w:val="center"/>
          </w:tcPr>
          <w:p w14:paraId="34B548BB" w14:textId="77777777" w:rsidR="00710CAB" w:rsidRDefault="00710CAB" w:rsidP="00710C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3500</w:t>
            </w:r>
          </w:p>
        </w:tc>
      </w:tr>
      <w:tr w:rsidR="00F71B4E" w14:paraId="2FD6E438" w14:textId="77777777">
        <w:trPr>
          <w:trHeight w:val="472"/>
        </w:trPr>
        <w:tc>
          <w:tcPr>
            <w:tcW w:w="3502" w:type="dxa"/>
            <w:shd w:val="clear" w:color="auto" w:fill="FFFFFF"/>
          </w:tcPr>
          <w:p w14:paraId="77C9890F" w14:textId="3B731B9E" w:rsidR="00F71B4E" w:rsidRDefault="00710CAB" w:rsidP="003F30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6.</w:t>
            </w:r>
            <w:r w:rsidR="003F301F">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Sanacija klizišta na nerazvrstanim cestama, povećanje sigurnosti u prometu, zaštita infrastrukture</w:t>
            </w:r>
          </w:p>
        </w:tc>
        <w:tc>
          <w:tcPr>
            <w:tcW w:w="2818" w:type="dxa"/>
            <w:shd w:val="clear" w:color="auto" w:fill="FFFFFF"/>
          </w:tcPr>
          <w:p w14:paraId="3898E33E" w14:textId="77777777" w:rsidR="003F301F" w:rsidRDefault="003F301F">
            <w:pPr>
              <w:spacing w:after="0" w:line="240" w:lineRule="auto"/>
              <w:jc w:val="center"/>
              <w:rPr>
                <w:rFonts w:ascii="Times New Roman" w:eastAsia="Times New Roman" w:hAnsi="Times New Roman" w:cs="Times New Roman"/>
                <w:sz w:val="24"/>
                <w:szCs w:val="24"/>
              </w:rPr>
            </w:pPr>
          </w:p>
          <w:p w14:paraId="099C02C8" w14:textId="41501741"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broj saniranih klizišta</w:t>
            </w:r>
          </w:p>
          <w:p w14:paraId="41236FB9" w14:textId="77777777" w:rsidR="00F71B4E" w:rsidRDefault="00F71B4E">
            <w:pPr>
              <w:jc w:val="center"/>
              <w:rPr>
                <w:rFonts w:ascii="Times New Roman" w:eastAsia="Times New Roman" w:hAnsi="Times New Roman" w:cs="Times New Roman"/>
                <w:sz w:val="24"/>
                <w:szCs w:val="24"/>
              </w:rPr>
            </w:pPr>
          </w:p>
        </w:tc>
        <w:tc>
          <w:tcPr>
            <w:tcW w:w="1690" w:type="dxa"/>
            <w:shd w:val="clear" w:color="auto" w:fill="FFFFFF"/>
            <w:vAlign w:val="center"/>
          </w:tcPr>
          <w:p w14:paraId="0781E779"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680" w:type="dxa"/>
            <w:shd w:val="clear" w:color="auto" w:fill="FFFFFF"/>
            <w:vAlign w:val="center"/>
          </w:tcPr>
          <w:p w14:paraId="1D99C994"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bl>
    <w:p w14:paraId="61FE0DAF" w14:textId="77777777" w:rsidR="00F71B4E" w:rsidRDefault="00F71B4E">
      <w:pPr>
        <w:rPr>
          <w:rFonts w:ascii="Times New Roman" w:eastAsia="Times New Roman" w:hAnsi="Times New Roman" w:cs="Times New Roman"/>
          <w:b/>
          <w:sz w:val="24"/>
          <w:szCs w:val="24"/>
          <w:highlight w:val="yellow"/>
        </w:rPr>
      </w:pPr>
    </w:p>
    <w:p w14:paraId="6A5FEE81" w14:textId="77777777" w:rsidR="00F71B4E" w:rsidRDefault="00F71B4E">
      <w:pPr>
        <w:rPr>
          <w:rFonts w:ascii="Times New Roman" w:eastAsia="Times New Roman" w:hAnsi="Times New Roman" w:cs="Times New Roman"/>
          <w:b/>
          <w:sz w:val="24"/>
          <w:szCs w:val="24"/>
          <w:highlight w:val="yellow"/>
        </w:rPr>
      </w:pPr>
    </w:p>
    <w:p w14:paraId="7D4DB555" w14:textId="77777777" w:rsidR="00F71B4E"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RAZVOJNI PROJEKT:</w:t>
      </w:r>
    </w:p>
    <w:p w14:paraId="2932825B"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Uređenje prometnica u novim stambenim i industrijskim zonama</w:t>
      </w:r>
    </w:p>
    <w:p w14:paraId="11BF95EF" w14:textId="77777777" w:rsidR="00F71B4E" w:rsidRDefault="00F71B4E">
      <w:pPr>
        <w:jc w:val="both"/>
        <w:rPr>
          <w:rFonts w:ascii="Times New Roman" w:eastAsia="Times New Roman" w:hAnsi="Times New Roman" w:cs="Times New Roman"/>
          <w:sz w:val="24"/>
          <w:szCs w:val="24"/>
        </w:rPr>
      </w:pPr>
    </w:p>
    <w:p w14:paraId="7DE7A020" w14:textId="77777777" w:rsidR="00F71B4E"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Projekt uređenja prometnica u novim stambenim i industrijskim zonama zbog specifičnosti i zahtjevnosti provodi se kroz dvije aktivnosti, jedna je infrastruktura u novim stambenim zonama, a druga je infrastruktura u industrijskim zonama. Pod uređenjem prometnica u novim stambenim zonama podrazumijeva se izgradnja novih prometnica, sa urbanim karakteristikama, zelenim površinama, sa elementima primjerenim stambenoj namjeni prostora, dok se pod uređenjem prometnica u industrijskim zonama podrazumijeva dovršetak započetih prometnica u postojećim industrijskim zonama te građenje novih prometnica u novim industrijskim zonama (u naselju </w:t>
      </w:r>
      <w:proofErr w:type="spellStart"/>
      <w:r>
        <w:rPr>
          <w:rFonts w:ascii="Times New Roman" w:eastAsia="Times New Roman" w:hAnsi="Times New Roman" w:cs="Times New Roman"/>
          <w:color w:val="000000"/>
          <w:sz w:val="24"/>
          <w:szCs w:val="24"/>
        </w:rPr>
        <w:t>Vuglovec</w:t>
      </w:r>
      <w:proofErr w:type="spellEnd"/>
      <w:r>
        <w:rPr>
          <w:rFonts w:ascii="Times New Roman" w:eastAsia="Times New Roman" w:hAnsi="Times New Roman" w:cs="Times New Roman"/>
          <w:color w:val="000000"/>
          <w:sz w:val="24"/>
          <w:szCs w:val="24"/>
        </w:rPr>
        <w:t>). Prometnice doprinose povećanju mogućnosti intenzivnije gradnje i dovršetka dijelova stambenih zona, kao i omogućavanju razvoja gospodarskih djelatnosti u industrijskim dijelovima naselja.</w:t>
      </w:r>
    </w:p>
    <w:p w14:paraId="39F6F592" w14:textId="77777777" w:rsidR="00F71B4E" w:rsidRDefault="00F71B4E">
      <w:pPr>
        <w:jc w:val="both"/>
        <w:rPr>
          <w:rFonts w:ascii="Times New Roman" w:eastAsia="Times New Roman" w:hAnsi="Times New Roman" w:cs="Times New Roman"/>
          <w:sz w:val="24"/>
          <w:szCs w:val="24"/>
        </w:rPr>
      </w:pPr>
    </w:p>
    <w:tbl>
      <w:tblPr>
        <w:tblStyle w:val="a3"/>
        <w:tblW w:w="9690"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502"/>
        <w:gridCol w:w="2818"/>
        <w:gridCol w:w="1690"/>
        <w:gridCol w:w="1680"/>
      </w:tblGrid>
      <w:tr w:rsidR="00F71B4E" w14:paraId="3BBFDFFC" w14:textId="77777777">
        <w:trPr>
          <w:trHeight w:val="694"/>
        </w:trPr>
        <w:tc>
          <w:tcPr>
            <w:tcW w:w="9690" w:type="dxa"/>
            <w:gridSpan w:val="4"/>
            <w:shd w:val="clear" w:color="auto" w:fill="D9D9D9"/>
            <w:vAlign w:val="center"/>
          </w:tcPr>
          <w:p w14:paraId="5237A4F3" w14:textId="77777777" w:rsidR="00F71B4E" w:rsidRDefault="00000000">
            <w:pPr>
              <w:spacing w:before="40" w:after="40" w:line="240" w:lineRule="auto"/>
              <w:jc w:val="center"/>
              <w:rPr>
                <w:rFonts w:ascii="Times New Roman" w:eastAsia="Times New Roman" w:hAnsi="Times New Roman" w:cs="Times New Roman"/>
                <w:b/>
                <w:color w:val="000000"/>
                <w:sz w:val="26"/>
                <w:szCs w:val="26"/>
                <w:highlight w:val="yellow"/>
              </w:rPr>
            </w:pPr>
            <w:r>
              <w:rPr>
                <w:rFonts w:ascii="Times New Roman" w:eastAsia="Times New Roman" w:hAnsi="Times New Roman" w:cs="Times New Roman"/>
                <w:b/>
                <w:sz w:val="26"/>
                <w:szCs w:val="26"/>
              </w:rPr>
              <w:lastRenderedPageBreak/>
              <w:t>PROSTORNO I URBANISTIČKO PLANIRANJE</w:t>
            </w:r>
          </w:p>
        </w:tc>
      </w:tr>
      <w:tr w:rsidR="00F71B4E" w14:paraId="450561D3" w14:textId="77777777">
        <w:trPr>
          <w:trHeight w:val="472"/>
        </w:trPr>
        <w:tc>
          <w:tcPr>
            <w:tcW w:w="3502" w:type="dxa"/>
            <w:shd w:val="clear" w:color="auto" w:fill="D9D9D9"/>
            <w:vAlign w:val="center"/>
          </w:tcPr>
          <w:p w14:paraId="4B009AFE" w14:textId="77777777" w:rsidR="00F71B4E" w:rsidRDefault="00F71B4E">
            <w:pPr>
              <w:spacing w:after="0" w:line="240" w:lineRule="auto"/>
              <w:jc w:val="center"/>
              <w:rPr>
                <w:rFonts w:ascii="Times New Roman" w:eastAsia="Times New Roman" w:hAnsi="Times New Roman" w:cs="Times New Roman"/>
                <w:b/>
                <w:color w:val="000000"/>
                <w:sz w:val="24"/>
                <w:szCs w:val="24"/>
                <w:highlight w:val="yellow"/>
              </w:rPr>
            </w:pPr>
          </w:p>
        </w:tc>
        <w:tc>
          <w:tcPr>
            <w:tcW w:w="2818" w:type="dxa"/>
            <w:shd w:val="clear" w:color="auto" w:fill="D9D9D9"/>
            <w:vAlign w:val="center"/>
          </w:tcPr>
          <w:p w14:paraId="7146D0F2" w14:textId="77777777" w:rsidR="00F71B4E" w:rsidRDefault="00F71B4E">
            <w:pPr>
              <w:spacing w:after="0" w:line="240" w:lineRule="auto"/>
              <w:jc w:val="center"/>
              <w:rPr>
                <w:rFonts w:ascii="Times New Roman" w:eastAsia="Times New Roman" w:hAnsi="Times New Roman" w:cs="Times New Roman"/>
                <w:b/>
                <w:color w:val="000000"/>
                <w:sz w:val="24"/>
                <w:szCs w:val="24"/>
                <w:highlight w:val="yellow"/>
              </w:rPr>
            </w:pPr>
          </w:p>
        </w:tc>
        <w:tc>
          <w:tcPr>
            <w:tcW w:w="1690" w:type="dxa"/>
            <w:shd w:val="clear" w:color="auto" w:fill="D9D9D9"/>
            <w:vAlign w:val="center"/>
          </w:tcPr>
          <w:p w14:paraId="44CAC97A" w14:textId="77777777" w:rsidR="00F71B4E" w:rsidRDefault="00F71B4E">
            <w:pPr>
              <w:spacing w:after="0" w:line="240" w:lineRule="auto"/>
              <w:jc w:val="center"/>
              <w:rPr>
                <w:rFonts w:ascii="Times New Roman" w:eastAsia="Times New Roman" w:hAnsi="Times New Roman" w:cs="Times New Roman"/>
                <w:b/>
                <w:color w:val="000000"/>
                <w:sz w:val="24"/>
                <w:szCs w:val="24"/>
                <w:highlight w:val="yellow"/>
              </w:rPr>
            </w:pPr>
          </w:p>
        </w:tc>
        <w:tc>
          <w:tcPr>
            <w:tcW w:w="1680" w:type="dxa"/>
            <w:shd w:val="clear" w:color="auto" w:fill="D9D9D9"/>
            <w:vAlign w:val="center"/>
          </w:tcPr>
          <w:p w14:paraId="32A02703" w14:textId="77777777" w:rsidR="00F71B4E" w:rsidRDefault="00F71B4E">
            <w:pPr>
              <w:spacing w:after="0" w:line="240" w:lineRule="auto"/>
              <w:jc w:val="center"/>
              <w:rPr>
                <w:rFonts w:ascii="Times New Roman" w:eastAsia="Times New Roman" w:hAnsi="Times New Roman" w:cs="Times New Roman"/>
                <w:b/>
                <w:color w:val="000000"/>
                <w:sz w:val="24"/>
                <w:szCs w:val="24"/>
                <w:highlight w:val="yellow"/>
              </w:rPr>
            </w:pPr>
          </w:p>
        </w:tc>
      </w:tr>
      <w:tr w:rsidR="00F71B4E" w14:paraId="27F87EB9" w14:textId="77777777">
        <w:trPr>
          <w:trHeight w:val="848"/>
        </w:trPr>
        <w:tc>
          <w:tcPr>
            <w:tcW w:w="3502" w:type="dxa"/>
            <w:vAlign w:val="center"/>
          </w:tcPr>
          <w:p w14:paraId="7A86BD48" w14:textId="77777777" w:rsidR="00F71B4E"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Aktivnost/projekt</w:t>
            </w:r>
          </w:p>
        </w:tc>
        <w:tc>
          <w:tcPr>
            <w:tcW w:w="2818" w:type="dxa"/>
            <w:vAlign w:val="center"/>
          </w:tcPr>
          <w:p w14:paraId="1E1866FF"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Pokazatelj rezultata</w:t>
            </w:r>
          </w:p>
        </w:tc>
        <w:tc>
          <w:tcPr>
            <w:tcW w:w="1690" w:type="dxa"/>
            <w:vAlign w:val="center"/>
          </w:tcPr>
          <w:p w14:paraId="29341796"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Polazišna vrijednost (202</w:t>
            </w:r>
            <w:r>
              <w:rPr>
                <w:rFonts w:ascii="Times New Roman" w:eastAsia="Times New Roman" w:hAnsi="Times New Roman" w:cs="Times New Roman"/>
                <w:b/>
                <w:sz w:val="24"/>
                <w:szCs w:val="24"/>
              </w:rPr>
              <w:t>5</w:t>
            </w:r>
            <w:r>
              <w:rPr>
                <w:rFonts w:ascii="Times New Roman" w:eastAsia="Times New Roman" w:hAnsi="Times New Roman" w:cs="Times New Roman"/>
                <w:b/>
                <w:color w:val="000000"/>
                <w:sz w:val="24"/>
                <w:szCs w:val="24"/>
              </w:rPr>
              <w:t>.)</w:t>
            </w:r>
          </w:p>
        </w:tc>
        <w:tc>
          <w:tcPr>
            <w:tcW w:w="1680" w:type="dxa"/>
            <w:vAlign w:val="center"/>
          </w:tcPr>
          <w:p w14:paraId="4E798BE4"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Ciljna vrijednost (202</w:t>
            </w:r>
            <w:r>
              <w:rPr>
                <w:rFonts w:ascii="Times New Roman" w:eastAsia="Times New Roman" w:hAnsi="Times New Roman" w:cs="Times New Roman"/>
                <w:b/>
                <w:sz w:val="24"/>
                <w:szCs w:val="24"/>
              </w:rPr>
              <w:t>9</w:t>
            </w:r>
            <w:r>
              <w:rPr>
                <w:rFonts w:ascii="Times New Roman" w:eastAsia="Times New Roman" w:hAnsi="Times New Roman" w:cs="Times New Roman"/>
                <w:b/>
                <w:color w:val="000000"/>
                <w:sz w:val="24"/>
                <w:szCs w:val="24"/>
              </w:rPr>
              <w:t>.)</w:t>
            </w:r>
          </w:p>
        </w:tc>
      </w:tr>
      <w:tr w:rsidR="00F71B4E" w14:paraId="24EE58C2" w14:textId="77777777">
        <w:trPr>
          <w:trHeight w:val="472"/>
        </w:trPr>
        <w:tc>
          <w:tcPr>
            <w:tcW w:w="3502" w:type="dxa"/>
            <w:shd w:val="clear" w:color="auto" w:fill="FFFFFF"/>
          </w:tcPr>
          <w:p w14:paraId="03225155" w14:textId="77777777" w:rsidR="00F71B4E" w:rsidRDefault="00F71B4E" w:rsidP="00C0755F">
            <w:pPr>
              <w:spacing w:after="0" w:line="240" w:lineRule="auto"/>
              <w:rPr>
                <w:rFonts w:ascii="Times New Roman" w:eastAsia="Times New Roman" w:hAnsi="Times New Roman" w:cs="Times New Roman"/>
                <w:i/>
                <w:sz w:val="24"/>
                <w:szCs w:val="24"/>
              </w:rPr>
            </w:pPr>
          </w:p>
          <w:p w14:paraId="5696E05A" w14:textId="77777777" w:rsidR="00F71B4E" w:rsidRDefault="00000000" w:rsidP="00C0755F">
            <w:pPr>
              <w:numPr>
                <w:ilvl w:val="0"/>
                <w:numId w:val="30"/>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Program širokopojasnog pristupa internetu</w:t>
            </w:r>
          </w:p>
        </w:tc>
        <w:tc>
          <w:tcPr>
            <w:tcW w:w="2818" w:type="dxa"/>
            <w:shd w:val="clear" w:color="auto" w:fill="FFFFFF"/>
          </w:tcPr>
          <w:p w14:paraId="7529B88F"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broj priključaka na svjetlovodnu mrežu (4.000)</w:t>
            </w:r>
          </w:p>
          <w:p w14:paraId="5C9A2AF3" w14:textId="77777777" w:rsidR="00F71B4E" w:rsidRDefault="00F71B4E">
            <w:pPr>
              <w:jc w:val="center"/>
              <w:rPr>
                <w:rFonts w:ascii="Times New Roman" w:eastAsia="Times New Roman" w:hAnsi="Times New Roman" w:cs="Times New Roman"/>
                <w:sz w:val="24"/>
                <w:szCs w:val="24"/>
              </w:rPr>
            </w:pPr>
          </w:p>
        </w:tc>
        <w:tc>
          <w:tcPr>
            <w:tcW w:w="1690" w:type="dxa"/>
            <w:shd w:val="clear" w:color="auto" w:fill="FFFFFF"/>
            <w:vAlign w:val="center"/>
          </w:tcPr>
          <w:p w14:paraId="216EA6CA"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680" w:type="dxa"/>
            <w:shd w:val="clear" w:color="auto" w:fill="FFFFFF"/>
            <w:vAlign w:val="center"/>
          </w:tcPr>
          <w:p w14:paraId="2D014630"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r>
      <w:tr w:rsidR="00F71B4E" w14:paraId="765BCD24" w14:textId="77777777">
        <w:trPr>
          <w:trHeight w:val="472"/>
        </w:trPr>
        <w:tc>
          <w:tcPr>
            <w:tcW w:w="3502" w:type="dxa"/>
            <w:shd w:val="clear" w:color="auto" w:fill="FFFFFF"/>
          </w:tcPr>
          <w:p w14:paraId="66CFE297" w14:textId="77777777" w:rsidR="00F71B4E" w:rsidRDefault="00000000" w:rsidP="00C0755F">
            <w:pPr>
              <w:numPr>
                <w:ilvl w:val="0"/>
                <w:numId w:val="30"/>
              </w:num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Uređenje dječjih igrališta</w:t>
            </w:r>
          </w:p>
        </w:tc>
        <w:tc>
          <w:tcPr>
            <w:tcW w:w="2818" w:type="dxa"/>
            <w:shd w:val="clear" w:color="auto" w:fill="FFFFFF"/>
          </w:tcPr>
          <w:p w14:paraId="5034AC12"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broj igrališta / broj igračaka</w:t>
            </w:r>
          </w:p>
          <w:p w14:paraId="0FBA19FD" w14:textId="77777777" w:rsidR="00F71B4E" w:rsidRDefault="00F71B4E">
            <w:pPr>
              <w:jc w:val="center"/>
              <w:rPr>
                <w:rFonts w:ascii="Times New Roman" w:eastAsia="Times New Roman" w:hAnsi="Times New Roman" w:cs="Times New Roman"/>
                <w:sz w:val="24"/>
                <w:szCs w:val="24"/>
              </w:rPr>
            </w:pPr>
          </w:p>
        </w:tc>
        <w:tc>
          <w:tcPr>
            <w:tcW w:w="1690" w:type="dxa"/>
            <w:shd w:val="clear" w:color="auto" w:fill="FFFFFF"/>
            <w:vAlign w:val="center"/>
          </w:tcPr>
          <w:p w14:paraId="7183C484"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¼</w:t>
            </w:r>
          </w:p>
        </w:tc>
        <w:tc>
          <w:tcPr>
            <w:tcW w:w="1680" w:type="dxa"/>
            <w:shd w:val="clear" w:color="auto" w:fill="FFFFFF"/>
            <w:vAlign w:val="center"/>
          </w:tcPr>
          <w:p w14:paraId="6716F256" w14:textId="77777777" w:rsidR="00F71B4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3/12</w:t>
            </w:r>
          </w:p>
        </w:tc>
      </w:tr>
    </w:tbl>
    <w:p w14:paraId="3AD9E09B" w14:textId="77777777" w:rsidR="00F71B4E" w:rsidRDefault="00F71B4E">
      <w:pPr>
        <w:jc w:val="both"/>
        <w:rPr>
          <w:rFonts w:ascii="Times New Roman" w:eastAsia="Times New Roman" w:hAnsi="Times New Roman" w:cs="Times New Roman"/>
          <w:color w:val="000000"/>
          <w:sz w:val="24"/>
          <w:szCs w:val="24"/>
        </w:rPr>
      </w:pPr>
    </w:p>
    <w:p w14:paraId="538A5DF8" w14:textId="77777777" w:rsidR="00F71B4E" w:rsidRDefault="0000000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RAZVOJNI PROJEKT:</w:t>
      </w:r>
    </w:p>
    <w:p w14:paraId="7E43CDC1" w14:textId="77777777" w:rsidR="00F71B4E"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Program širokopojasnog pristupa Internetu</w:t>
      </w:r>
    </w:p>
    <w:p w14:paraId="0A395D14" w14:textId="6336A312" w:rsidR="00F71B4E"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Gradnju svjetlovodne mreže provode infrastrukturni operateri, a Grad Ivanec projekt podupire kroz sufinanciranje dijela troškova priključenja. Aktivnosti su u tijeku, a distribucijska mreža graditi će se po fazama, s time da odmah nakon izvedbe priključka korisnici dobivaju mogućnost ugovaranja komunikacijskih usluga. Namjera je da se mrežom širokopojasnog interneta pokrije oko </w:t>
      </w:r>
      <w:r w:rsidR="00E32048">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.000 kućanstava na cijelom gradskom području. Mreža će biti otvorenog tipa, što znači da će svi operateri imati mogućnost korištenja svjetlovodne distribucijske mreže pod jednakim uvjetima. </w:t>
      </w:r>
    </w:p>
    <w:p w14:paraId="55B47466" w14:textId="77777777" w:rsidR="00F71B4E"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Također, zahvaljujući Gradu Ivancu svi građani i pravne osobe imat će jednake uvjete priključenja na svjetlovodnu infrastrukturu.</w:t>
      </w:r>
    </w:p>
    <w:p w14:paraId="06E2465F" w14:textId="77777777" w:rsidR="00F71B4E" w:rsidRDefault="00F71B4E">
      <w:pPr>
        <w:rPr>
          <w:rFonts w:ascii="Times New Roman" w:eastAsia="Times New Roman" w:hAnsi="Times New Roman" w:cs="Times New Roman"/>
          <w:b/>
          <w:sz w:val="24"/>
          <w:szCs w:val="24"/>
          <w:u w:val="single"/>
        </w:rPr>
      </w:pPr>
    </w:p>
    <w:tbl>
      <w:tblPr>
        <w:tblStyle w:val="a4"/>
        <w:tblW w:w="9016"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409"/>
        <w:gridCol w:w="1701"/>
        <w:gridCol w:w="1645"/>
      </w:tblGrid>
      <w:tr w:rsidR="00F71B4E" w14:paraId="25C36271" w14:textId="77777777">
        <w:tc>
          <w:tcPr>
            <w:tcW w:w="9016" w:type="dxa"/>
            <w:gridSpan w:val="4"/>
            <w:shd w:val="clear" w:color="auto" w:fill="D9D9D9"/>
            <w:vAlign w:val="center"/>
          </w:tcPr>
          <w:p w14:paraId="31B271C5" w14:textId="77777777" w:rsidR="00F71B4E" w:rsidRDefault="00000000">
            <w:pPr>
              <w:spacing w:before="40" w:after="40" w:line="240" w:lineRule="auto"/>
              <w:jc w:val="center"/>
              <w:rPr>
                <w:rFonts w:ascii="Times New Roman" w:eastAsia="Times New Roman" w:hAnsi="Times New Roman" w:cs="Times New Roman"/>
                <w:b/>
                <w:color w:val="000000"/>
                <w:sz w:val="24"/>
                <w:szCs w:val="24"/>
                <w:shd w:val="clear" w:color="auto" w:fill="D9D9D9"/>
              </w:rPr>
            </w:pPr>
            <w:r>
              <w:rPr>
                <w:rFonts w:ascii="Times New Roman" w:eastAsia="Times New Roman" w:hAnsi="Times New Roman" w:cs="Times New Roman"/>
                <w:b/>
                <w:color w:val="000000"/>
                <w:shd w:val="clear" w:color="auto" w:fill="D9D9D9"/>
              </w:rPr>
              <w:t>MJERA: ODGOJ I OBRAZOVANJE</w:t>
            </w:r>
          </w:p>
        </w:tc>
      </w:tr>
      <w:tr w:rsidR="00F71B4E" w14:paraId="5072EEBB" w14:textId="77777777">
        <w:tc>
          <w:tcPr>
            <w:tcW w:w="3261" w:type="dxa"/>
            <w:shd w:val="clear" w:color="auto" w:fill="D9D9D9"/>
            <w:vAlign w:val="center"/>
          </w:tcPr>
          <w:p w14:paraId="53A454A7"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409" w:type="dxa"/>
            <w:shd w:val="clear" w:color="auto" w:fill="D9D9D9"/>
            <w:vAlign w:val="center"/>
          </w:tcPr>
          <w:p w14:paraId="62506F12"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701" w:type="dxa"/>
            <w:shd w:val="clear" w:color="auto" w:fill="D9D9D9"/>
            <w:vAlign w:val="center"/>
          </w:tcPr>
          <w:p w14:paraId="42C1EEAA"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45" w:type="dxa"/>
            <w:shd w:val="clear" w:color="auto" w:fill="D9D9D9"/>
            <w:vAlign w:val="center"/>
          </w:tcPr>
          <w:p w14:paraId="24EDC388"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31C43BAD" w14:textId="77777777">
        <w:tc>
          <w:tcPr>
            <w:tcW w:w="3261" w:type="dxa"/>
            <w:vAlign w:val="center"/>
          </w:tcPr>
          <w:p w14:paraId="643D49DB" w14:textId="77777777" w:rsidR="00F71B4E"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Aktivnost/projekt</w:t>
            </w:r>
          </w:p>
        </w:tc>
        <w:tc>
          <w:tcPr>
            <w:tcW w:w="2409" w:type="dxa"/>
            <w:vAlign w:val="center"/>
          </w:tcPr>
          <w:p w14:paraId="1E47532B"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Pokazatelj rezultata</w:t>
            </w:r>
          </w:p>
        </w:tc>
        <w:tc>
          <w:tcPr>
            <w:tcW w:w="1701" w:type="dxa"/>
            <w:vAlign w:val="center"/>
          </w:tcPr>
          <w:p w14:paraId="314E4EB8"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Polazišna vrijednost (2025.)</w:t>
            </w:r>
          </w:p>
        </w:tc>
        <w:tc>
          <w:tcPr>
            <w:tcW w:w="1645" w:type="dxa"/>
            <w:vAlign w:val="center"/>
          </w:tcPr>
          <w:p w14:paraId="242EC83B"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Ciljna vrijednost (2029.)</w:t>
            </w:r>
          </w:p>
        </w:tc>
      </w:tr>
      <w:tr w:rsidR="00F71B4E" w14:paraId="5F7CC6C3" w14:textId="77777777">
        <w:tc>
          <w:tcPr>
            <w:tcW w:w="3261" w:type="dxa"/>
            <w:shd w:val="clear" w:color="auto" w:fill="D9D9D9"/>
            <w:vAlign w:val="center"/>
          </w:tcPr>
          <w:p w14:paraId="5032372F"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409" w:type="dxa"/>
            <w:shd w:val="clear" w:color="auto" w:fill="D9D9D9"/>
            <w:vAlign w:val="center"/>
          </w:tcPr>
          <w:p w14:paraId="317BF006"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701" w:type="dxa"/>
            <w:shd w:val="clear" w:color="auto" w:fill="D9D9D9"/>
            <w:vAlign w:val="center"/>
          </w:tcPr>
          <w:p w14:paraId="7AB3E9DF"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45" w:type="dxa"/>
            <w:shd w:val="clear" w:color="auto" w:fill="D9D9D9"/>
            <w:vAlign w:val="center"/>
          </w:tcPr>
          <w:p w14:paraId="63200C17"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363F051F" w14:textId="77777777">
        <w:tc>
          <w:tcPr>
            <w:tcW w:w="3261" w:type="dxa"/>
            <w:vAlign w:val="center"/>
          </w:tcPr>
          <w:p w14:paraId="50E22312" w14:textId="77777777" w:rsidR="00F71B4E" w:rsidRPr="003F301F" w:rsidRDefault="00000000">
            <w:pPr>
              <w:spacing w:after="0" w:line="240" w:lineRule="auto"/>
              <w:rPr>
                <w:rFonts w:ascii="Times New Roman" w:eastAsia="Times New Roman" w:hAnsi="Times New Roman" w:cs="Times New Roman"/>
                <w:b/>
                <w:i/>
                <w:color w:val="000000"/>
                <w:sz w:val="24"/>
                <w:szCs w:val="24"/>
              </w:rPr>
            </w:pPr>
            <w:r w:rsidRPr="003F301F">
              <w:rPr>
                <w:rFonts w:ascii="Times New Roman" w:eastAsia="Times New Roman" w:hAnsi="Times New Roman" w:cs="Times New Roman"/>
                <w:i/>
                <w:color w:val="000000"/>
                <w:sz w:val="24"/>
                <w:szCs w:val="24"/>
              </w:rPr>
              <w:t>1. dodjela stipendija za visoko obrazovanje</w:t>
            </w:r>
          </w:p>
        </w:tc>
        <w:tc>
          <w:tcPr>
            <w:tcW w:w="2409" w:type="dxa"/>
            <w:vAlign w:val="center"/>
          </w:tcPr>
          <w:p w14:paraId="0E684987" w14:textId="77777777" w:rsidR="00F71B4E" w:rsidRPr="003F301F" w:rsidRDefault="00000000">
            <w:pPr>
              <w:spacing w:before="40" w:after="40" w:line="240" w:lineRule="auto"/>
              <w:jc w:val="center"/>
              <w:rPr>
                <w:rFonts w:ascii="Times New Roman" w:eastAsia="Times New Roman" w:hAnsi="Times New Roman" w:cs="Times New Roman"/>
                <w:b/>
                <w:color w:val="000000"/>
                <w:sz w:val="24"/>
                <w:szCs w:val="24"/>
              </w:rPr>
            </w:pPr>
            <w:r w:rsidRPr="003F301F">
              <w:rPr>
                <w:rFonts w:ascii="Times New Roman" w:eastAsia="Times New Roman" w:hAnsi="Times New Roman" w:cs="Times New Roman"/>
                <w:color w:val="000000"/>
                <w:sz w:val="24"/>
                <w:szCs w:val="24"/>
              </w:rPr>
              <w:t>broj stipendista - studenata</w:t>
            </w:r>
          </w:p>
        </w:tc>
        <w:tc>
          <w:tcPr>
            <w:tcW w:w="1701" w:type="dxa"/>
            <w:vAlign w:val="center"/>
          </w:tcPr>
          <w:p w14:paraId="51D9674E"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60</w:t>
            </w:r>
          </w:p>
        </w:tc>
        <w:tc>
          <w:tcPr>
            <w:tcW w:w="1645" w:type="dxa"/>
            <w:vAlign w:val="center"/>
          </w:tcPr>
          <w:p w14:paraId="1C5CFC12"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60</w:t>
            </w:r>
          </w:p>
        </w:tc>
      </w:tr>
    </w:tbl>
    <w:p w14:paraId="2AB45426" w14:textId="77777777" w:rsidR="00F71B4E" w:rsidRDefault="00F71B4E">
      <w:pPr>
        <w:rPr>
          <w:rFonts w:ascii="Times New Roman" w:eastAsia="Times New Roman" w:hAnsi="Times New Roman" w:cs="Times New Roman"/>
          <w:b/>
          <w:sz w:val="24"/>
          <w:szCs w:val="24"/>
        </w:rPr>
      </w:pPr>
    </w:p>
    <w:p w14:paraId="630D0022" w14:textId="77777777" w:rsidR="00F71B4E"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RAZVOJNI PROJEKT:</w:t>
      </w:r>
    </w:p>
    <w:p w14:paraId="04CAF963"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Dodjela stipendija studentima</w:t>
      </w:r>
    </w:p>
    <w:p w14:paraId="79CE070E" w14:textId="77777777" w:rsidR="00F71B4E" w:rsidRDefault="00000000">
      <w:pPr>
        <w:spacing w:before="240" w:after="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Grad Ivanec redovito za studente I. i narednih godina studija dodjeljuje stipendije. Stipendije se dodjeljuju na temelju socijalnog statusa i uspjeha u školovanju, odnosno na studiju te temeljem kriterija deficitarnosti zanimanja. Grad novčano pomaže u studiranju ukupno 60 </w:t>
      </w:r>
      <w:r>
        <w:rPr>
          <w:rFonts w:ascii="Times New Roman" w:eastAsia="Times New Roman" w:hAnsi="Times New Roman" w:cs="Times New Roman"/>
          <w:sz w:val="24"/>
          <w:szCs w:val="24"/>
        </w:rPr>
        <w:lastRenderedPageBreak/>
        <w:t xml:space="preserve">studenata. 38 stipendija dodjeljuje se na temelju socijalnog statusa, 11 na temelju uspjeha u školovanju, 1 na temelju invaliditeta kandidata i 10 temeljem kriterija deficitarnosti zanimanja. Stipendije koje se dodjeljuju temeljem socijalnih prilika,  uspjeha u školovanju i invaliditeta trenutno iznose 120 eura, dok studenti koji se školuju za deficitarna zanimanja primaju 140 eura stipendije. Studenti s područja grada time pokrivaju neke od troškova kao što su školarina, smještaj, hrana, osobne troškove te troškove dodatnih studijskih materijala. Na taj način otvara se pristup obrazovanju zaslužnim pojedincima i onima kojima bez dodatnih financijskih sredstava obrazovanje ne bi bilo dostupno ili bi bilo uvelike otežano. Proteklih godina konstantno je povećavan broj stipendista, kao i iznos koji se dodjeljuje te se u praksi pokazalo kako je 60 stipendija optimalan broj s obzirom na potrebe, budući da se dio studenata odlučuje za županijske ili državne stipendije. </w:t>
      </w:r>
    </w:p>
    <w:p w14:paraId="6FF197D9" w14:textId="77777777" w:rsidR="00F71B4E" w:rsidRDefault="00F71B4E">
      <w:pPr>
        <w:spacing w:after="0"/>
        <w:rPr>
          <w:rFonts w:ascii="Times New Roman" w:eastAsia="Times New Roman" w:hAnsi="Times New Roman" w:cs="Times New Roman"/>
          <w:b/>
          <w:sz w:val="24"/>
          <w:szCs w:val="24"/>
        </w:rPr>
      </w:pPr>
    </w:p>
    <w:p w14:paraId="225B521A" w14:textId="77777777" w:rsidR="00F71B4E" w:rsidRDefault="00F71B4E">
      <w:pPr>
        <w:spacing w:after="0"/>
        <w:rPr>
          <w:rFonts w:ascii="Times New Roman" w:eastAsia="Times New Roman" w:hAnsi="Times New Roman" w:cs="Times New Roman"/>
          <w:b/>
          <w:sz w:val="24"/>
          <w:szCs w:val="24"/>
        </w:rPr>
      </w:pPr>
    </w:p>
    <w:tbl>
      <w:tblPr>
        <w:tblStyle w:val="a5"/>
        <w:tblW w:w="9016"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409"/>
        <w:gridCol w:w="1701"/>
        <w:gridCol w:w="1645"/>
      </w:tblGrid>
      <w:tr w:rsidR="00F71B4E" w14:paraId="7A0A8925" w14:textId="77777777">
        <w:tc>
          <w:tcPr>
            <w:tcW w:w="9016" w:type="dxa"/>
            <w:gridSpan w:val="4"/>
            <w:shd w:val="clear" w:color="auto" w:fill="D9D9D9"/>
            <w:vAlign w:val="center"/>
          </w:tcPr>
          <w:p w14:paraId="24696313"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MJERA BRIGA O DJECI</w:t>
            </w:r>
          </w:p>
        </w:tc>
      </w:tr>
      <w:tr w:rsidR="00F71B4E" w14:paraId="4A4866FD" w14:textId="77777777">
        <w:tc>
          <w:tcPr>
            <w:tcW w:w="3261" w:type="dxa"/>
            <w:shd w:val="clear" w:color="auto" w:fill="D9D9D9"/>
            <w:vAlign w:val="center"/>
          </w:tcPr>
          <w:p w14:paraId="013C47F5"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409" w:type="dxa"/>
            <w:shd w:val="clear" w:color="auto" w:fill="D9D9D9"/>
            <w:vAlign w:val="center"/>
          </w:tcPr>
          <w:p w14:paraId="00A12AB2"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701" w:type="dxa"/>
            <w:shd w:val="clear" w:color="auto" w:fill="D9D9D9"/>
            <w:vAlign w:val="center"/>
          </w:tcPr>
          <w:p w14:paraId="41EF93FB"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45" w:type="dxa"/>
            <w:shd w:val="clear" w:color="auto" w:fill="D9D9D9"/>
            <w:vAlign w:val="center"/>
          </w:tcPr>
          <w:p w14:paraId="1F0CD4B2"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3F9108C7" w14:textId="77777777">
        <w:tc>
          <w:tcPr>
            <w:tcW w:w="3261" w:type="dxa"/>
            <w:vAlign w:val="center"/>
          </w:tcPr>
          <w:p w14:paraId="56A3C5D6" w14:textId="77777777" w:rsidR="00F71B4E"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Aktivnost/projekt</w:t>
            </w:r>
          </w:p>
        </w:tc>
        <w:tc>
          <w:tcPr>
            <w:tcW w:w="2409" w:type="dxa"/>
            <w:vAlign w:val="center"/>
          </w:tcPr>
          <w:p w14:paraId="63E978FC"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Pokazatelj rezultata</w:t>
            </w:r>
          </w:p>
        </w:tc>
        <w:tc>
          <w:tcPr>
            <w:tcW w:w="1701" w:type="dxa"/>
            <w:vAlign w:val="center"/>
          </w:tcPr>
          <w:p w14:paraId="0ED33803"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Polazišna vrijednost (2025.)</w:t>
            </w:r>
          </w:p>
        </w:tc>
        <w:tc>
          <w:tcPr>
            <w:tcW w:w="1645" w:type="dxa"/>
            <w:vAlign w:val="center"/>
          </w:tcPr>
          <w:p w14:paraId="5818841C"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Ciljna vrijednost (2029.)</w:t>
            </w:r>
          </w:p>
        </w:tc>
      </w:tr>
      <w:tr w:rsidR="00F71B4E" w14:paraId="0E61BFD7" w14:textId="77777777">
        <w:tc>
          <w:tcPr>
            <w:tcW w:w="3261" w:type="dxa"/>
            <w:shd w:val="clear" w:color="auto" w:fill="D9D9D9"/>
            <w:vAlign w:val="center"/>
          </w:tcPr>
          <w:p w14:paraId="3A0A95A2"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409" w:type="dxa"/>
            <w:shd w:val="clear" w:color="auto" w:fill="D9D9D9"/>
            <w:vAlign w:val="center"/>
          </w:tcPr>
          <w:p w14:paraId="431B2B70"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701" w:type="dxa"/>
            <w:shd w:val="clear" w:color="auto" w:fill="D9D9D9"/>
            <w:vAlign w:val="center"/>
          </w:tcPr>
          <w:p w14:paraId="045E3B63"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45" w:type="dxa"/>
            <w:shd w:val="clear" w:color="auto" w:fill="D9D9D9"/>
            <w:vAlign w:val="center"/>
          </w:tcPr>
          <w:p w14:paraId="2E18F452"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07C946E9" w14:textId="77777777">
        <w:tc>
          <w:tcPr>
            <w:tcW w:w="3261" w:type="dxa"/>
            <w:vAlign w:val="center"/>
          </w:tcPr>
          <w:p w14:paraId="57094A9C" w14:textId="77777777" w:rsidR="00F71B4E" w:rsidRDefault="00000000">
            <w:pPr>
              <w:spacing w:after="0" w:line="240" w:lineRule="auto"/>
              <w:rPr>
                <w:rFonts w:ascii="Times New Roman" w:eastAsia="Times New Roman" w:hAnsi="Times New Roman" w:cs="Times New Roman"/>
                <w:b/>
                <w:i/>
                <w:color w:val="000000"/>
              </w:rPr>
            </w:pPr>
            <w:r w:rsidRPr="003F301F">
              <w:rPr>
                <w:rFonts w:ascii="Times New Roman" w:eastAsia="Times New Roman" w:hAnsi="Times New Roman" w:cs="Times New Roman"/>
                <w:i/>
                <w:color w:val="000000"/>
                <w:sz w:val="24"/>
                <w:szCs w:val="24"/>
              </w:rPr>
              <w:t>1. omogućavanje djeci posebnog tretmana u odgovarajućoj ustanovi/udruzi koja ima dozvolu za rad s djecom s poteškoćama u razvoju</w:t>
            </w:r>
          </w:p>
        </w:tc>
        <w:tc>
          <w:tcPr>
            <w:tcW w:w="2409" w:type="dxa"/>
          </w:tcPr>
          <w:p w14:paraId="1A8022A8" w14:textId="77777777" w:rsidR="00F71B4E" w:rsidRDefault="00F71B4E">
            <w:pPr>
              <w:spacing w:before="40" w:after="40" w:line="240" w:lineRule="auto"/>
              <w:jc w:val="center"/>
              <w:rPr>
                <w:rFonts w:ascii="Times New Roman" w:eastAsia="Times New Roman" w:hAnsi="Times New Roman" w:cs="Times New Roman"/>
                <w:color w:val="000000"/>
              </w:rPr>
            </w:pPr>
          </w:p>
          <w:p w14:paraId="40BE54A8" w14:textId="77777777" w:rsidR="00F71B4E" w:rsidRDefault="00000000">
            <w:pPr>
              <w:spacing w:before="40" w:after="40" w:line="240" w:lineRule="auto"/>
              <w:jc w:val="center"/>
              <w:rPr>
                <w:rFonts w:ascii="Times New Roman" w:eastAsia="Times New Roman" w:hAnsi="Times New Roman" w:cs="Times New Roman"/>
                <w:color w:val="000000"/>
              </w:rPr>
            </w:pPr>
            <w:r w:rsidRPr="003F301F">
              <w:rPr>
                <w:rFonts w:ascii="Times New Roman" w:eastAsia="Times New Roman" w:hAnsi="Times New Roman" w:cs="Times New Roman"/>
                <w:color w:val="000000"/>
                <w:sz w:val="24"/>
                <w:szCs w:val="24"/>
              </w:rPr>
              <w:t>broj djece s poteškoćama u razvoju uključenih u tretmane</w:t>
            </w:r>
          </w:p>
        </w:tc>
        <w:tc>
          <w:tcPr>
            <w:tcW w:w="1701" w:type="dxa"/>
            <w:vAlign w:val="center"/>
          </w:tcPr>
          <w:p w14:paraId="60C291C3"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p>
        </w:tc>
        <w:tc>
          <w:tcPr>
            <w:tcW w:w="1645" w:type="dxa"/>
            <w:vAlign w:val="center"/>
          </w:tcPr>
          <w:p w14:paraId="235ED2CA"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14</w:t>
            </w:r>
          </w:p>
        </w:tc>
      </w:tr>
    </w:tbl>
    <w:p w14:paraId="4FB1FC9C" w14:textId="77777777" w:rsidR="00F71B4E" w:rsidRDefault="00F71B4E">
      <w:pPr>
        <w:rPr>
          <w:rFonts w:ascii="Times New Roman" w:eastAsia="Times New Roman" w:hAnsi="Times New Roman" w:cs="Times New Roman"/>
          <w:b/>
          <w:sz w:val="24"/>
          <w:szCs w:val="24"/>
        </w:rPr>
      </w:pPr>
    </w:p>
    <w:p w14:paraId="7A34CDB3" w14:textId="77777777" w:rsidR="00F71B4E" w:rsidRDefault="00000000">
      <w:pPr>
        <w:jc w:val="center"/>
        <w:rPr>
          <w:rFonts w:ascii="Times New Roman" w:eastAsia="Times New Roman" w:hAnsi="Times New Roman" w:cs="Times New Roman"/>
          <w:b/>
          <w:sz w:val="24"/>
          <w:szCs w:val="24"/>
          <w:shd w:val="clear" w:color="auto" w:fill="EFEFEF"/>
        </w:rPr>
      </w:pPr>
      <w:r>
        <w:rPr>
          <w:rFonts w:ascii="Times New Roman" w:eastAsia="Times New Roman" w:hAnsi="Times New Roman" w:cs="Times New Roman"/>
          <w:b/>
          <w:sz w:val="24"/>
          <w:szCs w:val="24"/>
          <w:shd w:val="clear" w:color="auto" w:fill="EFEFEF"/>
        </w:rPr>
        <w:t>RAZVOJNI PROJEKT:</w:t>
      </w:r>
    </w:p>
    <w:p w14:paraId="56C454D8"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Sufinanciranje socijalne usluge rane razvojne podrške za djecu s poteškoćama u razvoju </w:t>
      </w:r>
    </w:p>
    <w:p w14:paraId="44F7D662" w14:textId="77777777" w:rsidR="00F71B4E"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Osiguranjem socijalne usluge rane razvojne podrške, odnosno komunikacijskih posrednika za djecu predškolske dobi s poteškoćama u razvoju, poboljšati njihovo zdravstveno stanje te otkloniti/smanjiti opseg/razinu poteškoće. Sufinanciranje se temelji na općem aktu u nadležnosti predstavničkog tijela. Radi se o ranoj razvojnoj podršci kao socijalnoj usluzi koja obuhvaća stručnu poticajnu pomoć djeci i stručnu i savjetodavnu pomoć njihovim roditeljima, uključujući i druge članove obitelji, kod nekog utvrđenog razvojnog rizika ili razvojne teškoće djeteta. Usluga rane razvojne podrške pruža se djetetu kod kojeg je u ranoj dobi utvrđeno odstupanje u razvoju, razvojni rizik ili razvojne poteškoće, u pravilu do navršene treće godine života, a najdulje do navršene sedme godine života djeteta, kao i njegovim roditeljima, radi uključivanja djeteta u širu socijalnu mrežu, ako se takva usluga ne osigurava u okviru zdravstvene djelatnosti. Uslugu rane razvojne podrške  moguće je ostvariti nakon prethodno pribavljenog mišljenja liječnika specijalista </w:t>
      </w:r>
      <w:proofErr w:type="spellStart"/>
      <w:r>
        <w:rPr>
          <w:rFonts w:ascii="Times New Roman" w:eastAsia="Times New Roman" w:hAnsi="Times New Roman" w:cs="Times New Roman"/>
          <w:sz w:val="24"/>
          <w:szCs w:val="24"/>
        </w:rPr>
        <w:t>neonatologa</w:t>
      </w:r>
      <w:proofErr w:type="spellEnd"/>
      <w:r>
        <w:rPr>
          <w:rFonts w:ascii="Times New Roman" w:eastAsia="Times New Roman" w:hAnsi="Times New Roman" w:cs="Times New Roman"/>
          <w:sz w:val="24"/>
          <w:szCs w:val="24"/>
        </w:rPr>
        <w:t xml:space="preserve"> ili pedijatra, a iznimno liječnika druge odgovarajuće specijalizacije.</w:t>
      </w:r>
    </w:p>
    <w:p w14:paraId="72E8475D" w14:textId="77777777" w:rsidR="00F71B4E" w:rsidRDefault="00F71B4E">
      <w:pPr>
        <w:spacing w:after="0"/>
        <w:jc w:val="both"/>
        <w:rPr>
          <w:rFonts w:ascii="Times New Roman" w:eastAsia="Times New Roman" w:hAnsi="Times New Roman" w:cs="Times New Roman"/>
          <w:sz w:val="24"/>
          <w:szCs w:val="24"/>
        </w:rPr>
      </w:pPr>
    </w:p>
    <w:p w14:paraId="5406ABDA" w14:textId="77777777" w:rsidR="00F71B4E" w:rsidRDefault="00F71B4E">
      <w:pPr>
        <w:spacing w:after="0"/>
        <w:jc w:val="both"/>
        <w:rPr>
          <w:rFonts w:ascii="Times New Roman" w:eastAsia="Times New Roman" w:hAnsi="Times New Roman" w:cs="Times New Roman"/>
          <w:sz w:val="24"/>
          <w:szCs w:val="24"/>
        </w:rPr>
      </w:pPr>
    </w:p>
    <w:p w14:paraId="1EFBA7C8" w14:textId="77777777" w:rsidR="00F71B4E" w:rsidRDefault="00F71B4E">
      <w:pPr>
        <w:spacing w:after="0"/>
        <w:jc w:val="both"/>
        <w:rPr>
          <w:rFonts w:ascii="Times New Roman" w:eastAsia="Times New Roman" w:hAnsi="Times New Roman" w:cs="Times New Roman"/>
          <w:b/>
          <w:color w:val="EE0000"/>
          <w:sz w:val="24"/>
          <w:szCs w:val="24"/>
        </w:rPr>
      </w:pPr>
    </w:p>
    <w:p w14:paraId="5CB11663" w14:textId="77777777" w:rsidR="008C0501" w:rsidRDefault="008C0501">
      <w:pPr>
        <w:spacing w:after="0"/>
        <w:jc w:val="both"/>
        <w:rPr>
          <w:rFonts w:ascii="Times New Roman" w:eastAsia="Times New Roman" w:hAnsi="Times New Roman" w:cs="Times New Roman"/>
          <w:b/>
          <w:color w:val="EE0000"/>
          <w:sz w:val="24"/>
          <w:szCs w:val="24"/>
        </w:rPr>
      </w:pPr>
    </w:p>
    <w:p w14:paraId="3760787A" w14:textId="77777777" w:rsidR="00F71B4E" w:rsidRDefault="00F71B4E">
      <w:pPr>
        <w:spacing w:after="0"/>
        <w:jc w:val="both"/>
        <w:rPr>
          <w:rFonts w:ascii="Times New Roman" w:eastAsia="Times New Roman" w:hAnsi="Times New Roman" w:cs="Times New Roman"/>
          <w:b/>
          <w:sz w:val="24"/>
          <w:szCs w:val="24"/>
        </w:rPr>
      </w:pPr>
    </w:p>
    <w:tbl>
      <w:tblPr>
        <w:tblStyle w:val="a6"/>
        <w:tblW w:w="9021"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505"/>
        <w:gridCol w:w="1695"/>
        <w:gridCol w:w="1560"/>
      </w:tblGrid>
      <w:tr w:rsidR="00F71B4E" w14:paraId="4D9121EA" w14:textId="77777777">
        <w:tc>
          <w:tcPr>
            <w:tcW w:w="9021" w:type="dxa"/>
            <w:gridSpan w:val="4"/>
            <w:shd w:val="clear" w:color="auto" w:fill="D9D9D9"/>
            <w:vAlign w:val="center"/>
          </w:tcPr>
          <w:p w14:paraId="0AFAAB7A"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MJERA: KULTURA, TJELESNA KULTURA, SPORT</w:t>
            </w:r>
          </w:p>
        </w:tc>
      </w:tr>
      <w:tr w:rsidR="00F71B4E" w14:paraId="1CFA67FA" w14:textId="77777777">
        <w:tc>
          <w:tcPr>
            <w:tcW w:w="3261" w:type="dxa"/>
            <w:shd w:val="clear" w:color="auto" w:fill="D9D9D9"/>
            <w:vAlign w:val="center"/>
          </w:tcPr>
          <w:p w14:paraId="53CEE97F"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505" w:type="dxa"/>
            <w:shd w:val="clear" w:color="auto" w:fill="D9D9D9"/>
            <w:vAlign w:val="center"/>
          </w:tcPr>
          <w:p w14:paraId="43E07EA9"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95" w:type="dxa"/>
            <w:shd w:val="clear" w:color="auto" w:fill="D9D9D9"/>
            <w:vAlign w:val="center"/>
          </w:tcPr>
          <w:p w14:paraId="1667E4DA"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560" w:type="dxa"/>
            <w:shd w:val="clear" w:color="auto" w:fill="D9D9D9"/>
            <w:vAlign w:val="center"/>
          </w:tcPr>
          <w:p w14:paraId="2AC32F4D"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32CAB3D6" w14:textId="77777777">
        <w:tc>
          <w:tcPr>
            <w:tcW w:w="3261" w:type="dxa"/>
            <w:vAlign w:val="center"/>
          </w:tcPr>
          <w:p w14:paraId="4D73B4D7" w14:textId="77777777" w:rsidR="00F71B4E"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Aktivnost/projekt</w:t>
            </w:r>
          </w:p>
        </w:tc>
        <w:tc>
          <w:tcPr>
            <w:tcW w:w="2505" w:type="dxa"/>
            <w:vAlign w:val="center"/>
          </w:tcPr>
          <w:p w14:paraId="6AED7FD5"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Pokazatelj rezultata</w:t>
            </w:r>
          </w:p>
        </w:tc>
        <w:tc>
          <w:tcPr>
            <w:tcW w:w="1695" w:type="dxa"/>
            <w:vAlign w:val="center"/>
          </w:tcPr>
          <w:p w14:paraId="344E0584"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Polazišna vrijednost (2025.)</w:t>
            </w:r>
          </w:p>
        </w:tc>
        <w:tc>
          <w:tcPr>
            <w:tcW w:w="1560" w:type="dxa"/>
            <w:vAlign w:val="center"/>
          </w:tcPr>
          <w:p w14:paraId="30366B9A"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Ciljna vrijednost (2029.)</w:t>
            </w:r>
          </w:p>
        </w:tc>
      </w:tr>
      <w:tr w:rsidR="00F71B4E" w14:paraId="5E181F3E" w14:textId="77777777">
        <w:tc>
          <w:tcPr>
            <w:tcW w:w="3261" w:type="dxa"/>
            <w:shd w:val="clear" w:color="auto" w:fill="D9D9D9"/>
            <w:vAlign w:val="center"/>
          </w:tcPr>
          <w:p w14:paraId="2561D7C2"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505" w:type="dxa"/>
            <w:shd w:val="clear" w:color="auto" w:fill="D9D9D9"/>
            <w:vAlign w:val="center"/>
          </w:tcPr>
          <w:p w14:paraId="359EFE1A"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95" w:type="dxa"/>
            <w:shd w:val="clear" w:color="auto" w:fill="D9D9D9"/>
            <w:vAlign w:val="center"/>
          </w:tcPr>
          <w:p w14:paraId="2F86F002"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560" w:type="dxa"/>
            <w:shd w:val="clear" w:color="auto" w:fill="D9D9D9"/>
            <w:vAlign w:val="center"/>
          </w:tcPr>
          <w:p w14:paraId="66B237EB"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7AC14D3B" w14:textId="77777777">
        <w:tc>
          <w:tcPr>
            <w:tcW w:w="3261" w:type="dxa"/>
            <w:vAlign w:val="center"/>
          </w:tcPr>
          <w:p w14:paraId="5E736470" w14:textId="77777777" w:rsidR="00F71B4E" w:rsidRPr="003F301F" w:rsidRDefault="00000000">
            <w:pPr>
              <w:spacing w:after="0" w:line="240" w:lineRule="auto"/>
              <w:rPr>
                <w:rFonts w:ascii="Times New Roman" w:eastAsia="Times New Roman" w:hAnsi="Times New Roman" w:cs="Times New Roman"/>
                <w:b/>
                <w:i/>
                <w:color w:val="000000"/>
                <w:sz w:val="24"/>
                <w:szCs w:val="24"/>
              </w:rPr>
            </w:pPr>
            <w:r w:rsidRPr="003F301F">
              <w:rPr>
                <w:rFonts w:ascii="Times New Roman" w:eastAsia="Times New Roman" w:hAnsi="Times New Roman" w:cs="Times New Roman"/>
                <w:i/>
                <w:color w:val="000000"/>
                <w:sz w:val="24"/>
                <w:szCs w:val="24"/>
              </w:rPr>
              <w:t>1.  unapređenje dostupnosti sportsko rekreacijskih sadržaja</w:t>
            </w:r>
          </w:p>
        </w:tc>
        <w:tc>
          <w:tcPr>
            <w:tcW w:w="2505" w:type="dxa"/>
          </w:tcPr>
          <w:p w14:paraId="0BE11181" w14:textId="77777777" w:rsidR="00F71B4E" w:rsidRDefault="00000000">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broj novih sportskih staza / novih terena</w:t>
            </w:r>
          </w:p>
        </w:tc>
        <w:tc>
          <w:tcPr>
            <w:tcW w:w="1695" w:type="dxa"/>
            <w:vAlign w:val="center"/>
          </w:tcPr>
          <w:p w14:paraId="54693C28"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560" w:type="dxa"/>
            <w:vAlign w:val="center"/>
          </w:tcPr>
          <w:p w14:paraId="6435B082"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w:t>
            </w:r>
          </w:p>
        </w:tc>
      </w:tr>
      <w:tr w:rsidR="00F71B4E" w14:paraId="0A662EC0" w14:textId="77777777">
        <w:trPr>
          <w:trHeight w:val="378"/>
        </w:trPr>
        <w:tc>
          <w:tcPr>
            <w:tcW w:w="3261" w:type="dxa"/>
            <w:vMerge w:val="restart"/>
            <w:shd w:val="clear" w:color="auto" w:fill="D9D9D9"/>
            <w:vAlign w:val="center"/>
          </w:tcPr>
          <w:p w14:paraId="64BCC0C0" w14:textId="77777777" w:rsidR="00F71B4E" w:rsidRPr="003F301F" w:rsidRDefault="00000000">
            <w:pPr>
              <w:spacing w:after="0" w:line="240" w:lineRule="auto"/>
              <w:rPr>
                <w:rFonts w:ascii="Times New Roman" w:eastAsia="Times New Roman" w:hAnsi="Times New Roman" w:cs="Times New Roman"/>
                <w:b/>
                <w:i/>
                <w:color w:val="000000"/>
                <w:sz w:val="24"/>
                <w:szCs w:val="24"/>
              </w:rPr>
            </w:pPr>
            <w:r w:rsidRPr="003F301F">
              <w:rPr>
                <w:rFonts w:ascii="Times New Roman" w:eastAsia="Times New Roman" w:hAnsi="Times New Roman" w:cs="Times New Roman"/>
                <w:i/>
                <w:color w:val="000000"/>
                <w:sz w:val="24"/>
                <w:szCs w:val="24"/>
              </w:rPr>
              <w:t>2. ulaganja u zaštitu kulturne baštine te očuvanje i promociju kult. i povijesnih vrijednosti</w:t>
            </w:r>
          </w:p>
        </w:tc>
        <w:tc>
          <w:tcPr>
            <w:tcW w:w="2505" w:type="dxa"/>
            <w:shd w:val="clear" w:color="auto" w:fill="D9D9D9"/>
            <w:vAlign w:val="center"/>
          </w:tcPr>
          <w:p w14:paraId="383B6A61" w14:textId="77777777" w:rsidR="00F71B4E" w:rsidRDefault="00000000">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broj obnovljenih kulturnih dobara </w:t>
            </w:r>
          </w:p>
        </w:tc>
        <w:tc>
          <w:tcPr>
            <w:tcW w:w="1695" w:type="dxa"/>
            <w:shd w:val="clear" w:color="auto" w:fill="D9D9D9"/>
            <w:vAlign w:val="center"/>
          </w:tcPr>
          <w:p w14:paraId="5A6CE2E7"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560" w:type="dxa"/>
            <w:shd w:val="clear" w:color="auto" w:fill="D9D9D9"/>
            <w:vAlign w:val="center"/>
          </w:tcPr>
          <w:p w14:paraId="1E49A5B1"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w:t>
            </w:r>
          </w:p>
        </w:tc>
      </w:tr>
      <w:tr w:rsidR="00F71B4E" w14:paraId="1CC98D47" w14:textId="77777777">
        <w:trPr>
          <w:trHeight w:val="378"/>
        </w:trPr>
        <w:tc>
          <w:tcPr>
            <w:tcW w:w="3261" w:type="dxa"/>
            <w:vMerge/>
            <w:shd w:val="clear" w:color="auto" w:fill="D9D9D9"/>
            <w:vAlign w:val="center"/>
          </w:tcPr>
          <w:p w14:paraId="0D1C3F1D" w14:textId="77777777" w:rsidR="00F71B4E" w:rsidRPr="003F301F" w:rsidRDefault="00F71B4E">
            <w:pPr>
              <w:widowControl w:val="0"/>
              <w:pBdr>
                <w:top w:val="nil"/>
                <w:left w:val="nil"/>
                <w:bottom w:val="nil"/>
                <w:right w:val="nil"/>
                <w:between w:val="nil"/>
              </w:pBdr>
              <w:spacing w:after="0" w:line="276" w:lineRule="auto"/>
              <w:rPr>
                <w:rFonts w:ascii="Times New Roman" w:eastAsia="Times New Roman" w:hAnsi="Times New Roman" w:cs="Times New Roman"/>
                <w:b/>
                <w:color w:val="000000"/>
                <w:sz w:val="24"/>
                <w:szCs w:val="24"/>
              </w:rPr>
            </w:pPr>
          </w:p>
        </w:tc>
        <w:tc>
          <w:tcPr>
            <w:tcW w:w="2505" w:type="dxa"/>
            <w:shd w:val="clear" w:color="auto" w:fill="D9D9D9"/>
            <w:vAlign w:val="center"/>
          </w:tcPr>
          <w:p w14:paraId="0FADFA54" w14:textId="77777777" w:rsidR="00F71B4E" w:rsidRDefault="00000000">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broj korisnika kulturnih objekata</w:t>
            </w:r>
          </w:p>
        </w:tc>
        <w:tc>
          <w:tcPr>
            <w:tcW w:w="1695" w:type="dxa"/>
            <w:shd w:val="clear" w:color="auto" w:fill="D9D9D9"/>
            <w:vAlign w:val="center"/>
          </w:tcPr>
          <w:p w14:paraId="2069243C"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2500</w:t>
            </w:r>
          </w:p>
        </w:tc>
        <w:tc>
          <w:tcPr>
            <w:tcW w:w="1560" w:type="dxa"/>
            <w:shd w:val="clear" w:color="auto" w:fill="D9D9D9"/>
            <w:vAlign w:val="center"/>
          </w:tcPr>
          <w:p w14:paraId="7C9FE2B7"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3200</w:t>
            </w:r>
          </w:p>
        </w:tc>
      </w:tr>
      <w:tr w:rsidR="00F71B4E" w14:paraId="431CD3EF" w14:textId="77777777">
        <w:tc>
          <w:tcPr>
            <w:tcW w:w="3261" w:type="dxa"/>
            <w:vAlign w:val="center"/>
          </w:tcPr>
          <w:p w14:paraId="7B3DADF0" w14:textId="77777777" w:rsidR="00F71B4E" w:rsidRPr="003F301F" w:rsidRDefault="00000000">
            <w:pPr>
              <w:spacing w:after="0" w:line="240" w:lineRule="auto"/>
              <w:rPr>
                <w:rFonts w:ascii="Times New Roman" w:eastAsia="Times New Roman" w:hAnsi="Times New Roman" w:cs="Times New Roman"/>
                <w:b/>
                <w:i/>
                <w:color w:val="000000"/>
                <w:sz w:val="24"/>
                <w:szCs w:val="24"/>
              </w:rPr>
            </w:pPr>
            <w:r w:rsidRPr="003F301F">
              <w:rPr>
                <w:rFonts w:ascii="Times New Roman" w:eastAsia="Times New Roman" w:hAnsi="Times New Roman" w:cs="Times New Roman"/>
                <w:i/>
                <w:color w:val="000000"/>
                <w:sz w:val="24"/>
                <w:szCs w:val="24"/>
              </w:rPr>
              <w:t xml:space="preserve">3. poticanje razvoja sporta i rekreacije </w:t>
            </w:r>
          </w:p>
        </w:tc>
        <w:tc>
          <w:tcPr>
            <w:tcW w:w="2505" w:type="dxa"/>
          </w:tcPr>
          <w:p w14:paraId="0846C587" w14:textId="77777777" w:rsidR="00F71B4E" w:rsidRDefault="00000000">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broj korisnika javnih sportsko-rekreacijskih sadržaja</w:t>
            </w:r>
          </w:p>
        </w:tc>
        <w:tc>
          <w:tcPr>
            <w:tcW w:w="1695" w:type="dxa"/>
            <w:vAlign w:val="center"/>
          </w:tcPr>
          <w:p w14:paraId="1E1490E8"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1500</w:t>
            </w:r>
          </w:p>
        </w:tc>
        <w:tc>
          <w:tcPr>
            <w:tcW w:w="1560" w:type="dxa"/>
            <w:vAlign w:val="center"/>
          </w:tcPr>
          <w:p w14:paraId="1607C4FD"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3200</w:t>
            </w:r>
          </w:p>
        </w:tc>
      </w:tr>
      <w:tr w:rsidR="00F71B4E" w14:paraId="28F4702B" w14:textId="77777777">
        <w:tc>
          <w:tcPr>
            <w:tcW w:w="3261" w:type="dxa"/>
            <w:shd w:val="clear" w:color="auto" w:fill="E7E6E6"/>
            <w:vAlign w:val="center"/>
          </w:tcPr>
          <w:p w14:paraId="43FB503D" w14:textId="77777777" w:rsidR="00F71B4E" w:rsidRPr="003F301F" w:rsidRDefault="00000000">
            <w:pPr>
              <w:spacing w:after="0" w:line="240" w:lineRule="auto"/>
              <w:rPr>
                <w:rFonts w:ascii="Times New Roman" w:eastAsia="Times New Roman" w:hAnsi="Times New Roman" w:cs="Times New Roman"/>
                <w:i/>
                <w:color w:val="000000"/>
                <w:sz w:val="24"/>
                <w:szCs w:val="24"/>
              </w:rPr>
            </w:pPr>
            <w:r w:rsidRPr="003F301F">
              <w:rPr>
                <w:rFonts w:ascii="Times New Roman" w:eastAsia="Times New Roman" w:hAnsi="Times New Roman" w:cs="Times New Roman"/>
                <w:i/>
                <w:color w:val="000000"/>
                <w:sz w:val="24"/>
                <w:szCs w:val="24"/>
              </w:rPr>
              <w:t>4. poticanje aktivnog uključivanja mještana naselja u aktivnosti zajednice</w:t>
            </w:r>
          </w:p>
        </w:tc>
        <w:tc>
          <w:tcPr>
            <w:tcW w:w="2505" w:type="dxa"/>
            <w:shd w:val="clear" w:color="auto" w:fill="E7E6E6"/>
          </w:tcPr>
          <w:p w14:paraId="1B421AE4" w14:textId="77777777" w:rsidR="00F71B4E" w:rsidRDefault="00F71B4E">
            <w:pPr>
              <w:spacing w:before="40" w:after="40" w:line="240" w:lineRule="auto"/>
              <w:jc w:val="center"/>
              <w:rPr>
                <w:rFonts w:ascii="Times New Roman" w:eastAsia="Times New Roman" w:hAnsi="Times New Roman" w:cs="Times New Roman"/>
                <w:color w:val="000000"/>
              </w:rPr>
            </w:pPr>
          </w:p>
          <w:p w14:paraId="520E516D" w14:textId="77777777" w:rsidR="00F71B4E" w:rsidRDefault="00000000">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broj korisnika</w:t>
            </w:r>
          </w:p>
        </w:tc>
        <w:tc>
          <w:tcPr>
            <w:tcW w:w="1695" w:type="dxa"/>
            <w:shd w:val="clear" w:color="auto" w:fill="E7E6E6"/>
            <w:vAlign w:val="center"/>
          </w:tcPr>
          <w:p w14:paraId="0A56B012"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3000</w:t>
            </w:r>
          </w:p>
        </w:tc>
        <w:tc>
          <w:tcPr>
            <w:tcW w:w="1560" w:type="dxa"/>
            <w:shd w:val="clear" w:color="auto" w:fill="E7E6E6"/>
            <w:vAlign w:val="center"/>
          </w:tcPr>
          <w:p w14:paraId="3AAD647A"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4500</w:t>
            </w:r>
          </w:p>
        </w:tc>
      </w:tr>
      <w:tr w:rsidR="00F71B4E" w14:paraId="675C8C72" w14:textId="77777777">
        <w:tc>
          <w:tcPr>
            <w:tcW w:w="3261" w:type="dxa"/>
            <w:vAlign w:val="center"/>
          </w:tcPr>
          <w:p w14:paraId="447FDEEA" w14:textId="77777777" w:rsidR="00F71B4E" w:rsidRPr="003F301F" w:rsidRDefault="00000000">
            <w:pPr>
              <w:spacing w:after="0" w:line="240" w:lineRule="auto"/>
              <w:rPr>
                <w:rFonts w:ascii="Times New Roman" w:eastAsia="Times New Roman" w:hAnsi="Times New Roman" w:cs="Times New Roman"/>
                <w:i/>
                <w:color w:val="000000"/>
                <w:sz w:val="24"/>
                <w:szCs w:val="24"/>
              </w:rPr>
            </w:pPr>
            <w:r w:rsidRPr="003F301F">
              <w:rPr>
                <w:rFonts w:ascii="Times New Roman" w:eastAsia="Times New Roman" w:hAnsi="Times New Roman" w:cs="Times New Roman"/>
                <w:i/>
                <w:color w:val="000000"/>
                <w:sz w:val="24"/>
                <w:szCs w:val="24"/>
              </w:rPr>
              <w:t>5. poticanje sudjelovanja građana u aktivnostima iz područja kulture</w:t>
            </w:r>
          </w:p>
        </w:tc>
        <w:tc>
          <w:tcPr>
            <w:tcW w:w="2505" w:type="dxa"/>
          </w:tcPr>
          <w:p w14:paraId="789780CF" w14:textId="77777777" w:rsidR="00F71B4E" w:rsidRDefault="00000000">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broj novih objekata iz područja kulture</w:t>
            </w:r>
          </w:p>
        </w:tc>
        <w:tc>
          <w:tcPr>
            <w:tcW w:w="1695" w:type="dxa"/>
            <w:vAlign w:val="center"/>
          </w:tcPr>
          <w:p w14:paraId="6735822D"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560" w:type="dxa"/>
            <w:vAlign w:val="center"/>
          </w:tcPr>
          <w:p w14:paraId="0ACFF7A8"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w:t>
            </w:r>
          </w:p>
        </w:tc>
      </w:tr>
      <w:tr w:rsidR="00D61E5E" w14:paraId="197DEF18" w14:textId="77777777" w:rsidTr="00B746C4">
        <w:trPr>
          <w:trHeight w:val="456"/>
        </w:trPr>
        <w:tc>
          <w:tcPr>
            <w:tcW w:w="3261" w:type="dxa"/>
            <w:vMerge w:val="restart"/>
            <w:vAlign w:val="center"/>
          </w:tcPr>
          <w:p w14:paraId="08BC1D04" w14:textId="0352AB6E" w:rsidR="00D61E5E" w:rsidRDefault="00C0755F" w:rsidP="00D61E5E">
            <w:pPr>
              <w:spacing w:after="0" w:line="240" w:lineRule="auto"/>
              <w:rPr>
                <w:rFonts w:ascii="Times New Roman" w:eastAsia="Times New Roman" w:hAnsi="Times New Roman" w:cs="Times New Roman"/>
                <w:i/>
                <w:color w:val="000000"/>
              </w:rPr>
            </w:pPr>
            <w:r>
              <w:rPr>
                <w:rFonts w:ascii="Times New Roman" w:eastAsia="Times New Roman" w:hAnsi="Times New Roman" w:cs="Times New Roman"/>
                <w:i/>
                <w:sz w:val="24"/>
                <w:szCs w:val="24"/>
              </w:rPr>
              <w:t>6</w:t>
            </w:r>
            <w:r w:rsidR="00D61E5E">
              <w:rPr>
                <w:rFonts w:ascii="Times New Roman" w:eastAsia="Times New Roman" w:hAnsi="Times New Roman" w:cs="Times New Roman"/>
                <w:i/>
                <w:sz w:val="24"/>
                <w:szCs w:val="24"/>
              </w:rPr>
              <w:t>. Ulaganje u uređenje i opremanje objekata u svrhu razvoja turističke ponude</w:t>
            </w:r>
          </w:p>
        </w:tc>
        <w:tc>
          <w:tcPr>
            <w:tcW w:w="2505" w:type="dxa"/>
            <w:vAlign w:val="center"/>
          </w:tcPr>
          <w:p w14:paraId="33B1CC44" w14:textId="532CFAC2" w:rsidR="00D61E5E" w:rsidRDefault="00D61E5E" w:rsidP="00D61E5E">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sz w:val="24"/>
                <w:szCs w:val="24"/>
              </w:rPr>
              <w:t>broj uređenih i opremljenih objekata</w:t>
            </w:r>
          </w:p>
        </w:tc>
        <w:tc>
          <w:tcPr>
            <w:tcW w:w="1695" w:type="dxa"/>
            <w:vAlign w:val="center"/>
          </w:tcPr>
          <w:p w14:paraId="46F60DD1" w14:textId="7F9CBCAA" w:rsidR="00D61E5E" w:rsidRDefault="00D61E5E" w:rsidP="00D61E5E">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1</w:t>
            </w:r>
          </w:p>
        </w:tc>
        <w:tc>
          <w:tcPr>
            <w:tcW w:w="1560" w:type="dxa"/>
            <w:vAlign w:val="center"/>
          </w:tcPr>
          <w:p w14:paraId="687CDED8" w14:textId="3AFEBDF2" w:rsidR="00D61E5E" w:rsidRDefault="00D61E5E" w:rsidP="00D61E5E">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2</w:t>
            </w:r>
          </w:p>
        </w:tc>
      </w:tr>
      <w:tr w:rsidR="00D61E5E" w14:paraId="44954C94" w14:textId="77777777" w:rsidTr="00B746C4">
        <w:trPr>
          <w:trHeight w:val="456"/>
        </w:trPr>
        <w:tc>
          <w:tcPr>
            <w:tcW w:w="3261" w:type="dxa"/>
            <w:vMerge/>
            <w:vAlign w:val="center"/>
          </w:tcPr>
          <w:p w14:paraId="29E6B1D8" w14:textId="77777777" w:rsidR="00D61E5E" w:rsidRDefault="00D61E5E" w:rsidP="00D61E5E">
            <w:pPr>
              <w:spacing w:after="0" w:line="240" w:lineRule="auto"/>
              <w:rPr>
                <w:rFonts w:ascii="Times New Roman" w:eastAsia="Times New Roman" w:hAnsi="Times New Roman" w:cs="Times New Roman"/>
                <w:i/>
                <w:color w:val="000000"/>
              </w:rPr>
            </w:pPr>
          </w:p>
        </w:tc>
        <w:tc>
          <w:tcPr>
            <w:tcW w:w="2505" w:type="dxa"/>
            <w:vAlign w:val="center"/>
          </w:tcPr>
          <w:p w14:paraId="1241671D" w14:textId="59C9ADE0" w:rsidR="00D61E5E" w:rsidRDefault="00D61E5E" w:rsidP="00D61E5E">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sz w:val="24"/>
                <w:szCs w:val="24"/>
              </w:rPr>
              <w:t>broj posjetitelja</w:t>
            </w:r>
          </w:p>
        </w:tc>
        <w:tc>
          <w:tcPr>
            <w:tcW w:w="1695" w:type="dxa"/>
            <w:vAlign w:val="center"/>
          </w:tcPr>
          <w:p w14:paraId="721D8D7D" w14:textId="292056B9" w:rsidR="00D61E5E" w:rsidRDefault="00D61E5E" w:rsidP="00D61E5E">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2.000</w:t>
            </w:r>
          </w:p>
        </w:tc>
        <w:tc>
          <w:tcPr>
            <w:tcW w:w="1560" w:type="dxa"/>
            <w:vAlign w:val="center"/>
          </w:tcPr>
          <w:p w14:paraId="72C9D8F6" w14:textId="58ABC3B5" w:rsidR="00D61E5E" w:rsidRDefault="00D61E5E" w:rsidP="00D61E5E">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5.000</w:t>
            </w:r>
          </w:p>
        </w:tc>
      </w:tr>
    </w:tbl>
    <w:p w14:paraId="6484D5E4" w14:textId="77777777" w:rsidR="00F71B4E" w:rsidRDefault="00F71B4E">
      <w:pPr>
        <w:jc w:val="center"/>
        <w:rPr>
          <w:rFonts w:ascii="Times New Roman" w:eastAsia="Times New Roman" w:hAnsi="Times New Roman" w:cs="Times New Roman"/>
          <w:b/>
          <w:sz w:val="24"/>
          <w:szCs w:val="24"/>
          <w:shd w:val="clear" w:color="auto" w:fill="EFEFEF"/>
        </w:rPr>
      </w:pPr>
    </w:p>
    <w:p w14:paraId="570E7BEB" w14:textId="77777777" w:rsidR="00F71B4E" w:rsidRDefault="00F71B4E">
      <w:pPr>
        <w:jc w:val="center"/>
        <w:rPr>
          <w:rFonts w:ascii="Times New Roman" w:eastAsia="Times New Roman" w:hAnsi="Times New Roman" w:cs="Times New Roman"/>
          <w:b/>
          <w:sz w:val="24"/>
          <w:szCs w:val="24"/>
          <w:shd w:val="clear" w:color="auto" w:fill="EFEFEF"/>
        </w:rPr>
      </w:pPr>
    </w:p>
    <w:p w14:paraId="61B4DC62" w14:textId="77777777" w:rsidR="00F71B4E" w:rsidRDefault="00000000">
      <w:pPr>
        <w:jc w:val="center"/>
        <w:rPr>
          <w:rFonts w:ascii="Times New Roman" w:eastAsia="Times New Roman" w:hAnsi="Times New Roman" w:cs="Times New Roman"/>
          <w:b/>
          <w:sz w:val="24"/>
          <w:szCs w:val="24"/>
          <w:shd w:val="clear" w:color="auto" w:fill="EFEFEF"/>
        </w:rPr>
      </w:pPr>
      <w:r>
        <w:rPr>
          <w:rFonts w:ascii="Times New Roman" w:eastAsia="Times New Roman" w:hAnsi="Times New Roman" w:cs="Times New Roman"/>
          <w:b/>
          <w:sz w:val="24"/>
          <w:szCs w:val="24"/>
          <w:shd w:val="clear" w:color="auto" w:fill="EFEFEF"/>
        </w:rPr>
        <w:t>RAZVOJNI PROJEKT:</w:t>
      </w:r>
    </w:p>
    <w:p w14:paraId="727778A9" w14:textId="77777777" w:rsidR="00F71B4E" w:rsidRDefault="00000000">
      <w:pPr>
        <w:spacing w:before="240" w:after="0" w:line="276"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Sportski centar Ivanec (</w:t>
      </w:r>
      <w:proofErr w:type="spellStart"/>
      <w:r>
        <w:rPr>
          <w:rFonts w:ascii="Times New Roman" w:eastAsia="Times New Roman" w:hAnsi="Times New Roman" w:cs="Times New Roman"/>
          <w:b/>
          <w:sz w:val="24"/>
          <w:szCs w:val="24"/>
          <w:u w:val="single"/>
        </w:rPr>
        <w:t>Ivanuševec</w:t>
      </w:r>
      <w:proofErr w:type="spellEnd"/>
      <w:r>
        <w:rPr>
          <w:rFonts w:ascii="Times New Roman" w:eastAsia="Times New Roman" w:hAnsi="Times New Roman" w:cs="Times New Roman"/>
          <w:b/>
          <w:sz w:val="24"/>
          <w:szCs w:val="24"/>
          <w:u w:val="single"/>
        </w:rPr>
        <w:t>)</w:t>
      </w:r>
    </w:p>
    <w:p w14:paraId="2E091D95" w14:textId="0C9AA5C3" w:rsidR="00F71B4E" w:rsidRPr="0063561F"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Provedba navedenog projekta podrazumijeva izgradnju sportskog centra s nogometnim stadionom i popratnim sportskim sadržajima (fitness dvorana, tenis, </w:t>
      </w:r>
      <w:proofErr w:type="spellStart"/>
      <w:r>
        <w:rPr>
          <w:rFonts w:ascii="Times New Roman" w:eastAsia="Times New Roman" w:hAnsi="Times New Roman" w:cs="Times New Roman"/>
          <w:sz w:val="24"/>
          <w:szCs w:val="24"/>
        </w:rPr>
        <w:t>padel</w:t>
      </w:r>
      <w:proofErr w:type="spellEnd"/>
      <w:r>
        <w:rPr>
          <w:rFonts w:ascii="Times New Roman" w:eastAsia="Times New Roman" w:hAnsi="Times New Roman" w:cs="Times New Roman"/>
          <w:sz w:val="24"/>
          <w:szCs w:val="24"/>
        </w:rPr>
        <w:t xml:space="preserve">, atletska staza) u produžetku ulice J. Kraša. Prva faza provedbe projekta u mandatnom razdoblju uključuje izradu cjelovite projektne dokumentacije s odgovarajućim aktom za gradnju te otkup zemljišta sukladno obuhvatu centra. S obzirom da je projekt u fazi pripreme, detaljnije informacije će se uključiti kroz ažuriranje Provedbenog programa u narednim godinama.         </w:t>
      </w:r>
    </w:p>
    <w:p w14:paraId="2EC0A1B1"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Ostali projekti za mandatno razdoblje:</w:t>
      </w:r>
    </w:p>
    <w:p w14:paraId="2F07BE7F"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Izgradnja pješačke staze s pripadnim pješačkim mostovima oko dva sjeverna jezera u Ivancu: trim staza ivanečka jezera:</w:t>
      </w:r>
      <w:r>
        <w:rPr>
          <w:rFonts w:ascii="Times New Roman" w:eastAsia="Times New Roman" w:hAnsi="Times New Roman" w:cs="Times New Roman"/>
          <w:sz w:val="24"/>
          <w:szCs w:val="24"/>
        </w:rPr>
        <w:t xml:space="preserve"> Namjena staze je rekreativno vježbanje, brzo hodanje, trčanje. Radovi izgradnje odnose se na pješačke staze na 3 dionice: Dionica 1 = 826,70 m – uz najsjevernije jezero, a obuhvat dionice je sa svih strana jezera, Dionica 2 – 407,67 m – položena uz drugo jezero, a obuhvat je sa zapadne i južne strane, Dionica 3 – 302,50 m - položena uz drugo jezero, a obuhvat je s istočne strane - Ukupno: 1536,87 m, širine 2,0 m. Postojeći putevi </w:t>
      </w:r>
      <w:r>
        <w:rPr>
          <w:rFonts w:ascii="Times New Roman" w:eastAsia="Times New Roman" w:hAnsi="Times New Roman" w:cs="Times New Roman"/>
          <w:sz w:val="24"/>
          <w:szCs w:val="24"/>
        </w:rPr>
        <w:lastRenderedPageBreak/>
        <w:t>i staze će se proširiti na navedena 2 m. Na Dionici 2 će se izvesti proširenje za postavljanje opreme i sprava na kojima se mogu izvoditi različite fizičke vježbe, kao teretana na otvorenom.</w:t>
      </w:r>
    </w:p>
    <w:p w14:paraId="5723D4A5"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Izgradnja prateće građevine sportsko rekreacijskog sadržaja u sklopu nogometnog igrališta u naselju </w:t>
      </w:r>
      <w:proofErr w:type="spellStart"/>
      <w:r>
        <w:rPr>
          <w:rFonts w:ascii="Times New Roman" w:eastAsia="Times New Roman" w:hAnsi="Times New Roman" w:cs="Times New Roman"/>
          <w:b/>
          <w:sz w:val="24"/>
          <w:szCs w:val="24"/>
        </w:rPr>
        <w:t>Margečan</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Predmetni projekt provodi se radi poboljšanja sportske infrastrukture na postojećem nogometnom igralištu s pripadajućim objektom pod korištenjem i upravljanjem Nogometnog kluba Mladost </w:t>
      </w:r>
      <w:proofErr w:type="spellStart"/>
      <w:r>
        <w:rPr>
          <w:rFonts w:ascii="Times New Roman" w:eastAsia="Times New Roman" w:hAnsi="Times New Roman" w:cs="Times New Roman"/>
          <w:sz w:val="24"/>
          <w:szCs w:val="24"/>
        </w:rPr>
        <w:t>Margečan</w:t>
      </w:r>
      <w:proofErr w:type="spellEnd"/>
      <w:r>
        <w:rPr>
          <w:rFonts w:ascii="Times New Roman" w:eastAsia="Times New Roman" w:hAnsi="Times New Roman" w:cs="Times New Roman"/>
          <w:sz w:val="24"/>
          <w:szCs w:val="24"/>
        </w:rPr>
        <w:t>, odnosno u svrhu ispunjavanja minimalnih uvjeta za natjecateljsku ligu nogometnog saveza. Izgradnja prizemne građevine sportskog rekreacijskog sadržaja planirana je s istočne strane parcele uređenog nogometnog igrališta. Zgrada bi se sastojala od korisnih prostorija u tlocrtu cca 300 m</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Izgradnja se planira sa sljedećim prostorima za organizaciju nogometnih utakmica: 2 svlačionice za sportaše, uključivo tuševi i sanitarni čvor, a svaka svlačionica kapaciteta za 20 sportaša. Zatim, prostorija za suce sa sanitarnim čvorom, prostorija za delegata, spremište opreme i rekvizita, te spremište strojeva (direktni vanjski pristup), tehnička soba - priprema tople vode - postrojenje za grijanje - perilica/sušilica, spremište, unutarnji wc u centralnom hodniku, vanjske sanitarije za posjetitelje (muški i ženski wc, te wc za osobe smanjene pokretljivosti), centralni kontrolirani ulaz na nogometni teren, terasa. Na vanjskim prostorima osigurat će se parkirne površine za minimalno 20 vozila. Planirana je izgradnja dijela prizemlja bruto površine do 250 m</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kao zatvorenog prostora, te otvorenih površina do 50 m</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u obliku nadstrešnica. </w:t>
      </w:r>
    </w:p>
    <w:p w14:paraId="14A194DC"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Pomoćno nogometno igralište u Salinovcu:</w:t>
      </w:r>
      <w:r>
        <w:rPr>
          <w:rFonts w:ascii="Times New Roman" w:eastAsia="Times New Roman" w:hAnsi="Times New Roman" w:cs="Times New Roman"/>
          <w:sz w:val="24"/>
          <w:szCs w:val="24"/>
        </w:rPr>
        <w:t xml:space="preserve"> Postava umjetne trave na pomoćno igralište u svrhu održavanja Škole nogometa za potrebe Nogometnog kluba Ivančica Ivanec te Nogometnog kluba Mladost </w:t>
      </w:r>
      <w:proofErr w:type="spellStart"/>
      <w:r>
        <w:rPr>
          <w:rFonts w:ascii="Times New Roman" w:eastAsia="Times New Roman" w:hAnsi="Times New Roman" w:cs="Times New Roman"/>
          <w:sz w:val="24"/>
          <w:szCs w:val="24"/>
        </w:rPr>
        <w:t>Margečan</w:t>
      </w:r>
      <w:proofErr w:type="spellEnd"/>
      <w:r>
        <w:rPr>
          <w:rFonts w:ascii="Times New Roman" w:eastAsia="Times New Roman" w:hAnsi="Times New Roman" w:cs="Times New Roman"/>
          <w:sz w:val="24"/>
          <w:szCs w:val="24"/>
        </w:rPr>
        <w:t>, a koji klubovi koriste navedeno igralište temeljem zaključenih ugovora, te u svrhu održavanja treninga i malih utakmica. Za provedbu projekta, a sukladno potrebnom obuhvatu igrališta sukladno standardima Nogometnog saveza, planiran je i otkup zemljišta.</w:t>
      </w:r>
    </w:p>
    <w:p w14:paraId="15D88A60"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Rekonstrukcija zgrade športsko rekreacijske namjene - Rekreacijski centar Vinski potok: </w:t>
      </w:r>
      <w:r>
        <w:rPr>
          <w:rFonts w:ascii="Times New Roman" w:eastAsia="Times New Roman" w:hAnsi="Times New Roman" w:cs="Times New Roman"/>
          <w:sz w:val="24"/>
          <w:szCs w:val="24"/>
        </w:rPr>
        <w:t xml:space="preserve">Provedba projekta odnosi se na rekonstrukciju postojeće građevine koja se nalazi na građevinskoj parceli u </w:t>
      </w:r>
      <w:proofErr w:type="spellStart"/>
      <w:r>
        <w:rPr>
          <w:rFonts w:ascii="Times New Roman" w:eastAsia="Times New Roman" w:hAnsi="Times New Roman" w:cs="Times New Roman"/>
          <w:sz w:val="24"/>
          <w:szCs w:val="24"/>
        </w:rPr>
        <w:t>Stažnjevcu</w:t>
      </w:r>
      <w:proofErr w:type="spellEnd"/>
      <w:r>
        <w:rPr>
          <w:rFonts w:ascii="Times New Roman" w:eastAsia="Times New Roman" w:hAnsi="Times New Roman" w:cs="Times New Roman"/>
          <w:sz w:val="24"/>
          <w:szCs w:val="24"/>
        </w:rPr>
        <w:t>. Parcela je smještena dijelom u izgrađenom, a dijelom u neizgrađenom dijelu građevnog područja naselja Stažnjevec. Namjena građevine je javna – društvena, za potrebe sportskog centra. Postojeći objekt se sastoji od prizemlja i nekorištenog tavanskog prostora te svojom površinom i korisnim prostorom ne zadovoljava potrebe sportskog centra. Provedbom rekonstrukcije navedenog objekta, dogradit će se dijelovi natkrivenih terasa, prostorni sklop kuhinje, prostorni sklop sanitarnih čvorova, spremišta i ulaznog prostora. Rekonstrukcija postojeće građevine u smislu probijanja otvora za spoj na dograđeni dio građevine, zamjene krovnog pokrova i ojačanja krovne konstrukcije te opločenja terasa. Izvest će se instalacije vodovoda i odvodnje te elektrotehničkih i strojarskih instalacija te izvedba prilaznih staza i šljunčanog parkirališta.</w:t>
      </w:r>
    </w:p>
    <w:p w14:paraId="09254727" w14:textId="7B11F091" w:rsidR="00D61E5E" w:rsidRDefault="00000000" w:rsidP="00D61E5E">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Rekreacijski centar u </w:t>
      </w:r>
      <w:proofErr w:type="spellStart"/>
      <w:r>
        <w:rPr>
          <w:rFonts w:ascii="Times New Roman" w:eastAsia="Times New Roman" w:hAnsi="Times New Roman" w:cs="Times New Roman"/>
          <w:b/>
          <w:sz w:val="24"/>
          <w:szCs w:val="24"/>
        </w:rPr>
        <w:t>Jerovcu</w:t>
      </w:r>
      <w:proofErr w:type="spellEnd"/>
      <w:r>
        <w:rPr>
          <w:rFonts w:ascii="Times New Roman" w:eastAsia="Times New Roman" w:hAnsi="Times New Roman" w:cs="Times New Roman"/>
          <w:b/>
          <w:sz w:val="24"/>
          <w:szCs w:val="24"/>
        </w:rPr>
        <w:t xml:space="preserve"> Gornjem:</w:t>
      </w:r>
      <w:r>
        <w:rPr>
          <w:rFonts w:ascii="Times New Roman" w:eastAsia="Times New Roman" w:hAnsi="Times New Roman" w:cs="Times New Roman"/>
          <w:sz w:val="24"/>
          <w:szCs w:val="24"/>
        </w:rPr>
        <w:t xml:space="preserve"> Provedba projekta podrazumijeva  izgradnju travnatog malonogometnog igrališta i nadstrešnice sa sanitarnim čvorom te prateće infrastrukture (staze, parkiralište, urbana oprema). U mandatnom razdoblju izradit će se cjelovita projektna dokumentacija te provesti izvedba kompletnog centra.</w:t>
      </w:r>
    </w:p>
    <w:p w14:paraId="0AA56E68" w14:textId="77777777" w:rsidR="00474778" w:rsidRPr="00D61E5E" w:rsidRDefault="00474778" w:rsidP="00D61E5E">
      <w:pPr>
        <w:spacing w:before="240" w:after="0" w:line="276" w:lineRule="auto"/>
        <w:jc w:val="both"/>
        <w:rPr>
          <w:rFonts w:ascii="Times New Roman" w:eastAsia="Times New Roman" w:hAnsi="Times New Roman" w:cs="Times New Roman"/>
          <w:sz w:val="24"/>
          <w:szCs w:val="24"/>
        </w:rPr>
      </w:pPr>
    </w:p>
    <w:p w14:paraId="677A7C26" w14:textId="76276015" w:rsidR="0063561F" w:rsidRPr="0063561F" w:rsidRDefault="00D61E5E" w:rsidP="0063561F">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r w:rsidR="0063561F" w:rsidRPr="0063561F">
        <w:rPr>
          <w:rFonts w:ascii="Times New Roman" w:eastAsia="Times New Roman" w:hAnsi="Times New Roman" w:cs="Times New Roman"/>
          <w:b/>
          <w:bCs/>
          <w:sz w:val="24"/>
          <w:szCs w:val="24"/>
        </w:rPr>
        <w:t>Projekt prezentacije arheološkog nalazišta Stari grad Ivanec</w:t>
      </w:r>
    </w:p>
    <w:p w14:paraId="6C3C59E7" w14:textId="6E18C4CD" w:rsidR="0063561F" w:rsidRPr="00D61E5E" w:rsidRDefault="0063561F" w:rsidP="0063561F">
      <w:pPr>
        <w:jc w:val="both"/>
        <w:rPr>
          <w:rFonts w:ascii="Times New Roman" w:eastAsia="Times New Roman" w:hAnsi="Times New Roman" w:cs="Times New Roman"/>
          <w:sz w:val="24"/>
          <w:szCs w:val="24"/>
        </w:rPr>
      </w:pPr>
      <w:r w:rsidRPr="0063561F">
        <w:rPr>
          <w:rFonts w:ascii="Times New Roman" w:eastAsia="Times New Roman" w:hAnsi="Times New Roman" w:cs="Times New Roman"/>
          <w:sz w:val="24"/>
          <w:szCs w:val="24"/>
        </w:rPr>
        <w:t xml:space="preserve">Stari grad u Ivancu je arheološki lokaliteta zaštićen kao pojedinačno zaštićeno kulturno dobro Republike Hrvatske pod oznakom Z-7562. Lokalitet se nalazi na dijelovima k.č.br. 839/2, 839/3 840 i 841, k.o. Ivanec, u zapadnom dijelu gradskog parka u samom centru grada. Površina zahvata je cca 2400 m2. Cilj projekta je konzervacija i prezentacija arheološkog nalazišta koje trenutno nije dostupno javnosti. Stari grad predstavlja najvažniji srednjovjekovni arheološki lokalitet na području Grada Ivanca, ne samo za lokalno stanovništvo, nego i za širu javnost zbog svoje veze s </w:t>
      </w:r>
      <w:proofErr w:type="spellStart"/>
      <w:r w:rsidRPr="0063561F">
        <w:rPr>
          <w:rFonts w:ascii="Times New Roman" w:eastAsia="Times New Roman" w:hAnsi="Times New Roman" w:cs="Times New Roman"/>
          <w:sz w:val="24"/>
          <w:szCs w:val="24"/>
        </w:rPr>
        <w:t>Belskim</w:t>
      </w:r>
      <w:proofErr w:type="spellEnd"/>
      <w:r w:rsidRPr="0063561F">
        <w:rPr>
          <w:rFonts w:ascii="Times New Roman" w:eastAsia="Times New Roman" w:hAnsi="Times New Roman" w:cs="Times New Roman"/>
          <w:sz w:val="24"/>
          <w:szCs w:val="24"/>
        </w:rPr>
        <w:t xml:space="preserve"> </w:t>
      </w:r>
      <w:proofErr w:type="spellStart"/>
      <w:r w:rsidRPr="0063561F">
        <w:rPr>
          <w:rFonts w:ascii="Times New Roman" w:eastAsia="Times New Roman" w:hAnsi="Times New Roman" w:cs="Times New Roman"/>
          <w:sz w:val="24"/>
          <w:szCs w:val="24"/>
        </w:rPr>
        <w:t>prioratom</w:t>
      </w:r>
      <w:proofErr w:type="spellEnd"/>
      <w:r w:rsidRPr="0063561F">
        <w:rPr>
          <w:rFonts w:ascii="Times New Roman" w:eastAsia="Times New Roman" w:hAnsi="Times New Roman" w:cs="Times New Roman"/>
          <w:sz w:val="24"/>
          <w:szCs w:val="24"/>
        </w:rPr>
        <w:t xml:space="preserve"> i prisustvom vitezova Ivanovaca na području sjeverozapadne Hrvatske. S obzirom na povoljan položaj i laku dostupnost lokaliteta, otvara se mogućnost prilagodbe osobama s invaliditetom i smanjene pokretljivosti, što ga čini jedinstvenim arheološkim lokalitetom iz srednjovjekovnog razdoblja. Provedbom projekta izradit će se kompletna projektna dokumentacija potrebne za prezentaciju lokalitetom, provodit će se suradnja s arheološkom strukom u svim fazama projektiranja, od izrade konceptualnog rješenja, odnosno, projekta prezentacije do izvedbenih detalja. Osim građevinskih zahvata, obuhvatit će se i svi popratni elementi nužni za kvalitetnu prezentaciju izloženih nalaza, s naglaskom na implementaciju suvremenih tehnologija.</w:t>
      </w:r>
    </w:p>
    <w:p w14:paraId="140ACCE1" w14:textId="5F9DF951" w:rsidR="0063561F" w:rsidRPr="0063561F" w:rsidRDefault="00D61E5E" w:rsidP="0063561F">
      <w:pPr>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t>
      </w:r>
      <w:r w:rsidR="0063561F" w:rsidRPr="0063561F">
        <w:rPr>
          <w:rFonts w:ascii="Times New Roman" w:eastAsia="Times New Roman" w:hAnsi="Times New Roman" w:cs="Times New Roman"/>
          <w:b/>
          <w:bCs/>
          <w:sz w:val="24"/>
          <w:szCs w:val="24"/>
        </w:rPr>
        <w:t xml:space="preserve">Izgradnja </w:t>
      </w:r>
      <w:r w:rsidR="0063561F">
        <w:rPr>
          <w:rFonts w:ascii="Times New Roman" w:eastAsia="Times New Roman" w:hAnsi="Times New Roman" w:cs="Times New Roman"/>
          <w:b/>
          <w:bCs/>
          <w:sz w:val="24"/>
          <w:szCs w:val="24"/>
        </w:rPr>
        <w:t>D</w:t>
      </w:r>
      <w:r w:rsidR="0063561F" w:rsidRPr="0063561F">
        <w:rPr>
          <w:rFonts w:ascii="Times New Roman" w:eastAsia="Times New Roman" w:hAnsi="Times New Roman" w:cs="Times New Roman"/>
          <w:b/>
          <w:bCs/>
          <w:sz w:val="24"/>
          <w:szCs w:val="24"/>
        </w:rPr>
        <w:t xml:space="preserve">ruštvenog centra  u </w:t>
      </w:r>
      <w:r w:rsidR="0063561F">
        <w:rPr>
          <w:rFonts w:ascii="Times New Roman" w:eastAsia="Times New Roman" w:hAnsi="Times New Roman" w:cs="Times New Roman"/>
          <w:b/>
          <w:bCs/>
          <w:sz w:val="24"/>
          <w:szCs w:val="24"/>
        </w:rPr>
        <w:t>P</w:t>
      </w:r>
      <w:r w:rsidR="0063561F" w:rsidRPr="0063561F">
        <w:rPr>
          <w:rFonts w:ascii="Times New Roman" w:eastAsia="Times New Roman" w:hAnsi="Times New Roman" w:cs="Times New Roman"/>
          <w:b/>
          <w:bCs/>
          <w:sz w:val="24"/>
          <w:szCs w:val="24"/>
        </w:rPr>
        <w:t>rigorcu</w:t>
      </w:r>
      <w:r w:rsidR="0063561F" w:rsidRPr="0063561F">
        <w:rPr>
          <w:rFonts w:ascii="Times New Roman" w:eastAsia="Times New Roman" w:hAnsi="Times New Roman" w:cs="Times New Roman"/>
          <w:sz w:val="24"/>
          <w:szCs w:val="24"/>
        </w:rPr>
        <w:t xml:space="preserve"> (s turističkim elementima)</w:t>
      </w:r>
    </w:p>
    <w:p w14:paraId="5525EAB5" w14:textId="5B1274D4" w:rsidR="0063561F" w:rsidRDefault="0063561F" w:rsidP="0063561F">
      <w:pPr>
        <w:jc w:val="both"/>
        <w:rPr>
          <w:rFonts w:ascii="Times New Roman" w:eastAsia="Times New Roman" w:hAnsi="Times New Roman" w:cs="Times New Roman"/>
          <w:sz w:val="24"/>
          <w:szCs w:val="24"/>
        </w:rPr>
      </w:pPr>
      <w:r w:rsidRPr="0063561F">
        <w:rPr>
          <w:rFonts w:ascii="Times New Roman" w:eastAsia="Times New Roman" w:hAnsi="Times New Roman" w:cs="Times New Roman"/>
          <w:sz w:val="24"/>
          <w:szCs w:val="24"/>
        </w:rPr>
        <w:t>Radi se o izgradnji građevine javne-društvene namjene u funkciji društvenog centra za lokalno stanovništvo i posjetitelje, sa elementima turističke namjene (prostor za prigodnu prodaju), i to tradicionalnog arhitektonskog izričaja. Planirana lokacija za izgradnju društvenog centra je u sklopu parcele područne škole Prigorec, na k.č.br. 13769, k.o. Ivanec. Postojeća škola je smještena u istočnom dijelu parcele, dok se prostor obuhvata nalazi u zapadnom dijelu parcele. Na dijelu čestice koji je u obuhvatu projekta nalazi se pomoćni objekt veličine cca 4 x 12 m koji je predviđen za rekonstrukciju i dogradnju. Provedba projekta podrazumijeva prethodno rješavanje imovinskopravnih odnosa na postojećem zemljištu, kao i ishođenje akta za gradnju sukladno izrađenoj projektnoj dokumentaciji.</w:t>
      </w:r>
    </w:p>
    <w:p w14:paraId="0A4369EA" w14:textId="4A7283A6" w:rsidR="0063561F" w:rsidRPr="0063561F" w:rsidRDefault="00D61E5E" w:rsidP="0063561F">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r w:rsidR="0063561F" w:rsidRPr="0063561F">
        <w:rPr>
          <w:rFonts w:ascii="Times New Roman" w:eastAsia="Times New Roman" w:hAnsi="Times New Roman" w:cs="Times New Roman"/>
          <w:b/>
          <w:bCs/>
          <w:sz w:val="24"/>
          <w:szCs w:val="24"/>
        </w:rPr>
        <w:t xml:space="preserve">Izgradnja društvenog doma u </w:t>
      </w:r>
      <w:proofErr w:type="spellStart"/>
      <w:r w:rsidR="0063561F">
        <w:rPr>
          <w:rFonts w:ascii="Times New Roman" w:eastAsia="Times New Roman" w:hAnsi="Times New Roman" w:cs="Times New Roman"/>
          <w:b/>
          <w:bCs/>
          <w:sz w:val="24"/>
          <w:szCs w:val="24"/>
        </w:rPr>
        <w:t>V</w:t>
      </w:r>
      <w:r w:rsidR="0063561F" w:rsidRPr="0063561F">
        <w:rPr>
          <w:rFonts w:ascii="Times New Roman" w:eastAsia="Times New Roman" w:hAnsi="Times New Roman" w:cs="Times New Roman"/>
          <w:b/>
          <w:bCs/>
          <w:sz w:val="24"/>
          <w:szCs w:val="24"/>
        </w:rPr>
        <w:t>itešincu</w:t>
      </w:r>
      <w:proofErr w:type="spellEnd"/>
    </w:p>
    <w:p w14:paraId="5830F05A" w14:textId="66A4CB27" w:rsidR="0063561F" w:rsidRPr="0063561F" w:rsidRDefault="0063561F" w:rsidP="0063561F">
      <w:pPr>
        <w:jc w:val="both"/>
        <w:rPr>
          <w:rFonts w:ascii="Times New Roman" w:eastAsia="Times New Roman" w:hAnsi="Times New Roman" w:cs="Times New Roman"/>
          <w:sz w:val="24"/>
          <w:szCs w:val="24"/>
        </w:rPr>
      </w:pPr>
      <w:r w:rsidRPr="0063561F">
        <w:rPr>
          <w:rFonts w:ascii="Times New Roman" w:eastAsia="Times New Roman" w:hAnsi="Times New Roman" w:cs="Times New Roman"/>
          <w:sz w:val="24"/>
          <w:szCs w:val="24"/>
        </w:rPr>
        <w:t>Provedba projekta podrazumijeva izgradnju objekta sukladno projektnoj dokumentaciji te ishođenom aktu za građenje. Lokacija za izgradnju objekta u vlasništvu je Grada Ivanca. Cilj jest da mještani navedenog naselja, kao i mjesni odbor, imaju društvene prostore na raspolaganju. Time se i nadalje ulaže u razvoj društvene infrastrukture na cijelom administrativnom području grada.</w:t>
      </w:r>
    </w:p>
    <w:p w14:paraId="06A27CB1" w14:textId="26314E60" w:rsidR="0063561F" w:rsidRPr="0063561F" w:rsidRDefault="00D61E5E" w:rsidP="0063561F">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r w:rsidR="0063561F" w:rsidRPr="0063561F">
        <w:rPr>
          <w:rFonts w:ascii="Times New Roman" w:eastAsia="Times New Roman" w:hAnsi="Times New Roman" w:cs="Times New Roman"/>
          <w:b/>
          <w:bCs/>
          <w:sz w:val="24"/>
          <w:szCs w:val="24"/>
        </w:rPr>
        <w:t xml:space="preserve">Uređenje vodenice </w:t>
      </w:r>
      <w:proofErr w:type="spellStart"/>
      <w:r w:rsidR="0063561F">
        <w:rPr>
          <w:rFonts w:ascii="Times New Roman" w:eastAsia="Times New Roman" w:hAnsi="Times New Roman" w:cs="Times New Roman"/>
          <w:b/>
          <w:bCs/>
          <w:sz w:val="24"/>
          <w:szCs w:val="24"/>
        </w:rPr>
        <w:t>M</w:t>
      </w:r>
      <w:r w:rsidR="0063561F" w:rsidRPr="0063561F">
        <w:rPr>
          <w:rFonts w:ascii="Times New Roman" w:eastAsia="Times New Roman" w:hAnsi="Times New Roman" w:cs="Times New Roman"/>
          <w:b/>
          <w:bCs/>
          <w:sz w:val="24"/>
          <w:szCs w:val="24"/>
        </w:rPr>
        <w:t>argečan</w:t>
      </w:r>
      <w:proofErr w:type="spellEnd"/>
      <w:r w:rsidR="0063561F" w:rsidRPr="0063561F">
        <w:rPr>
          <w:rFonts w:ascii="Times New Roman" w:eastAsia="Times New Roman" w:hAnsi="Times New Roman" w:cs="Times New Roman"/>
          <w:b/>
          <w:bCs/>
          <w:sz w:val="24"/>
          <w:szCs w:val="24"/>
        </w:rPr>
        <w:t xml:space="preserve"> i izgradnja pratećeg objekta</w:t>
      </w:r>
    </w:p>
    <w:p w14:paraId="16D1E197" w14:textId="22963C0A" w:rsidR="00F71B4E" w:rsidRPr="0063561F" w:rsidRDefault="0063561F" w:rsidP="0063561F">
      <w:pPr>
        <w:jc w:val="both"/>
        <w:rPr>
          <w:rFonts w:ascii="Times New Roman" w:eastAsia="Times New Roman" w:hAnsi="Times New Roman" w:cs="Times New Roman"/>
          <w:sz w:val="24"/>
          <w:szCs w:val="24"/>
        </w:rPr>
      </w:pPr>
      <w:r w:rsidRPr="0063561F">
        <w:rPr>
          <w:rFonts w:ascii="Times New Roman" w:eastAsia="Times New Roman" w:hAnsi="Times New Roman" w:cs="Times New Roman"/>
          <w:sz w:val="24"/>
          <w:szCs w:val="24"/>
        </w:rPr>
        <w:t xml:space="preserve">Radi se o postojećem objektu Etno kuće namijenjene radu mjesnih udruga – Vodenica, koji bi se dogradio te uredio sukladno stvarnim potrebama udruga s područja naselja </w:t>
      </w:r>
      <w:proofErr w:type="spellStart"/>
      <w:r w:rsidRPr="0063561F">
        <w:rPr>
          <w:rFonts w:ascii="Times New Roman" w:eastAsia="Times New Roman" w:hAnsi="Times New Roman" w:cs="Times New Roman"/>
          <w:sz w:val="24"/>
          <w:szCs w:val="24"/>
        </w:rPr>
        <w:t>Margečan</w:t>
      </w:r>
      <w:proofErr w:type="spellEnd"/>
      <w:r w:rsidRPr="0063561F">
        <w:rPr>
          <w:rFonts w:ascii="Times New Roman" w:eastAsia="Times New Roman" w:hAnsi="Times New Roman" w:cs="Times New Roman"/>
          <w:sz w:val="24"/>
          <w:szCs w:val="24"/>
        </w:rPr>
        <w:t>, mjesnog odbora, kao i mještana te za održavanje ostalih aktivnosti društvene zajednice. Radi se o izgrađenoj replici tradicionalne gradnje, smještenoj pored starog rukavca rijeke Bednje.</w:t>
      </w:r>
    </w:p>
    <w:p w14:paraId="51600DD0" w14:textId="4C986EE6" w:rsidR="00D61E5E" w:rsidRPr="00342C19" w:rsidRDefault="00D61E5E" w:rsidP="00D61E5E">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r w:rsidRPr="00342C19">
        <w:rPr>
          <w:rFonts w:ascii="Times New Roman" w:eastAsia="Times New Roman" w:hAnsi="Times New Roman" w:cs="Times New Roman"/>
          <w:b/>
          <w:bCs/>
          <w:sz w:val="24"/>
          <w:szCs w:val="24"/>
        </w:rPr>
        <w:t>Uređenje Muzeja planinarstva</w:t>
      </w:r>
    </w:p>
    <w:p w14:paraId="6CFEC7C4" w14:textId="77777777" w:rsidR="00D61E5E" w:rsidRPr="00342C19" w:rsidRDefault="00D61E5E" w:rsidP="00D61E5E">
      <w:pPr>
        <w:jc w:val="both"/>
        <w:rPr>
          <w:rFonts w:ascii="Times New Roman" w:eastAsia="Times New Roman" w:hAnsi="Times New Roman" w:cs="Times New Roman"/>
          <w:sz w:val="24"/>
          <w:szCs w:val="24"/>
        </w:rPr>
      </w:pPr>
      <w:r w:rsidRPr="004F14A3">
        <w:rPr>
          <w:rFonts w:ascii="Times New Roman" w:eastAsia="Times New Roman" w:hAnsi="Times New Roman" w:cs="Times New Roman"/>
          <w:sz w:val="24"/>
          <w:szCs w:val="24"/>
        </w:rPr>
        <w:t xml:space="preserve">Projektom su planirane aktivnosti koje će rezultirati punom funkcionalnošću Muzeja planinarstva u Ivancu. Konkretno, u prvoj fazi planirana je izrada </w:t>
      </w:r>
      <w:proofErr w:type="spellStart"/>
      <w:r w:rsidRPr="004F14A3">
        <w:rPr>
          <w:rFonts w:ascii="Times New Roman" w:eastAsia="Times New Roman" w:hAnsi="Times New Roman" w:cs="Times New Roman"/>
          <w:sz w:val="24"/>
          <w:szCs w:val="24"/>
        </w:rPr>
        <w:t>muzeološke</w:t>
      </w:r>
      <w:proofErr w:type="spellEnd"/>
      <w:r w:rsidRPr="004F14A3">
        <w:rPr>
          <w:rFonts w:ascii="Times New Roman" w:eastAsia="Times New Roman" w:hAnsi="Times New Roman" w:cs="Times New Roman"/>
          <w:sz w:val="24"/>
          <w:szCs w:val="24"/>
        </w:rPr>
        <w:t xml:space="preserve"> studije i koncepcije temeljem kojih će se pripremiti glavni izvedbeni projekt opremanja stalnog postava </w:t>
      </w:r>
      <w:r w:rsidRPr="004F14A3">
        <w:rPr>
          <w:rFonts w:ascii="Times New Roman" w:eastAsia="Times New Roman" w:hAnsi="Times New Roman" w:cs="Times New Roman"/>
          <w:sz w:val="24"/>
          <w:szCs w:val="24"/>
        </w:rPr>
        <w:lastRenderedPageBreak/>
        <w:t xml:space="preserve">i dodatnih prostorija. Aktivnosti opremanja i pripreme stalnog postava prati angažman stručnjaka odgovarajućih referenci u svakom segmentu, vodeći računa o cjelovitosti i kvalitetnom prikazu lokalne kulture i baštine uz istovremeno praćenje trendova u referentom sektoru. Posebna pozornost posvećuje se kreiranju i dostupnosti sadržaja za osobe u nepovoljnom položaju, kao i zelenim i horizontalnim pitanjima. Planirano je potpuno opremanje dograđenog </w:t>
      </w:r>
      <w:r>
        <w:rPr>
          <w:rFonts w:ascii="Times New Roman" w:eastAsia="Times New Roman" w:hAnsi="Times New Roman" w:cs="Times New Roman"/>
          <w:sz w:val="24"/>
          <w:szCs w:val="24"/>
        </w:rPr>
        <w:t>dijela</w:t>
      </w:r>
      <w:r w:rsidRPr="004F14A3">
        <w:rPr>
          <w:rFonts w:ascii="Times New Roman" w:eastAsia="Times New Roman" w:hAnsi="Times New Roman" w:cs="Times New Roman"/>
          <w:sz w:val="24"/>
          <w:szCs w:val="24"/>
        </w:rPr>
        <w:t xml:space="preserve"> objekta Muzeja sa svom potrebnom opremom (dakle opremom koja se tiče sadržaja i postava, ali i uredskom i ostalom potrebnom opremom za nesmetano funkcioniranje Muzeja, uključujući multimediju). Nakon provedbe svih planiranih aktivnosti, dodatno uređen i opremljen dograđen prostor Muzeja i njegovi sadržaji stavit će se u punu funkciju i na raspolaganje građanima Ivanca i svima zainteresiranima. </w:t>
      </w:r>
    </w:p>
    <w:p w14:paraId="39632414" w14:textId="77777777" w:rsidR="00342C19" w:rsidRDefault="00342C19">
      <w:pPr>
        <w:rPr>
          <w:rFonts w:ascii="Times New Roman" w:eastAsia="Times New Roman" w:hAnsi="Times New Roman" w:cs="Times New Roman"/>
        </w:rPr>
      </w:pPr>
    </w:p>
    <w:p w14:paraId="63ADF66C" w14:textId="77777777" w:rsidR="00342C19" w:rsidRDefault="00342C19">
      <w:pPr>
        <w:rPr>
          <w:rFonts w:ascii="Times New Roman" w:eastAsia="Times New Roman" w:hAnsi="Times New Roman" w:cs="Times New Roman"/>
        </w:rPr>
      </w:pPr>
    </w:p>
    <w:tbl>
      <w:tblPr>
        <w:tblStyle w:val="a7"/>
        <w:tblW w:w="9016"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409"/>
        <w:gridCol w:w="1701"/>
        <w:gridCol w:w="1645"/>
      </w:tblGrid>
      <w:tr w:rsidR="00F71B4E" w14:paraId="2042EAAA" w14:textId="77777777">
        <w:tc>
          <w:tcPr>
            <w:tcW w:w="9016" w:type="dxa"/>
            <w:gridSpan w:val="4"/>
            <w:shd w:val="clear" w:color="auto" w:fill="D9D9D9"/>
            <w:vAlign w:val="center"/>
          </w:tcPr>
          <w:p w14:paraId="061CF72B"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 xml:space="preserve">MJERA DEMOGRAFIJA </w:t>
            </w:r>
          </w:p>
        </w:tc>
      </w:tr>
      <w:tr w:rsidR="00F71B4E" w14:paraId="622B81D4" w14:textId="77777777">
        <w:tc>
          <w:tcPr>
            <w:tcW w:w="3261" w:type="dxa"/>
            <w:shd w:val="clear" w:color="auto" w:fill="D9D9D9"/>
            <w:vAlign w:val="center"/>
          </w:tcPr>
          <w:p w14:paraId="42313E85"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409" w:type="dxa"/>
            <w:shd w:val="clear" w:color="auto" w:fill="D9D9D9"/>
            <w:vAlign w:val="center"/>
          </w:tcPr>
          <w:p w14:paraId="76384815"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701" w:type="dxa"/>
            <w:shd w:val="clear" w:color="auto" w:fill="D9D9D9"/>
            <w:vAlign w:val="center"/>
          </w:tcPr>
          <w:p w14:paraId="683250AD"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45" w:type="dxa"/>
            <w:shd w:val="clear" w:color="auto" w:fill="D9D9D9"/>
            <w:vAlign w:val="center"/>
          </w:tcPr>
          <w:p w14:paraId="6D4DF135"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12FDB61D" w14:textId="77777777">
        <w:tc>
          <w:tcPr>
            <w:tcW w:w="3261" w:type="dxa"/>
            <w:vAlign w:val="center"/>
          </w:tcPr>
          <w:p w14:paraId="3A207A5B" w14:textId="77777777" w:rsidR="00F71B4E"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Aktivnost/projekt</w:t>
            </w:r>
          </w:p>
        </w:tc>
        <w:tc>
          <w:tcPr>
            <w:tcW w:w="2409" w:type="dxa"/>
            <w:vAlign w:val="center"/>
          </w:tcPr>
          <w:p w14:paraId="0B02D4D2"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Pokazatelj rezultata</w:t>
            </w:r>
          </w:p>
        </w:tc>
        <w:tc>
          <w:tcPr>
            <w:tcW w:w="1701" w:type="dxa"/>
            <w:vAlign w:val="center"/>
          </w:tcPr>
          <w:p w14:paraId="06AB3503"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Polazišna vrijednost (2025.)</w:t>
            </w:r>
          </w:p>
        </w:tc>
        <w:tc>
          <w:tcPr>
            <w:tcW w:w="1645" w:type="dxa"/>
            <w:vAlign w:val="center"/>
          </w:tcPr>
          <w:p w14:paraId="711D7AD2"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 xml:space="preserve">Ciljna vrijednost </w:t>
            </w:r>
            <w:r>
              <w:rPr>
                <w:rFonts w:ascii="Times New Roman" w:eastAsia="Times New Roman" w:hAnsi="Times New Roman" w:cs="Times New Roman"/>
                <w:b/>
              </w:rPr>
              <w:t>(2029.)</w:t>
            </w:r>
          </w:p>
        </w:tc>
      </w:tr>
      <w:tr w:rsidR="00F71B4E" w14:paraId="0CA59458" w14:textId="77777777">
        <w:tc>
          <w:tcPr>
            <w:tcW w:w="3261" w:type="dxa"/>
            <w:shd w:val="clear" w:color="auto" w:fill="D9D9D9"/>
            <w:vAlign w:val="center"/>
          </w:tcPr>
          <w:p w14:paraId="2A4038B3"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409" w:type="dxa"/>
            <w:shd w:val="clear" w:color="auto" w:fill="D9D9D9"/>
            <w:vAlign w:val="center"/>
          </w:tcPr>
          <w:p w14:paraId="7CCBED69"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701" w:type="dxa"/>
            <w:shd w:val="clear" w:color="auto" w:fill="D9D9D9"/>
            <w:vAlign w:val="center"/>
          </w:tcPr>
          <w:p w14:paraId="365FD2CD"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45" w:type="dxa"/>
            <w:shd w:val="clear" w:color="auto" w:fill="D9D9D9"/>
            <w:vAlign w:val="center"/>
          </w:tcPr>
          <w:p w14:paraId="1526CD7B"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5322ED7A" w14:textId="77777777">
        <w:tc>
          <w:tcPr>
            <w:tcW w:w="3261" w:type="dxa"/>
            <w:vAlign w:val="center"/>
          </w:tcPr>
          <w:p w14:paraId="4738B156" w14:textId="77777777" w:rsidR="00F71B4E" w:rsidRPr="003F301F" w:rsidRDefault="00000000">
            <w:pPr>
              <w:spacing w:after="0" w:line="240" w:lineRule="auto"/>
              <w:rPr>
                <w:rFonts w:ascii="Times New Roman" w:eastAsia="Times New Roman" w:hAnsi="Times New Roman" w:cs="Times New Roman"/>
                <w:b/>
                <w:color w:val="000000"/>
                <w:sz w:val="24"/>
                <w:szCs w:val="24"/>
              </w:rPr>
            </w:pPr>
            <w:r w:rsidRPr="003F301F">
              <w:rPr>
                <w:rFonts w:ascii="Times New Roman" w:eastAsia="Times New Roman" w:hAnsi="Times New Roman" w:cs="Times New Roman"/>
                <w:i/>
                <w:color w:val="000000"/>
                <w:sz w:val="24"/>
                <w:szCs w:val="24"/>
              </w:rPr>
              <w:t>1. zaustavljanje iseljavanja mladih obitelji s područja grada te poticanje na doseljavanje obitelji na područje grada</w:t>
            </w:r>
          </w:p>
        </w:tc>
        <w:tc>
          <w:tcPr>
            <w:tcW w:w="2409" w:type="dxa"/>
            <w:vAlign w:val="center"/>
          </w:tcPr>
          <w:p w14:paraId="64F80103" w14:textId="77777777" w:rsidR="00F71B4E" w:rsidRPr="003F301F" w:rsidRDefault="00000000">
            <w:pPr>
              <w:spacing w:before="40" w:after="40" w:line="240" w:lineRule="auto"/>
              <w:jc w:val="center"/>
              <w:rPr>
                <w:rFonts w:ascii="Times New Roman" w:eastAsia="Times New Roman" w:hAnsi="Times New Roman" w:cs="Times New Roman"/>
                <w:color w:val="000000"/>
                <w:sz w:val="24"/>
                <w:szCs w:val="24"/>
              </w:rPr>
            </w:pPr>
            <w:r w:rsidRPr="003F301F">
              <w:rPr>
                <w:rFonts w:ascii="Times New Roman" w:eastAsia="Times New Roman" w:hAnsi="Times New Roman" w:cs="Times New Roman"/>
                <w:color w:val="000000"/>
                <w:sz w:val="24"/>
                <w:szCs w:val="24"/>
              </w:rPr>
              <w:t>broj korisnika mjere stambenog zbrinjavanja</w:t>
            </w:r>
          </w:p>
        </w:tc>
        <w:tc>
          <w:tcPr>
            <w:tcW w:w="1701" w:type="dxa"/>
            <w:vAlign w:val="center"/>
          </w:tcPr>
          <w:p w14:paraId="194BC8F4"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151</w:t>
            </w:r>
          </w:p>
        </w:tc>
        <w:tc>
          <w:tcPr>
            <w:tcW w:w="1645" w:type="dxa"/>
            <w:vAlign w:val="center"/>
          </w:tcPr>
          <w:p w14:paraId="0B68EB98"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230</w:t>
            </w:r>
          </w:p>
        </w:tc>
      </w:tr>
    </w:tbl>
    <w:p w14:paraId="7DFD3131" w14:textId="77777777" w:rsidR="00F71B4E" w:rsidRDefault="00F71B4E">
      <w:pPr>
        <w:jc w:val="center"/>
        <w:rPr>
          <w:rFonts w:ascii="Times New Roman" w:eastAsia="Times New Roman" w:hAnsi="Times New Roman" w:cs="Times New Roman"/>
          <w:b/>
          <w:sz w:val="24"/>
          <w:szCs w:val="24"/>
          <w:shd w:val="clear" w:color="auto" w:fill="EFEFEF"/>
        </w:rPr>
      </w:pPr>
    </w:p>
    <w:p w14:paraId="755516C4" w14:textId="77777777" w:rsidR="00F71B4E" w:rsidRDefault="00000000">
      <w:pPr>
        <w:jc w:val="center"/>
        <w:rPr>
          <w:rFonts w:ascii="Times New Roman" w:eastAsia="Times New Roman" w:hAnsi="Times New Roman" w:cs="Times New Roman"/>
          <w:b/>
          <w:sz w:val="24"/>
          <w:szCs w:val="24"/>
          <w:shd w:val="clear" w:color="auto" w:fill="EFEFEF"/>
        </w:rPr>
      </w:pPr>
      <w:r>
        <w:rPr>
          <w:rFonts w:ascii="Times New Roman" w:eastAsia="Times New Roman" w:hAnsi="Times New Roman" w:cs="Times New Roman"/>
          <w:b/>
          <w:sz w:val="24"/>
          <w:szCs w:val="24"/>
          <w:shd w:val="clear" w:color="auto" w:fill="EFEFEF"/>
        </w:rPr>
        <w:t>RAZVOJNI PROJEKT:</w:t>
      </w:r>
    </w:p>
    <w:p w14:paraId="5C5741AE" w14:textId="77777777" w:rsidR="00F71B4E"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Program stambenog zbrinjavanja</w:t>
      </w:r>
    </w:p>
    <w:p w14:paraId="1A7FA062"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Projekt stambenog zbrinjavanja dio je Programa mjera za poticanje rješavanja stambenog pitanja na području grada Ivanca, a čiji je cilj zaustaviti iseljavanje mladih i omogućiti demografsku revitalizaciju i bolji položaj mladih obitelji. Ciljna skupina ovog projekta su obitelji do 45 godina, samci, </w:t>
      </w:r>
      <w:proofErr w:type="spellStart"/>
      <w:r>
        <w:rPr>
          <w:rFonts w:ascii="Times New Roman" w:eastAsia="Times New Roman" w:hAnsi="Times New Roman" w:cs="Times New Roman"/>
          <w:sz w:val="24"/>
          <w:szCs w:val="24"/>
        </w:rPr>
        <w:t>jednoroditeljske</w:t>
      </w:r>
      <w:proofErr w:type="spellEnd"/>
      <w:r>
        <w:rPr>
          <w:rFonts w:ascii="Times New Roman" w:eastAsia="Times New Roman" w:hAnsi="Times New Roman" w:cs="Times New Roman"/>
          <w:sz w:val="24"/>
          <w:szCs w:val="24"/>
        </w:rPr>
        <w:t xml:space="preserve"> obitelji te obitelji koje se doseljavaju na administrativno područje grada Ivanca, a koji će uz korištenje olakšica i mjera predmetnog programa riješiti svoje stambeno pitanje i poboljšati stambene uvjete. Program je zamišljen kroz tri mjere, a uključuju: 100% oslobođenje od plaćanja komunalnog doprinosa prilikom gradnje, rekonstrukcije ili dogradnje kuće ovisno o površini kuće, oslobođenje od plaćanja komunalne naknade prvih 5 godina te sufinanciranje rate stambenog kredita u visini od 10% u prvih 5 godina (za svako dijete u obitelji korištenje ove subvencije produljuje se za godinu dana, a za svako novorođeno dijete – još 2 godine). Korisnici će moći ostvariti subvencije iz sve tri mjere.</w:t>
      </w:r>
    </w:p>
    <w:p w14:paraId="2D387FDB" w14:textId="77777777" w:rsidR="00F71B4E"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narednom razdoblju planirano je dodijeliti 79 potpora za rješavanje stambenog pitanja definiranih ciljnih skupina, a koje će se financirati iz Proračuna Grada Ivanca. </w:t>
      </w:r>
    </w:p>
    <w:p w14:paraId="5EE630A5" w14:textId="77777777" w:rsidR="00E8451B" w:rsidRDefault="00E8451B">
      <w:pPr>
        <w:spacing w:before="240" w:after="240" w:line="276" w:lineRule="auto"/>
        <w:jc w:val="both"/>
        <w:rPr>
          <w:rFonts w:ascii="Times New Roman" w:eastAsia="Times New Roman" w:hAnsi="Times New Roman" w:cs="Times New Roman"/>
          <w:b/>
          <w:sz w:val="24"/>
          <w:szCs w:val="24"/>
          <w:u w:val="single"/>
        </w:rPr>
      </w:pPr>
    </w:p>
    <w:p w14:paraId="6B8DCD7F" w14:textId="77777777" w:rsidR="00F71B4E" w:rsidRDefault="00F71B4E">
      <w:pPr>
        <w:rPr>
          <w:rFonts w:ascii="Times New Roman" w:eastAsia="Times New Roman" w:hAnsi="Times New Roman" w:cs="Times New Roman"/>
        </w:rPr>
      </w:pPr>
    </w:p>
    <w:tbl>
      <w:tblPr>
        <w:tblStyle w:val="a8"/>
        <w:tblW w:w="9016"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409"/>
        <w:gridCol w:w="1701"/>
        <w:gridCol w:w="1645"/>
      </w:tblGrid>
      <w:tr w:rsidR="00F71B4E" w14:paraId="4A59F26C" w14:textId="77777777">
        <w:tc>
          <w:tcPr>
            <w:tcW w:w="9016" w:type="dxa"/>
            <w:gridSpan w:val="4"/>
            <w:shd w:val="clear" w:color="auto" w:fill="D9D9D9"/>
            <w:vAlign w:val="center"/>
          </w:tcPr>
          <w:p w14:paraId="3A117247"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MJERA SOCIJALNA SKRB</w:t>
            </w:r>
          </w:p>
        </w:tc>
      </w:tr>
      <w:tr w:rsidR="00F71B4E" w14:paraId="729A6A66" w14:textId="77777777">
        <w:tc>
          <w:tcPr>
            <w:tcW w:w="3261" w:type="dxa"/>
            <w:shd w:val="clear" w:color="auto" w:fill="D9D9D9"/>
            <w:vAlign w:val="center"/>
          </w:tcPr>
          <w:p w14:paraId="77B5F0E6"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409" w:type="dxa"/>
            <w:shd w:val="clear" w:color="auto" w:fill="D9D9D9"/>
            <w:vAlign w:val="center"/>
          </w:tcPr>
          <w:p w14:paraId="19E79554"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701" w:type="dxa"/>
            <w:shd w:val="clear" w:color="auto" w:fill="D9D9D9"/>
            <w:vAlign w:val="center"/>
          </w:tcPr>
          <w:p w14:paraId="64586F09"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45" w:type="dxa"/>
            <w:shd w:val="clear" w:color="auto" w:fill="D9D9D9"/>
            <w:vAlign w:val="center"/>
          </w:tcPr>
          <w:p w14:paraId="2FA89CF7"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671C707E" w14:textId="77777777">
        <w:tc>
          <w:tcPr>
            <w:tcW w:w="3261" w:type="dxa"/>
            <w:vAlign w:val="center"/>
          </w:tcPr>
          <w:p w14:paraId="28F0AD83" w14:textId="77777777" w:rsidR="00F71B4E"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Aktivnost/projekt</w:t>
            </w:r>
          </w:p>
        </w:tc>
        <w:tc>
          <w:tcPr>
            <w:tcW w:w="2409" w:type="dxa"/>
            <w:vAlign w:val="center"/>
          </w:tcPr>
          <w:p w14:paraId="343D4824"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Pokazatelj rezultata</w:t>
            </w:r>
          </w:p>
        </w:tc>
        <w:tc>
          <w:tcPr>
            <w:tcW w:w="1701" w:type="dxa"/>
            <w:vAlign w:val="center"/>
          </w:tcPr>
          <w:p w14:paraId="2E0566D8"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Polazišna vrijednost (2025.)</w:t>
            </w:r>
          </w:p>
        </w:tc>
        <w:tc>
          <w:tcPr>
            <w:tcW w:w="1645" w:type="dxa"/>
            <w:vAlign w:val="center"/>
          </w:tcPr>
          <w:p w14:paraId="2047372D"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 xml:space="preserve">Ciljna vrijednost </w:t>
            </w:r>
            <w:r>
              <w:rPr>
                <w:rFonts w:ascii="Times New Roman" w:eastAsia="Times New Roman" w:hAnsi="Times New Roman" w:cs="Times New Roman"/>
                <w:b/>
              </w:rPr>
              <w:t>(2029.)</w:t>
            </w:r>
          </w:p>
        </w:tc>
      </w:tr>
      <w:tr w:rsidR="00F71B4E" w14:paraId="189476C3" w14:textId="77777777">
        <w:tc>
          <w:tcPr>
            <w:tcW w:w="3261" w:type="dxa"/>
            <w:shd w:val="clear" w:color="auto" w:fill="D9D9D9"/>
            <w:vAlign w:val="center"/>
          </w:tcPr>
          <w:p w14:paraId="491485FD"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409" w:type="dxa"/>
            <w:shd w:val="clear" w:color="auto" w:fill="D9D9D9"/>
            <w:vAlign w:val="center"/>
          </w:tcPr>
          <w:p w14:paraId="33650A2F"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701" w:type="dxa"/>
            <w:shd w:val="clear" w:color="auto" w:fill="D9D9D9"/>
            <w:vAlign w:val="center"/>
          </w:tcPr>
          <w:p w14:paraId="46448DA8"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45" w:type="dxa"/>
            <w:shd w:val="clear" w:color="auto" w:fill="D9D9D9"/>
            <w:vAlign w:val="center"/>
          </w:tcPr>
          <w:p w14:paraId="4EFB450A"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15B43FAF" w14:textId="77777777">
        <w:trPr>
          <w:trHeight w:val="504"/>
        </w:trPr>
        <w:tc>
          <w:tcPr>
            <w:tcW w:w="3261" w:type="dxa"/>
            <w:vMerge w:val="restart"/>
            <w:vAlign w:val="center"/>
          </w:tcPr>
          <w:p w14:paraId="129CE06C" w14:textId="77777777" w:rsidR="00F71B4E" w:rsidRPr="003F301F" w:rsidRDefault="00000000">
            <w:pPr>
              <w:spacing w:after="0" w:line="240" w:lineRule="auto"/>
              <w:rPr>
                <w:rFonts w:ascii="Times New Roman" w:eastAsia="Times New Roman" w:hAnsi="Times New Roman" w:cs="Times New Roman"/>
                <w:color w:val="000000"/>
                <w:sz w:val="24"/>
                <w:szCs w:val="24"/>
              </w:rPr>
            </w:pPr>
            <w:r w:rsidRPr="003F301F">
              <w:rPr>
                <w:rFonts w:ascii="Times New Roman" w:eastAsia="Times New Roman" w:hAnsi="Times New Roman" w:cs="Times New Roman"/>
                <w:i/>
                <w:color w:val="000000"/>
                <w:sz w:val="24"/>
                <w:szCs w:val="24"/>
              </w:rPr>
              <w:t>1. omogućavanje osobama starije životne dobi kvalitetno provođenje slobodnog vremena, druženja i aktivnosti tijekom dana</w:t>
            </w:r>
          </w:p>
        </w:tc>
        <w:tc>
          <w:tcPr>
            <w:tcW w:w="2409" w:type="dxa"/>
            <w:vAlign w:val="center"/>
          </w:tcPr>
          <w:p w14:paraId="275A50F3" w14:textId="77777777" w:rsidR="00F71B4E" w:rsidRDefault="00000000">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broj objekata za pružanje socijalnih usluga</w:t>
            </w:r>
          </w:p>
        </w:tc>
        <w:tc>
          <w:tcPr>
            <w:tcW w:w="1701" w:type="dxa"/>
            <w:vAlign w:val="center"/>
          </w:tcPr>
          <w:p w14:paraId="4EE03937"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0</w:t>
            </w:r>
          </w:p>
        </w:tc>
        <w:tc>
          <w:tcPr>
            <w:tcW w:w="1645" w:type="dxa"/>
            <w:vAlign w:val="center"/>
          </w:tcPr>
          <w:p w14:paraId="0AFFE300"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r>
      <w:tr w:rsidR="00F71B4E" w14:paraId="2650D679" w14:textId="77777777">
        <w:trPr>
          <w:trHeight w:val="504"/>
        </w:trPr>
        <w:tc>
          <w:tcPr>
            <w:tcW w:w="3261" w:type="dxa"/>
            <w:vMerge/>
            <w:vAlign w:val="center"/>
          </w:tcPr>
          <w:p w14:paraId="3EFBD765" w14:textId="77777777" w:rsidR="00F71B4E" w:rsidRPr="003F301F" w:rsidRDefault="00F71B4E">
            <w:pPr>
              <w:widowControl w:val="0"/>
              <w:pBdr>
                <w:top w:val="nil"/>
                <w:left w:val="nil"/>
                <w:bottom w:val="nil"/>
                <w:right w:val="nil"/>
                <w:between w:val="nil"/>
              </w:pBdr>
              <w:spacing w:after="0" w:line="276" w:lineRule="auto"/>
              <w:rPr>
                <w:rFonts w:ascii="Times New Roman" w:eastAsia="Times New Roman" w:hAnsi="Times New Roman" w:cs="Times New Roman"/>
                <w:b/>
                <w:color w:val="000000"/>
                <w:sz w:val="24"/>
                <w:szCs w:val="24"/>
              </w:rPr>
            </w:pPr>
          </w:p>
        </w:tc>
        <w:tc>
          <w:tcPr>
            <w:tcW w:w="2409" w:type="dxa"/>
            <w:vAlign w:val="center"/>
          </w:tcPr>
          <w:p w14:paraId="5E8307B8" w14:textId="77777777" w:rsidR="00F71B4E" w:rsidRDefault="00000000">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broj korisnika </w:t>
            </w:r>
          </w:p>
        </w:tc>
        <w:tc>
          <w:tcPr>
            <w:tcW w:w="1701" w:type="dxa"/>
            <w:vAlign w:val="center"/>
          </w:tcPr>
          <w:p w14:paraId="63CC095D"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0</w:t>
            </w:r>
          </w:p>
        </w:tc>
        <w:tc>
          <w:tcPr>
            <w:tcW w:w="1645" w:type="dxa"/>
            <w:vAlign w:val="center"/>
          </w:tcPr>
          <w:p w14:paraId="259027BA"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1300</w:t>
            </w:r>
          </w:p>
        </w:tc>
      </w:tr>
      <w:tr w:rsidR="004F72DE" w14:paraId="35A8BB23" w14:textId="77777777">
        <w:trPr>
          <w:trHeight w:val="504"/>
        </w:trPr>
        <w:tc>
          <w:tcPr>
            <w:tcW w:w="3261" w:type="dxa"/>
            <w:vAlign w:val="center"/>
          </w:tcPr>
          <w:p w14:paraId="4E5F1FB1" w14:textId="6993457A" w:rsidR="004F72DE" w:rsidRPr="003F301F" w:rsidRDefault="004F72DE">
            <w:pPr>
              <w:widowControl w:val="0"/>
              <w:pBdr>
                <w:top w:val="nil"/>
                <w:left w:val="nil"/>
                <w:bottom w:val="nil"/>
                <w:right w:val="nil"/>
                <w:between w:val="nil"/>
              </w:pBdr>
              <w:spacing w:after="0" w:line="276" w:lineRule="auto"/>
              <w:rPr>
                <w:rFonts w:ascii="Times New Roman" w:eastAsia="Times New Roman" w:hAnsi="Times New Roman" w:cs="Times New Roman"/>
                <w:b/>
                <w:color w:val="000000"/>
                <w:sz w:val="24"/>
                <w:szCs w:val="24"/>
              </w:rPr>
            </w:pPr>
            <w:r w:rsidRPr="003F301F">
              <w:rPr>
                <w:rFonts w:ascii="Times New Roman" w:eastAsia="Times New Roman" w:hAnsi="Times New Roman" w:cs="Times New Roman"/>
                <w:i/>
                <w:color w:val="000000"/>
                <w:sz w:val="24"/>
                <w:szCs w:val="24"/>
              </w:rPr>
              <w:t>2. provedba većeg broja aktivnosti pružatelja usluga te skladištenje robe i opreme na primjeren način (sukladno svojstvima, mjerama i sl.) u cilju daljnje podjele socijalno ugroženim skupinama od strane pružatelja socijalnih usluga</w:t>
            </w:r>
          </w:p>
        </w:tc>
        <w:tc>
          <w:tcPr>
            <w:tcW w:w="2409" w:type="dxa"/>
            <w:vAlign w:val="center"/>
          </w:tcPr>
          <w:p w14:paraId="324FAEE8" w14:textId="22EF68C2" w:rsidR="004F72DE" w:rsidRDefault="004F72DE">
            <w:pPr>
              <w:spacing w:before="40" w:after="40" w:line="240" w:lineRule="auto"/>
              <w:jc w:val="center"/>
              <w:rPr>
                <w:rFonts w:ascii="Times New Roman" w:eastAsia="Times New Roman" w:hAnsi="Times New Roman" w:cs="Times New Roman"/>
                <w:color w:val="000000"/>
              </w:rPr>
            </w:pPr>
            <w:r w:rsidRPr="004F72DE">
              <w:rPr>
                <w:rFonts w:ascii="Times New Roman" w:eastAsia="Times New Roman" w:hAnsi="Times New Roman" w:cs="Times New Roman"/>
                <w:color w:val="000000"/>
              </w:rPr>
              <w:t>broj / površina m2 izgrađenih skladišnih prostora za socijalne potrebe</w:t>
            </w:r>
          </w:p>
        </w:tc>
        <w:tc>
          <w:tcPr>
            <w:tcW w:w="1701" w:type="dxa"/>
            <w:vAlign w:val="center"/>
          </w:tcPr>
          <w:p w14:paraId="35F5B972" w14:textId="1C668819" w:rsidR="004F72DE" w:rsidRDefault="004F72DE">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0</w:t>
            </w:r>
          </w:p>
        </w:tc>
        <w:tc>
          <w:tcPr>
            <w:tcW w:w="1645" w:type="dxa"/>
            <w:vAlign w:val="center"/>
          </w:tcPr>
          <w:p w14:paraId="2ED828FA" w14:textId="6BD629C7" w:rsidR="004F72DE" w:rsidRDefault="004F72DE">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1/500</w:t>
            </w:r>
          </w:p>
        </w:tc>
      </w:tr>
    </w:tbl>
    <w:p w14:paraId="2FC895FD" w14:textId="77777777" w:rsidR="00342C19" w:rsidRDefault="00342C19" w:rsidP="004F72DE">
      <w:pPr>
        <w:rPr>
          <w:rFonts w:ascii="Times New Roman" w:eastAsia="Times New Roman" w:hAnsi="Times New Roman" w:cs="Times New Roman"/>
          <w:b/>
          <w:sz w:val="24"/>
          <w:szCs w:val="24"/>
          <w:shd w:val="clear" w:color="auto" w:fill="EFEFEF"/>
        </w:rPr>
      </w:pPr>
    </w:p>
    <w:p w14:paraId="7C2778A6" w14:textId="77777777" w:rsidR="00F71B4E" w:rsidRDefault="00000000">
      <w:pPr>
        <w:jc w:val="center"/>
        <w:rPr>
          <w:rFonts w:ascii="Times New Roman" w:eastAsia="Times New Roman" w:hAnsi="Times New Roman" w:cs="Times New Roman"/>
          <w:b/>
          <w:sz w:val="24"/>
          <w:szCs w:val="24"/>
          <w:shd w:val="clear" w:color="auto" w:fill="EFEFEF"/>
        </w:rPr>
      </w:pPr>
      <w:r>
        <w:rPr>
          <w:rFonts w:ascii="Times New Roman" w:eastAsia="Times New Roman" w:hAnsi="Times New Roman" w:cs="Times New Roman"/>
          <w:b/>
          <w:sz w:val="24"/>
          <w:szCs w:val="24"/>
          <w:shd w:val="clear" w:color="auto" w:fill="EFEFEF"/>
        </w:rPr>
        <w:t>RAZVOJNI PROJEKT:</w:t>
      </w:r>
    </w:p>
    <w:p w14:paraId="114C73F1" w14:textId="77777777" w:rsidR="00F71B4E"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Prenamjena prostora za osiguravanje usluge dnevnog/poludnevnog boravka </w:t>
      </w:r>
    </w:p>
    <w:p w14:paraId="3D088CF0" w14:textId="77777777" w:rsidR="00F71B4E" w:rsidRDefault="00000000">
      <w:pPr>
        <w:jc w:val="both"/>
        <w:rPr>
          <w:rFonts w:ascii="Times New Roman" w:eastAsia="Times New Roman" w:hAnsi="Times New Roman" w:cs="Times New Roman"/>
        </w:rPr>
      </w:pPr>
      <w:r>
        <w:rPr>
          <w:rFonts w:ascii="Times New Roman" w:eastAsia="Times New Roman" w:hAnsi="Times New Roman" w:cs="Times New Roman"/>
          <w:sz w:val="24"/>
          <w:szCs w:val="24"/>
        </w:rPr>
        <w:t>Provedba projekta dnevnog/poludnevnog boravka za starije osobe podrazumijeva prenamjenu poslovnog prostora u prizemlju braniteljske zgrade, a koji prostor je Gradu Ivancu dodijeljen na korištenje od strane nadležnog ministarstva. Nakon ishođenja potrebne suglasnosti ministarstva za promjenu namjene korištenja, pristupilo bi se ispunjavaju prostornih uvjeta od strane Grada za pružanje usluge dnevnog/poludnevnog boravka. Boravak je socijalna usluga koja obuhvaća cjelodnevni i poludnevni boravak, i to cjelodnevni boravak može trajati od 6 do 10 sati dnevno, a poludnevni boravak može trajati od 4 do 6 sati dnevno, a može se odobriti jedan dan u tjednu, više dana u tjednu ili tijekom svih radnih dana u tjednu. Radi se o usluzi kojom se osiguravaju organizirane aktivnosti tijekom dana uz stručnu i drugu pomoć i podršku, radi zadovoljavanja osnovnih i dodatnih životnih potreba korisnika koje ne mogu biti zadovoljene u obitelji. Pružatelji usluge boravka jesu dom socijalne skrbi, udruga, vjerska zajednica i druga pravna osoba, fizička osoba koja djelatnost socijalne skrbi obavlja kao profesionalnu djelatnost ili kao obrtnik. Postupak za priznavanje prava na uslugu boravka provode područni uredi Hrvatskog zavoda za socijalni rad, nadležni prema prebivalištu korisnika.</w:t>
      </w:r>
    </w:p>
    <w:p w14:paraId="2977E2E2" w14:textId="5AB65D17" w:rsidR="004F72DE" w:rsidRPr="004F72DE" w:rsidRDefault="004F72DE" w:rsidP="004F72DE">
      <w:pPr>
        <w:jc w:val="both"/>
        <w:rPr>
          <w:rFonts w:ascii="Times New Roman" w:eastAsia="Times New Roman" w:hAnsi="Times New Roman" w:cs="Times New Roman"/>
          <w:b/>
          <w:bCs/>
          <w:sz w:val="24"/>
          <w:szCs w:val="24"/>
          <w:u w:val="single"/>
        </w:rPr>
      </w:pPr>
      <w:r w:rsidRPr="004F72DE">
        <w:rPr>
          <w:rFonts w:ascii="Times New Roman" w:eastAsia="Times New Roman" w:hAnsi="Times New Roman" w:cs="Times New Roman"/>
          <w:b/>
          <w:bCs/>
          <w:sz w:val="24"/>
          <w:szCs w:val="24"/>
          <w:u w:val="single"/>
        </w:rPr>
        <w:t>Izgradnja nove infrastrukture za potrebe pružatelja socijalnih usluga</w:t>
      </w:r>
    </w:p>
    <w:p w14:paraId="7747D310" w14:textId="77777777" w:rsidR="004F72DE" w:rsidRPr="004F72DE" w:rsidRDefault="004F72DE" w:rsidP="004F72DE">
      <w:pPr>
        <w:jc w:val="both"/>
        <w:rPr>
          <w:rFonts w:ascii="Times New Roman" w:eastAsia="Times New Roman" w:hAnsi="Times New Roman" w:cs="Times New Roman"/>
          <w:sz w:val="24"/>
          <w:szCs w:val="24"/>
        </w:rPr>
      </w:pPr>
      <w:r w:rsidRPr="004F72DE">
        <w:rPr>
          <w:rFonts w:ascii="Times New Roman" w:eastAsia="Times New Roman" w:hAnsi="Times New Roman" w:cs="Times New Roman"/>
          <w:sz w:val="24"/>
          <w:szCs w:val="24"/>
        </w:rPr>
        <w:t xml:space="preserve">Obzirom da trenutni kapaciteti ne zadovoljavaju potrebe primjerenog skladištenja robe i opreme, sukladno njihovim svojstvima, mjerama i sl., pružatelja socijalnih usluga na području grada Ivanca, i to Gradskog društva Crvenog križa Ivanec, nužno je izgraditi adekvatan prostor koji će biti na raspolaganju za predmetnu uslugu. Prostor bi uključivao glavno skladište, prostor </w:t>
      </w:r>
      <w:r w:rsidRPr="004F72DE">
        <w:rPr>
          <w:rFonts w:ascii="Times New Roman" w:eastAsia="Times New Roman" w:hAnsi="Times New Roman" w:cs="Times New Roman"/>
          <w:sz w:val="24"/>
          <w:szCs w:val="24"/>
        </w:rPr>
        <w:lastRenderedPageBreak/>
        <w:t>za preuzimanje paketa, prostor za vozilo/kombi za dostavu, sanitarne čvorove te dodatno prostor za prenoćište za potrebe beskućnika/civilne zaštite. Ujedno, kako bi navedeno društvo, kao pružatelj socijalne usluge provodio više aktivnosti, što trenutno nije u mogućnosti radi pomanjkanja prostora, nužno je izgradnjom nove infrastrukture predvidjeti i dodatne prostorije za djelatnost društva, kao što su višenamjenska dvorana za edukacije (prva pomoć, psihosocijalna pomoć), arhiva društva kao manja prostorija, prostor za asistente (priprema, administracija terenskog rada), čajna kuhinja. Ukupna površina prostora koja je predviđena  za prethodno navedeno iznosi 500 m</w:t>
      </w:r>
      <w:r w:rsidRPr="004F72DE">
        <w:rPr>
          <w:rFonts w:ascii="Times New Roman" w:eastAsia="Times New Roman" w:hAnsi="Times New Roman" w:cs="Times New Roman"/>
          <w:sz w:val="24"/>
          <w:szCs w:val="24"/>
          <w:vertAlign w:val="superscript"/>
        </w:rPr>
        <w:t>2</w:t>
      </w:r>
      <w:r w:rsidRPr="004F72DE">
        <w:rPr>
          <w:rFonts w:ascii="Times New Roman" w:eastAsia="Times New Roman" w:hAnsi="Times New Roman" w:cs="Times New Roman"/>
          <w:sz w:val="24"/>
          <w:szCs w:val="24"/>
        </w:rPr>
        <w:t>.</w:t>
      </w:r>
    </w:p>
    <w:p w14:paraId="0C13A95C" w14:textId="77777777" w:rsidR="00F71B4E" w:rsidRDefault="00F71B4E">
      <w:pPr>
        <w:rPr>
          <w:rFonts w:ascii="Times New Roman" w:eastAsia="Times New Roman" w:hAnsi="Times New Roman" w:cs="Times New Roman"/>
        </w:rPr>
      </w:pPr>
    </w:p>
    <w:p w14:paraId="3F39DA48" w14:textId="77777777" w:rsidR="004F72DE" w:rsidRDefault="004F72DE">
      <w:pPr>
        <w:rPr>
          <w:rFonts w:ascii="Times New Roman" w:eastAsia="Times New Roman" w:hAnsi="Times New Roman" w:cs="Times New Roman"/>
        </w:rPr>
      </w:pPr>
    </w:p>
    <w:tbl>
      <w:tblPr>
        <w:tblStyle w:val="a9"/>
        <w:tblW w:w="9016"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409"/>
        <w:gridCol w:w="1701"/>
        <w:gridCol w:w="1645"/>
      </w:tblGrid>
      <w:tr w:rsidR="00F71B4E" w14:paraId="77C44DB9" w14:textId="77777777">
        <w:tc>
          <w:tcPr>
            <w:tcW w:w="9016" w:type="dxa"/>
            <w:gridSpan w:val="4"/>
            <w:shd w:val="clear" w:color="auto" w:fill="D9D9D9"/>
            <w:vAlign w:val="center"/>
          </w:tcPr>
          <w:p w14:paraId="6954DD8D"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MJERA: PRIMARNA ZDRAVSTVENA ZAŠTITA</w:t>
            </w:r>
          </w:p>
        </w:tc>
      </w:tr>
      <w:tr w:rsidR="00F71B4E" w14:paraId="31C47EB1" w14:textId="77777777">
        <w:tc>
          <w:tcPr>
            <w:tcW w:w="3261" w:type="dxa"/>
            <w:shd w:val="clear" w:color="auto" w:fill="D9D9D9"/>
            <w:vAlign w:val="center"/>
          </w:tcPr>
          <w:p w14:paraId="40E6BACD"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409" w:type="dxa"/>
            <w:shd w:val="clear" w:color="auto" w:fill="D9D9D9"/>
            <w:vAlign w:val="center"/>
          </w:tcPr>
          <w:p w14:paraId="6E992967"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701" w:type="dxa"/>
            <w:shd w:val="clear" w:color="auto" w:fill="D9D9D9"/>
            <w:vAlign w:val="center"/>
          </w:tcPr>
          <w:p w14:paraId="04D659F2"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45" w:type="dxa"/>
            <w:shd w:val="clear" w:color="auto" w:fill="D9D9D9"/>
            <w:vAlign w:val="center"/>
          </w:tcPr>
          <w:p w14:paraId="2E454067"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71A7852B" w14:textId="77777777">
        <w:tc>
          <w:tcPr>
            <w:tcW w:w="3261" w:type="dxa"/>
            <w:vAlign w:val="center"/>
          </w:tcPr>
          <w:p w14:paraId="5A3D2CE2" w14:textId="77777777" w:rsidR="00F71B4E"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Aktivnost/projekt</w:t>
            </w:r>
          </w:p>
        </w:tc>
        <w:tc>
          <w:tcPr>
            <w:tcW w:w="2409" w:type="dxa"/>
            <w:vAlign w:val="center"/>
          </w:tcPr>
          <w:p w14:paraId="77EFB91C"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Pokazatelj rezultata</w:t>
            </w:r>
          </w:p>
        </w:tc>
        <w:tc>
          <w:tcPr>
            <w:tcW w:w="1701" w:type="dxa"/>
            <w:vAlign w:val="center"/>
          </w:tcPr>
          <w:p w14:paraId="429D4D4D"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Polazišna vrijednost (2025.)</w:t>
            </w:r>
          </w:p>
        </w:tc>
        <w:tc>
          <w:tcPr>
            <w:tcW w:w="1645" w:type="dxa"/>
            <w:vAlign w:val="center"/>
          </w:tcPr>
          <w:p w14:paraId="27AB4CA1"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 xml:space="preserve">Ciljna vrijednost </w:t>
            </w:r>
            <w:r>
              <w:rPr>
                <w:rFonts w:ascii="Times New Roman" w:eastAsia="Times New Roman" w:hAnsi="Times New Roman" w:cs="Times New Roman"/>
                <w:b/>
              </w:rPr>
              <w:t>(2029.)</w:t>
            </w:r>
          </w:p>
        </w:tc>
      </w:tr>
      <w:tr w:rsidR="00F71B4E" w14:paraId="68D24765" w14:textId="77777777">
        <w:tc>
          <w:tcPr>
            <w:tcW w:w="3261" w:type="dxa"/>
            <w:shd w:val="clear" w:color="auto" w:fill="D9D9D9"/>
            <w:vAlign w:val="center"/>
          </w:tcPr>
          <w:p w14:paraId="42ACA3CE"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2409" w:type="dxa"/>
            <w:shd w:val="clear" w:color="auto" w:fill="D9D9D9"/>
            <w:vAlign w:val="center"/>
          </w:tcPr>
          <w:p w14:paraId="7414DFF0"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701" w:type="dxa"/>
            <w:shd w:val="clear" w:color="auto" w:fill="D9D9D9"/>
            <w:vAlign w:val="center"/>
          </w:tcPr>
          <w:p w14:paraId="5FDFECAD"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c>
          <w:tcPr>
            <w:tcW w:w="1645" w:type="dxa"/>
            <w:shd w:val="clear" w:color="auto" w:fill="D9D9D9"/>
            <w:vAlign w:val="center"/>
          </w:tcPr>
          <w:p w14:paraId="2C8797AB" w14:textId="77777777" w:rsidR="00F71B4E" w:rsidRDefault="00F71B4E">
            <w:pPr>
              <w:spacing w:after="0" w:line="240" w:lineRule="auto"/>
              <w:jc w:val="center"/>
              <w:rPr>
                <w:rFonts w:ascii="Times New Roman" w:eastAsia="Times New Roman" w:hAnsi="Times New Roman" w:cs="Times New Roman"/>
                <w:b/>
                <w:color w:val="000000"/>
                <w:sz w:val="10"/>
                <w:szCs w:val="10"/>
              </w:rPr>
            </w:pPr>
          </w:p>
        </w:tc>
      </w:tr>
      <w:tr w:rsidR="00F71B4E" w14:paraId="635FF6D4" w14:textId="77777777">
        <w:tc>
          <w:tcPr>
            <w:tcW w:w="3261" w:type="dxa"/>
            <w:vAlign w:val="center"/>
          </w:tcPr>
          <w:p w14:paraId="6609EA72" w14:textId="77777777" w:rsidR="00F71B4E" w:rsidRDefault="00000000">
            <w:pPr>
              <w:spacing w:after="0" w:line="240" w:lineRule="auto"/>
              <w:rPr>
                <w:rFonts w:ascii="Times New Roman" w:eastAsia="Times New Roman" w:hAnsi="Times New Roman" w:cs="Times New Roman"/>
                <w:b/>
                <w:color w:val="000000"/>
              </w:rPr>
            </w:pPr>
            <w:r w:rsidRPr="003F301F">
              <w:rPr>
                <w:rFonts w:ascii="Times New Roman" w:eastAsia="Times New Roman" w:hAnsi="Times New Roman" w:cs="Times New Roman"/>
                <w:i/>
                <w:color w:val="000000"/>
                <w:sz w:val="24"/>
                <w:szCs w:val="24"/>
              </w:rPr>
              <w:t>1. omogućavanje pristupa osoba s invaliditetom radi ostvarivanja određenih prava iz sustava HZMO/HZZO, odnosno u poslovne svrhe</w:t>
            </w:r>
          </w:p>
        </w:tc>
        <w:tc>
          <w:tcPr>
            <w:tcW w:w="2409" w:type="dxa"/>
            <w:vAlign w:val="center"/>
          </w:tcPr>
          <w:p w14:paraId="257401D0" w14:textId="77777777" w:rsidR="00F71B4E" w:rsidRDefault="00000000">
            <w:pPr>
              <w:spacing w:before="40" w:after="4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broj prilagođenih građevina za pristup osoba s invaliditetom u djelatnosti HZMO/HZZO</w:t>
            </w:r>
          </w:p>
        </w:tc>
        <w:tc>
          <w:tcPr>
            <w:tcW w:w="1701" w:type="dxa"/>
            <w:vAlign w:val="center"/>
          </w:tcPr>
          <w:p w14:paraId="6E765FB4"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0</w:t>
            </w:r>
          </w:p>
        </w:tc>
        <w:tc>
          <w:tcPr>
            <w:tcW w:w="1645" w:type="dxa"/>
            <w:vAlign w:val="center"/>
          </w:tcPr>
          <w:p w14:paraId="4E425FBF"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r>
    </w:tbl>
    <w:p w14:paraId="738D180D" w14:textId="77777777" w:rsidR="00F71B4E" w:rsidRDefault="00F71B4E">
      <w:pPr>
        <w:jc w:val="center"/>
        <w:rPr>
          <w:rFonts w:ascii="Times New Roman" w:eastAsia="Times New Roman" w:hAnsi="Times New Roman" w:cs="Times New Roman"/>
          <w:b/>
          <w:sz w:val="24"/>
          <w:szCs w:val="24"/>
          <w:shd w:val="clear" w:color="auto" w:fill="EFEFEF"/>
        </w:rPr>
      </w:pPr>
    </w:p>
    <w:p w14:paraId="47BA7193" w14:textId="77777777" w:rsidR="00342C19" w:rsidRDefault="00342C19">
      <w:pPr>
        <w:jc w:val="center"/>
        <w:rPr>
          <w:rFonts w:ascii="Times New Roman" w:eastAsia="Times New Roman" w:hAnsi="Times New Roman" w:cs="Times New Roman"/>
          <w:sz w:val="24"/>
          <w:szCs w:val="24"/>
        </w:rPr>
      </w:pPr>
    </w:p>
    <w:p w14:paraId="06E0A04A" w14:textId="3D2ECEA5" w:rsidR="00F71B4E"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RAZVOJNI PROJEKT:</w:t>
      </w:r>
    </w:p>
    <w:p w14:paraId="7271EA35" w14:textId="77777777" w:rsidR="00F71B4E"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Energetska obnova zgrade javnog sektora na adresi Vladimira Nazora 6 </w:t>
      </w:r>
    </w:p>
    <w:p w14:paraId="03002AED" w14:textId="681D4788" w:rsidR="00F71B4E" w:rsidRDefault="00000000" w:rsidP="00342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Tijekom mandatnog razdoblja, provest će se energetska obnova zgrade javnog sektora na adresi Vladimira Nazora 6. U predmetnoj zgradi, Grad Ivanec je korisnik dijela prostora, u kojem je smješten Poduzetnički inkubator Ivanec. Postojeće stanje objekta zahtijeva energetsku obnovu, koja će se provesti u suradnji sa suvlasnicima prostora – Hrvatskim zavodom za mirovinsko osiguranje i Hrvatskim zavodom za zdravstveno osiguranje. Investicija će se provesti sukladno mogućnostima sufinanciranja EU sredstvima, a osim energetske obnove, uključit će i aktivnosti rješavanja pristupačnosti objektu osobama s invaliditetom i smanjene pokretljivosti, što je trenutno velik problem. U trenutku izrade Provedbenog programa, u tijeku je ishođenje potrebnih dozvola i odobrenja te definiranje projektnog zadatka, nakon čega će se pokrenuti aktivnosti izrade projektno – tehničke dokumentacije. </w:t>
      </w:r>
    </w:p>
    <w:p w14:paraId="5238E586" w14:textId="77777777" w:rsidR="00E8451B" w:rsidRDefault="00E8451B" w:rsidP="00342C19">
      <w:pPr>
        <w:jc w:val="both"/>
        <w:rPr>
          <w:rFonts w:ascii="Times New Roman" w:eastAsia="Times New Roman" w:hAnsi="Times New Roman" w:cs="Times New Roman"/>
          <w:sz w:val="24"/>
          <w:szCs w:val="24"/>
        </w:rPr>
      </w:pPr>
    </w:p>
    <w:tbl>
      <w:tblPr>
        <w:tblStyle w:val="aa"/>
        <w:tblW w:w="9016"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409"/>
        <w:gridCol w:w="1701"/>
        <w:gridCol w:w="1645"/>
      </w:tblGrid>
      <w:tr w:rsidR="00F71B4E" w14:paraId="72AEFCB0" w14:textId="77777777">
        <w:tc>
          <w:tcPr>
            <w:tcW w:w="9016" w:type="dxa"/>
            <w:gridSpan w:val="4"/>
            <w:shd w:val="clear" w:color="auto" w:fill="D9D9D9"/>
            <w:vAlign w:val="center"/>
          </w:tcPr>
          <w:p w14:paraId="387B711B" w14:textId="77777777" w:rsidR="00F71B4E"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GOSPODARSKI RAZVOJ</w:t>
            </w:r>
          </w:p>
        </w:tc>
      </w:tr>
      <w:tr w:rsidR="00F71B4E" w14:paraId="720E1CA1" w14:textId="77777777">
        <w:tc>
          <w:tcPr>
            <w:tcW w:w="3261" w:type="dxa"/>
            <w:shd w:val="clear" w:color="auto" w:fill="D9D9D9"/>
            <w:vAlign w:val="center"/>
          </w:tcPr>
          <w:p w14:paraId="3E20E1A6" w14:textId="77777777" w:rsidR="00F71B4E" w:rsidRDefault="00F71B4E">
            <w:pPr>
              <w:rPr>
                <w:rFonts w:ascii="Times New Roman" w:eastAsia="Times New Roman" w:hAnsi="Times New Roman" w:cs="Times New Roman"/>
                <w:b/>
                <w:sz w:val="24"/>
                <w:szCs w:val="24"/>
              </w:rPr>
            </w:pPr>
          </w:p>
        </w:tc>
        <w:tc>
          <w:tcPr>
            <w:tcW w:w="2409" w:type="dxa"/>
            <w:shd w:val="clear" w:color="auto" w:fill="D9D9D9"/>
            <w:vAlign w:val="center"/>
          </w:tcPr>
          <w:p w14:paraId="0E7D84EF" w14:textId="77777777" w:rsidR="00F71B4E" w:rsidRDefault="00F71B4E">
            <w:pPr>
              <w:rPr>
                <w:rFonts w:ascii="Times New Roman" w:eastAsia="Times New Roman" w:hAnsi="Times New Roman" w:cs="Times New Roman"/>
                <w:b/>
                <w:sz w:val="24"/>
                <w:szCs w:val="24"/>
              </w:rPr>
            </w:pPr>
          </w:p>
        </w:tc>
        <w:tc>
          <w:tcPr>
            <w:tcW w:w="1701" w:type="dxa"/>
            <w:shd w:val="clear" w:color="auto" w:fill="D9D9D9"/>
            <w:vAlign w:val="center"/>
          </w:tcPr>
          <w:p w14:paraId="00618052" w14:textId="77777777" w:rsidR="00F71B4E" w:rsidRDefault="00F71B4E">
            <w:pPr>
              <w:rPr>
                <w:rFonts w:ascii="Times New Roman" w:eastAsia="Times New Roman" w:hAnsi="Times New Roman" w:cs="Times New Roman"/>
                <w:b/>
                <w:sz w:val="24"/>
                <w:szCs w:val="24"/>
              </w:rPr>
            </w:pPr>
          </w:p>
        </w:tc>
        <w:tc>
          <w:tcPr>
            <w:tcW w:w="1645" w:type="dxa"/>
            <w:shd w:val="clear" w:color="auto" w:fill="D9D9D9"/>
            <w:vAlign w:val="center"/>
          </w:tcPr>
          <w:p w14:paraId="378485CF" w14:textId="77777777" w:rsidR="00F71B4E" w:rsidRDefault="00F71B4E">
            <w:pPr>
              <w:rPr>
                <w:rFonts w:ascii="Times New Roman" w:eastAsia="Times New Roman" w:hAnsi="Times New Roman" w:cs="Times New Roman"/>
                <w:b/>
                <w:sz w:val="24"/>
                <w:szCs w:val="24"/>
              </w:rPr>
            </w:pPr>
          </w:p>
        </w:tc>
      </w:tr>
      <w:tr w:rsidR="00F71B4E" w14:paraId="4D09EC8B" w14:textId="77777777">
        <w:tc>
          <w:tcPr>
            <w:tcW w:w="3261" w:type="dxa"/>
            <w:vAlign w:val="center"/>
          </w:tcPr>
          <w:p w14:paraId="226D5130"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Aktivnost/projekt</w:t>
            </w:r>
          </w:p>
        </w:tc>
        <w:tc>
          <w:tcPr>
            <w:tcW w:w="2409" w:type="dxa"/>
            <w:vAlign w:val="center"/>
          </w:tcPr>
          <w:p w14:paraId="56D06C49"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Pokazatelj rezultata</w:t>
            </w:r>
          </w:p>
        </w:tc>
        <w:tc>
          <w:tcPr>
            <w:tcW w:w="1701" w:type="dxa"/>
            <w:vAlign w:val="center"/>
          </w:tcPr>
          <w:p w14:paraId="14D72229"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Polazišna vrijednost (2025.)</w:t>
            </w:r>
          </w:p>
        </w:tc>
        <w:tc>
          <w:tcPr>
            <w:tcW w:w="1645" w:type="dxa"/>
            <w:vAlign w:val="center"/>
          </w:tcPr>
          <w:p w14:paraId="1C46391E"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Ciljna vrijednost (2029.)</w:t>
            </w:r>
          </w:p>
        </w:tc>
      </w:tr>
      <w:tr w:rsidR="00F71B4E" w14:paraId="1C41B16D" w14:textId="77777777">
        <w:tc>
          <w:tcPr>
            <w:tcW w:w="3261" w:type="dxa"/>
            <w:shd w:val="clear" w:color="auto" w:fill="D9D9D9"/>
            <w:vAlign w:val="center"/>
          </w:tcPr>
          <w:p w14:paraId="10C476A0" w14:textId="77777777" w:rsidR="00F71B4E" w:rsidRDefault="00F71B4E">
            <w:pPr>
              <w:rPr>
                <w:rFonts w:ascii="Times New Roman" w:eastAsia="Times New Roman" w:hAnsi="Times New Roman" w:cs="Times New Roman"/>
                <w:b/>
                <w:sz w:val="24"/>
                <w:szCs w:val="24"/>
              </w:rPr>
            </w:pPr>
          </w:p>
        </w:tc>
        <w:tc>
          <w:tcPr>
            <w:tcW w:w="2409" w:type="dxa"/>
            <w:shd w:val="clear" w:color="auto" w:fill="D9D9D9"/>
            <w:vAlign w:val="center"/>
          </w:tcPr>
          <w:p w14:paraId="5C07A1B4" w14:textId="77777777" w:rsidR="00F71B4E" w:rsidRDefault="00F71B4E">
            <w:pPr>
              <w:rPr>
                <w:rFonts w:ascii="Times New Roman" w:eastAsia="Times New Roman" w:hAnsi="Times New Roman" w:cs="Times New Roman"/>
                <w:b/>
                <w:sz w:val="24"/>
                <w:szCs w:val="24"/>
              </w:rPr>
            </w:pPr>
          </w:p>
        </w:tc>
        <w:tc>
          <w:tcPr>
            <w:tcW w:w="1701" w:type="dxa"/>
            <w:shd w:val="clear" w:color="auto" w:fill="D9D9D9"/>
            <w:vAlign w:val="center"/>
          </w:tcPr>
          <w:p w14:paraId="2BD35E78" w14:textId="77777777" w:rsidR="00F71B4E" w:rsidRDefault="00F71B4E">
            <w:pPr>
              <w:rPr>
                <w:rFonts w:ascii="Times New Roman" w:eastAsia="Times New Roman" w:hAnsi="Times New Roman" w:cs="Times New Roman"/>
                <w:b/>
                <w:sz w:val="24"/>
                <w:szCs w:val="24"/>
              </w:rPr>
            </w:pPr>
          </w:p>
        </w:tc>
        <w:tc>
          <w:tcPr>
            <w:tcW w:w="1645" w:type="dxa"/>
            <w:shd w:val="clear" w:color="auto" w:fill="D9D9D9"/>
            <w:vAlign w:val="center"/>
          </w:tcPr>
          <w:p w14:paraId="66DBE088" w14:textId="77777777" w:rsidR="00F71B4E" w:rsidRDefault="00F71B4E">
            <w:pPr>
              <w:rPr>
                <w:rFonts w:ascii="Times New Roman" w:eastAsia="Times New Roman" w:hAnsi="Times New Roman" w:cs="Times New Roman"/>
                <w:b/>
                <w:sz w:val="24"/>
                <w:szCs w:val="24"/>
              </w:rPr>
            </w:pPr>
          </w:p>
        </w:tc>
      </w:tr>
      <w:tr w:rsidR="00F71B4E" w14:paraId="6E2A4EA2" w14:textId="77777777">
        <w:tc>
          <w:tcPr>
            <w:tcW w:w="3261" w:type="dxa"/>
            <w:vAlign w:val="center"/>
          </w:tcPr>
          <w:p w14:paraId="1F406B48" w14:textId="77777777" w:rsidR="00F71B4E" w:rsidRDefault="0000000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 Zelena nit Ivanca (revitalizacija)</w:t>
            </w:r>
          </w:p>
        </w:tc>
        <w:tc>
          <w:tcPr>
            <w:tcW w:w="2409" w:type="dxa"/>
          </w:tcPr>
          <w:p w14:paraId="056063FB" w14:textId="77777777" w:rsidR="00F71B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uređene zelene površine </w:t>
            </w:r>
          </w:p>
        </w:tc>
        <w:tc>
          <w:tcPr>
            <w:tcW w:w="1701" w:type="dxa"/>
            <w:vAlign w:val="center"/>
          </w:tcPr>
          <w:p w14:paraId="5DE837D9"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0</w:t>
            </w:r>
          </w:p>
        </w:tc>
        <w:tc>
          <w:tcPr>
            <w:tcW w:w="1645" w:type="dxa"/>
            <w:vAlign w:val="center"/>
          </w:tcPr>
          <w:p w14:paraId="30B36B5B"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15.000</w:t>
            </w:r>
          </w:p>
        </w:tc>
      </w:tr>
      <w:tr w:rsidR="00F71B4E" w14:paraId="46FBFEB2" w14:textId="77777777">
        <w:tc>
          <w:tcPr>
            <w:tcW w:w="3261" w:type="dxa"/>
            <w:shd w:val="clear" w:color="auto" w:fill="D9D9D9"/>
            <w:vAlign w:val="center"/>
          </w:tcPr>
          <w:p w14:paraId="68178F1D" w14:textId="0942CAE4" w:rsidR="00F71B4E" w:rsidRDefault="0000000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2. Revitalizacija zelenog pojasa Varaždinska ulica i ul. M.</w:t>
            </w:r>
            <w:r w:rsidR="00342C19">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Maleza</w:t>
            </w:r>
            <w:proofErr w:type="spellEnd"/>
          </w:p>
        </w:tc>
        <w:tc>
          <w:tcPr>
            <w:tcW w:w="2409" w:type="dxa"/>
            <w:shd w:val="clear" w:color="auto" w:fill="D9D9D9"/>
            <w:vAlign w:val="center"/>
          </w:tcPr>
          <w:p w14:paraId="6ADA4BE3" w14:textId="77777777" w:rsidR="00F71B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uređene zelene površine</w:t>
            </w:r>
          </w:p>
        </w:tc>
        <w:tc>
          <w:tcPr>
            <w:tcW w:w="1701" w:type="dxa"/>
            <w:shd w:val="clear" w:color="auto" w:fill="D9D9D9"/>
            <w:vAlign w:val="center"/>
          </w:tcPr>
          <w:p w14:paraId="539E2313"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0</w:t>
            </w:r>
          </w:p>
        </w:tc>
        <w:tc>
          <w:tcPr>
            <w:tcW w:w="1645" w:type="dxa"/>
            <w:shd w:val="clear" w:color="auto" w:fill="D9D9D9"/>
            <w:vAlign w:val="center"/>
          </w:tcPr>
          <w:p w14:paraId="74B4610C"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w:t>
            </w:r>
          </w:p>
        </w:tc>
      </w:tr>
      <w:tr w:rsidR="00F71B4E" w14:paraId="46EC589F" w14:textId="77777777">
        <w:tc>
          <w:tcPr>
            <w:tcW w:w="3261" w:type="dxa"/>
            <w:vAlign w:val="center"/>
          </w:tcPr>
          <w:p w14:paraId="4C66DDE3" w14:textId="77777777" w:rsidR="00F71B4E" w:rsidRDefault="0000000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 Poticanje održivog razvoja turizma</w:t>
            </w:r>
          </w:p>
        </w:tc>
        <w:tc>
          <w:tcPr>
            <w:tcW w:w="2409" w:type="dxa"/>
            <w:vAlign w:val="center"/>
          </w:tcPr>
          <w:p w14:paraId="215B2489" w14:textId="77777777" w:rsidR="00F71B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broj noćenja turista</w:t>
            </w:r>
          </w:p>
        </w:tc>
        <w:tc>
          <w:tcPr>
            <w:tcW w:w="1701" w:type="dxa"/>
            <w:vAlign w:val="center"/>
          </w:tcPr>
          <w:p w14:paraId="409551CB"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5.153</w:t>
            </w:r>
          </w:p>
        </w:tc>
        <w:tc>
          <w:tcPr>
            <w:tcW w:w="1645" w:type="dxa"/>
            <w:vAlign w:val="center"/>
          </w:tcPr>
          <w:p w14:paraId="3B6FB129"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6.264</w:t>
            </w:r>
          </w:p>
        </w:tc>
      </w:tr>
      <w:tr w:rsidR="00F71B4E" w14:paraId="567F7FD9" w14:textId="77777777">
        <w:tc>
          <w:tcPr>
            <w:tcW w:w="3261" w:type="dxa"/>
            <w:shd w:val="clear" w:color="auto" w:fill="D0CECE"/>
            <w:vAlign w:val="center"/>
          </w:tcPr>
          <w:p w14:paraId="7410A6B9" w14:textId="77777777" w:rsidR="00F71B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4. Aktivnosti vezane za promociju i poticanje razvoja poduzetništva i gospodarstva</w:t>
            </w:r>
          </w:p>
        </w:tc>
        <w:tc>
          <w:tcPr>
            <w:tcW w:w="2409" w:type="dxa"/>
            <w:shd w:val="clear" w:color="auto" w:fill="D0CECE"/>
            <w:vAlign w:val="center"/>
          </w:tcPr>
          <w:p w14:paraId="3DD8F4AD" w14:textId="77777777" w:rsidR="00F71B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broj poduzetnika početnika/(poduzetnika) kojima su ojačane poduzetničke vještine</w:t>
            </w:r>
          </w:p>
        </w:tc>
        <w:tc>
          <w:tcPr>
            <w:tcW w:w="1701" w:type="dxa"/>
            <w:shd w:val="clear" w:color="auto" w:fill="D0CECE"/>
            <w:vAlign w:val="center"/>
          </w:tcPr>
          <w:p w14:paraId="472F7939"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310</w:t>
            </w:r>
          </w:p>
        </w:tc>
        <w:tc>
          <w:tcPr>
            <w:tcW w:w="1645" w:type="dxa"/>
            <w:shd w:val="clear" w:color="auto" w:fill="D0CECE"/>
            <w:vAlign w:val="center"/>
          </w:tcPr>
          <w:p w14:paraId="034A5A86"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400</w:t>
            </w:r>
          </w:p>
        </w:tc>
      </w:tr>
      <w:tr w:rsidR="00F71B4E" w14:paraId="3125772D" w14:textId="77777777">
        <w:tc>
          <w:tcPr>
            <w:tcW w:w="3261" w:type="dxa"/>
            <w:vAlign w:val="center"/>
          </w:tcPr>
          <w:p w14:paraId="74589860" w14:textId="77777777" w:rsidR="00F71B4E" w:rsidRDefault="0000000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5. Aktivnosti vezane za poticanje razvoja poduzetništva i gospodarstva (savjetovanja)</w:t>
            </w:r>
          </w:p>
        </w:tc>
        <w:tc>
          <w:tcPr>
            <w:tcW w:w="2409" w:type="dxa"/>
            <w:vAlign w:val="center"/>
          </w:tcPr>
          <w:p w14:paraId="05DA84FA" w14:textId="77777777" w:rsidR="00F71B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broj korisnika informiranja</w:t>
            </w:r>
          </w:p>
        </w:tc>
        <w:tc>
          <w:tcPr>
            <w:tcW w:w="1701" w:type="dxa"/>
            <w:vAlign w:val="center"/>
          </w:tcPr>
          <w:p w14:paraId="2B2C2617"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350</w:t>
            </w:r>
          </w:p>
        </w:tc>
        <w:tc>
          <w:tcPr>
            <w:tcW w:w="1645" w:type="dxa"/>
            <w:vAlign w:val="center"/>
          </w:tcPr>
          <w:p w14:paraId="57BE0DD5"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400</w:t>
            </w:r>
          </w:p>
        </w:tc>
      </w:tr>
      <w:tr w:rsidR="00F71B4E" w14:paraId="52465DA4" w14:textId="77777777">
        <w:tc>
          <w:tcPr>
            <w:tcW w:w="3261" w:type="dxa"/>
            <w:tcBorders>
              <w:bottom w:val="single" w:sz="4" w:space="0" w:color="666666"/>
            </w:tcBorders>
            <w:shd w:val="clear" w:color="auto" w:fill="D0CECE"/>
            <w:vAlign w:val="center"/>
          </w:tcPr>
          <w:p w14:paraId="0559C82D" w14:textId="77777777" w:rsidR="00F71B4E" w:rsidRDefault="0000000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6. Poticanje razvoja poljoprivrede</w:t>
            </w:r>
          </w:p>
        </w:tc>
        <w:tc>
          <w:tcPr>
            <w:tcW w:w="2409" w:type="dxa"/>
            <w:shd w:val="clear" w:color="auto" w:fill="D0CECE"/>
            <w:vAlign w:val="center"/>
          </w:tcPr>
          <w:p w14:paraId="60611D1E" w14:textId="77777777" w:rsidR="00F71B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broj korisnika potpore za poljoprivredu (pčelarstvo i stočarstvo)</w:t>
            </w:r>
          </w:p>
        </w:tc>
        <w:tc>
          <w:tcPr>
            <w:tcW w:w="1701" w:type="dxa"/>
            <w:shd w:val="clear" w:color="auto" w:fill="D0CECE"/>
            <w:vAlign w:val="center"/>
          </w:tcPr>
          <w:p w14:paraId="08A6FFA3"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84</w:t>
            </w:r>
          </w:p>
        </w:tc>
        <w:tc>
          <w:tcPr>
            <w:tcW w:w="1645" w:type="dxa"/>
            <w:shd w:val="clear" w:color="auto" w:fill="D0CECE"/>
            <w:vAlign w:val="center"/>
          </w:tcPr>
          <w:p w14:paraId="09A9CDBC"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105</w:t>
            </w:r>
          </w:p>
        </w:tc>
      </w:tr>
    </w:tbl>
    <w:p w14:paraId="6467582F" w14:textId="77777777" w:rsidR="00F71B4E" w:rsidRDefault="00F71B4E">
      <w:pPr>
        <w:rPr>
          <w:rFonts w:ascii="Times New Roman" w:eastAsia="Times New Roman" w:hAnsi="Times New Roman" w:cs="Times New Roman"/>
          <w:b/>
          <w:sz w:val="24"/>
          <w:szCs w:val="24"/>
        </w:rPr>
      </w:pPr>
    </w:p>
    <w:p w14:paraId="3E6BA15B" w14:textId="77777777" w:rsidR="00342C19" w:rsidRDefault="00342C19">
      <w:pPr>
        <w:jc w:val="center"/>
        <w:rPr>
          <w:rFonts w:ascii="Times New Roman" w:eastAsia="Times New Roman" w:hAnsi="Times New Roman" w:cs="Times New Roman"/>
          <w:b/>
          <w:sz w:val="24"/>
          <w:szCs w:val="24"/>
        </w:rPr>
      </w:pPr>
    </w:p>
    <w:p w14:paraId="6BAEE0E2" w14:textId="464E2198" w:rsidR="00F71B4E"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RAZVOJNI PROJEKT:</w:t>
      </w:r>
    </w:p>
    <w:p w14:paraId="2EF627D4" w14:textId="77777777" w:rsidR="00F71B4E" w:rsidRDefault="00000000">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Programi potpora poduzetništvu</w:t>
      </w:r>
    </w:p>
    <w:p w14:paraId="3462AEE2" w14:textId="77777777" w:rsidR="00F71B4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Projekt potpora poduzetništvu dio je Programa dodjele bespovratnih potpora za poticanje razvoja poduzetništva Grada Ivanca, a koji se kontinuirano provodi svake godine. Ključni cilj ovog razvojnog projekta osigurati je povoljno okruženje za rast i razvoj konkurentnog i inovativnog gospodarstva. Ciljnu skupinu projekta čine poslovni subjekti, odnosno obrtnici, mikro, mala, srednja i velika poduzeća čiji je </w:t>
      </w:r>
      <w:proofErr w:type="spellStart"/>
      <w:r>
        <w:rPr>
          <w:rFonts w:ascii="Times New Roman" w:eastAsia="Times New Roman" w:hAnsi="Times New Roman" w:cs="Times New Roman"/>
          <w:sz w:val="24"/>
          <w:szCs w:val="24"/>
        </w:rPr>
        <w:t>nastan</w:t>
      </w:r>
      <w:proofErr w:type="spellEnd"/>
      <w:r>
        <w:rPr>
          <w:rFonts w:ascii="Times New Roman" w:eastAsia="Times New Roman" w:hAnsi="Times New Roman" w:cs="Times New Roman"/>
          <w:sz w:val="24"/>
          <w:szCs w:val="24"/>
        </w:rPr>
        <w:t xml:space="preserve"> na području grada Ivanca. Temeljem navedenog programa dodjeljuju se potpore za investitore, potpore za poduzetnike početnike  i potpore za ostale poduzetnike. </w:t>
      </w:r>
    </w:p>
    <w:p w14:paraId="48DBD6CA" w14:textId="77777777" w:rsidR="00F71B4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Potpore za investitore obuhvaćaju mjere za poticanje ulaganja u Industrijsku zonu Ivanec kroz nove investicije, poticanje ulaganja u Poslovnoj zoni Ivanec istok, poticanje ulaganja u </w:t>
      </w:r>
      <w:proofErr w:type="spellStart"/>
      <w:r>
        <w:rPr>
          <w:rFonts w:ascii="Times New Roman" w:eastAsia="Times New Roman" w:hAnsi="Times New Roman" w:cs="Times New Roman"/>
          <w:sz w:val="24"/>
          <w:szCs w:val="24"/>
        </w:rPr>
        <w:t>brownfield</w:t>
      </w:r>
      <w:proofErr w:type="spellEnd"/>
      <w:r>
        <w:rPr>
          <w:rFonts w:ascii="Times New Roman" w:eastAsia="Times New Roman" w:hAnsi="Times New Roman" w:cs="Times New Roman"/>
          <w:sz w:val="24"/>
          <w:szCs w:val="24"/>
        </w:rPr>
        <w:t xml:space="preserve"> investicije proizvodne namjene što obuhvaća oslobođenje od plaćanja komunalnog doprinosa i komunalne naknade, umanjenje cijene komunalnog opremanja, povrat plaćenih troškova prenamjene zemljišta i dr. </w:t>
      </w:r>
    </w:p>
    <w:p w14:paraId="34CBD02F" w14:textId="77777777" w:rsidR="00F71B4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Potpore za poduzetnike početnike odnose se na stanare u Poduzetničkom inkubatoru, stanare virtualnog inkubatora i poduzetnike početnike osim stanara Poduzetničkog inkubatora, a obuhvaćaju mjere potpora za razvoj digitalnih oblika poslovanja i internet oglašavanje (izrada </w:t>
      </w:r>
      <w:r>
        <w:rPr>
          <w:rFonts w:ascii="Times New Roman" w:eastAsia="Times New Roman" w:hAnsi="Times New Roman" w:cs="Times New Roman"/>
          <w:sz w:val="24"/>
          <w:szCs w:val="24"/>
        </w:rPr>
        <w:lastRenderedPageBreak/>
        <w:t xml:space="preserve">web stranice, web shopa, mobilnih aplikacija), sufinanciranje najma poslovnog prostora i ostale usluge (savjetodavne usluge,  edukacije,  korištenje web platforme za promidžbu i dr.). </w:t>
      </w:r>
    </w:p>
    <w:p w14:paraId="09FE7BE3" w14:textId="77777777" w:rsidR="00F71B4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Ostali poduzetnici mogu koristiti potpore za razvoj digitalnih oblika poslovanja i internet oglašavanje (izrada web shopa), potpore za sufinanciranje troškova učeničkih stipendija, potpore za poticanje ulaganja u izgradnju ili proširenje objekata gospodarske namjene (djelomično oslobođenje od plaćanja komunalnog doprinosa i komunalne naknade). </w:t>
      </w:r>
    </w:p>
    <w:p w14:paraId="02E35AA8" w14:textId="77777777" w:rsidR="00F71B4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Svi subjekti malog gospodarstva i veliki poduzetnici mogu koristiti potpore u vidu subvencioniranja troškova  usluga pripreme i vođenja EU projekata, subvencioniranje troškova nastupa poduzetnika  na  gospodarskim manifestacijama na kojima sudjeluje Grad Ivanec, neovisno o mjestu održavanja manifestacije, subvencioniranje troškova nastupa poduzetnika na gospodarskim manifestacijama, neovisno o sudjelovanju Grada Ivanca, potpore za administrativne i savjetodavne usluge te subvencioniranje organiziranja i provođenja osnovne i dopunske izobrazbe za održivu uporabu pesticida za stanovništvo s administrativnog područja grada Ivanca.</w:t>
      </w:r>
    </w:p>
    <w:p w14:paraId="6719926E" w14:textId="77777777" w:rsidR="00F71B4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narednom razdoblju planirana je dodjela potpora kontinuirano svake godine po predmetnom programu, a koje će se financirati iz Proračuna Grada Ivanca. </w:t>
      </w:r>
    </w:p>
    <w:p w14:paraId="22ED7BF5" w14:textId="77777777" w:rsidR="00342C19" w:rsidRDefault="00342C19" w:rsidP="00342C19">
      <w:pPr>
        <w:rPr>
          <w:rFonts w:ascii="Times New Roman" w:eastAsia="Times New Roman" w:hAnsi="Times New Roman" w:cs="Times New Roman"/>
          <w:sz w:val="24"/>
          <w:szCs w:val="24"/>
        </w:rPr>
      </w:pPr>
    </w:p>
    <w:tbl>
      <w:tblPr>
        <w:tblStyle w:val="ab"/>
        <w:tblW w:w="9021"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520"/>
        <w:gridCol w:w="1665"/>
        <w:gridCol w:w="1575"/>
      </w:tblGrid>
      <w:tr w:rsidR="00F71B4E" w14:paraId="2D6ED03C" w14:textId="77777777">
        <w:tc>
          <w:tcPr>
            <w:tcW w:w="9021" w:type="dxa"/>
            <w:gridSpan w:val="4"/>
            <w:shd w:val="clear" w:color="auto" w:fill="D9D9D9"/>
            <w:vAlign w:val="center"/>
          </w:tcPr>
          <w:p w14:paraId="14CA3C0F" w14:textId="77777777" w:rsidR="00F71B4E"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LOKALNA UPRAVA I ADMINISTRACIJA</w:t>
            </w:r>
          </w:p>
        </w:tc>
      </w:tr>
      <w:tr w:rsidR="00F71B4E" w14:paraId="077521CE" w14:textId="77777777">
        <w:tc>
          <w:tcPr>
            <w:tcW w:w="3261" w:type="dxa"/>
            <w:shd w:val="clear" w:color="auto" w:fill="D9D9D9"/>
            <w:vAlign w:val="center"/>
          </w:tcPr>
          <w:p w14:paraId="0F375DE6" w14:textId="77777777" w:rsidR="00F71B4E" w:rsidRDefault="00F71B4E">
            <w:pPr>
              <w:rPr>
                <w:rFonts w:ascii="Times New Roman" w:eastAsia="Times New Roman" w:hAnsi="Times New Roman" w:cs="Times New Roman"/>
                <w:b/>
                <w:sz w:val="24"/>
                <w:szCs w:val="24"/>
              </w:rPr>
            </w:pPr>
          </w:p>
        </w:tc>
        <w:tc>
          <w:tcPr>
            <w:tcW w:w="2520" w:type="dxa"/>
            <w:shd w:val="clear" w:color="auto" w:fill="D9D9D9"/>
            <w:vAlign w:val="center"/>
          </w:tcPr>
          <w:p w14:paraId="5A19FAB3" w14:textId="77777777" w:rsidR="00F71B4E" w:rsidRDefault="00F71B4E">
            <w:pPr>
              <w:rPr>
                <w:rFonts w:ascii="Times New Roman" w:eastAsia="Times New Roman" w:hAnsi="Times New Roman" w:cs="Times New Roman"/>
                <w:b/>
                <w:sz w:val="24"/>
                <w:szCs w:val="24"/>
              </w:rPr>
            </w:pPr>
          </w:p>
        </w:tc>
        <w:tc>
          <w:tcPr>
            <w:tcW w:w="1665" w:type="dxa"/>
            <w:shd w:val="clear" w:color="auto" w:fill="D9D9D9"/>
            <w:vAlign w:val="center"/>
          </w:tcPr>
          <w:p w14:paraId="31B37D12" w14:textId="77777777" w:rsidR="00F71B4E" w:rsidRDefault="00F71B4E">
            <w:pPr>
              <w:rPr>
                <w:rFonts w:ascii="Times New Roman" w:eastAsia="Times New Roman" w:hAnsi="Times New Roman" w:cs="Times New Roman"/>
                <w:b/>
                <w:sz w:val="24"/>
                <w:szCs w:val="24"/>
              </w:rPr>
            </w:pPr>
          </w:p>
        </w:tc>
        <w:tc>
          <w:tcPr>
            <w:tcW w:w="1575" w:type="dxa"/>
            <w:shd w:val="clear" w:color="auto" w:fill="D9D9D9"/>
            <w:vAlign w:val="center"/>
          </w:tcPr>
          <w:p w14:paraId="4DD1DF6C" w14:textId="77777777" w:rsidR="00F71B4E" w:rsidRDefault="00F71B4E">
            <w:pPr>
              <w:rPr>
                <w:rFonts w:ascii="Times New Roman" w:eastAsia="Times New Roman" w:hAnsi="Times New Roman" w:cs="Times New Roman"/>
                <w:b/>
                <w:sz w:val="24"/>
                <w:szCs w:val="24"/>
              </w:rPr>
            </w:pPr>
          </w:p>
        </w:tc>
      </w:tr>
      <w:tr w:rsidR="00F71B4E" w14:paraId="4557E177" w14:textId="77777777">
        <w:tc>
          <w:tcPr>
            <w:tcW w:w="3261" w:type="dxa"/>
            <w:vAlign w:val="center"/>
          </w:tcPr>
          <w:p w14:paraId="339EA112"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Aktivnost/projekt</w:t>
            </w:r>
          </w:p>
        </w:tc>
        <w:tc>
          <w:tcPr>
            <w:tcW w:w="2520" w:type="dxa"/>
            <w:vAlign w:val="center"/>
          </w:tcPr>
          <w:p w14:paraId="67960315"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Pokazatelj rezultata</w:t>
            </w:r>
          </w:p>
        </w:tc>
        <w:tc>
          <w:tcPr>
            <w:tcW w:w="1665" w:type="dxa"/>
            <w:vAlign w:val="center"/>
          </w:tcPr>
          <w:p w14:paraId="01012AC7"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Polazišna vrijednost (2025.)</w:t>
            </w:r>
          </w:p>
        </w:tc>
        <w:tc>
          <w:tcPr>
            <w:tcW w:w="1575" w:type="dxa"/>
            <w:vAlign w:val="center"/>
          </w:tcPr>
          <w:p w14:paraId="24D2C838" w14:textId="77777777" w:rsidR="00F71B4E"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Ciljna vrijednost (2029.)</w:t>
            </w:r>
          </w:p>
        </w:tc>
      </w:tr>
      <w:tr w:rsidR="00F71B4E" w14:paraId="69A566A7" w14:textId="77777777">
        <w:tc>
          <w:tcPr>
            <w:tcW w:w="3261" w:type="dxa"/>
            <w:shd w:val="clear" w:color="auto" w:fill="D9D9D9"/>
            <w:vAlign w:val="center"/>
          </w:tcPr>
          <w:p w14:paraId="57715E65" w14:textId="77777777" w:rsidR="00F71B4E" w:rsidRDefault="00F71B4E">
            <w:pPr>
              <w:rPr>
                <w:rFonts w:ascii="Times New Roman" w:eastAsia="Times New Roman" w:hAnsi="Times New Roman" w:cs="Times New Roman"/>
                <w:b/>
                <w:sz w:val="24"/>
                <w:szCs w:val="24"/>
              </w:rPr>
            </w:pPr>
          </w:p>
        </w:tc>
        <w:tc>
          <w:tcPr>
            <w:tcW w:w="2520" w:type="dxa"/>
            <w:shd w:val="clear" w:color="auto" w:fill="D9D9D9"/>
            <w:vAlign w:val="center"/>
          </w:tcPr>
          <w:p w14:paraId="333F27DA" w14:textId="77777777" w:rsidR="00F71B4E" w:rsidRDefault="00F71B4E">
            <w:pPr>
              <w:rPr>
                <w:rFonts w:ascii="Times New Roman" w:eastAsia="Times New Roman" w:hAnsi="Times New Roman" w:cs="Times New Roman"/>
                <w:b/>
                <w:sz w:val="24"/>
                <w:szCs w:val="24"/>
              </w:rPr>
            </w:pPr>
          </w:p>
        </w:tc>
        <w:tc>
          <w:tcPr>
            <w:tcW w:w="1665" w:type="dxa"/>
            <w:shd w:val="clear" w:color="auto" w:fill="D9D9D9"/>
            <w:vAlign w:val="center"/>
          </w:tcPr>
          <w:p w14:paraId="18E8A3E6" w14:textId="77777777" w:rsidR="00F71B4E" w:rsidRDefault="00F71B4E">
            <w:pPr>
              <w:rPr>
                <w:rFonts w:ascii="Times New Roman" w:eastAsia="Times New Roman" w:hAnsi="Times New Roman" w:cs="Times New Roman"/>
                <w:b/>
                <w:sz w:val="24"/>
                <w:szCs w:val="24"/>
              </w:rPr>
            </w:pPr>
          </w:p>
        </w:tc>
        <w:tc>
          <w:tcPr>
            <w:tcW w:w="1575" w:type="dxa"/>
            <w:shd w:val="clear" w:color="auto" w:fill="D9D9D9"/>
            <w:vAlign w:val="center"/>
          </w:tcPr>
          <w:p w14:paraId="2FE46FE5" w14:textId="77777777" w:rsidR="00F71B4E" w:rsidRDefault="00F71B4E">
            <w:pPr>
              <w:rPr>
                <w:rFonts w:ascii="Times New Roman" w:eastAsia="Times New Roman" w:hAnsi="Times New Roman" w:cs="Times New Roman"/>
                <w:b/>
                <w:sz w:val="24"/>
                <w:szCs w:val="24"/>
              </w:rPr>
            </w:pPr>
          </w:p>
        </w:tc>
      </w:tr>
      <w:tr w:rsidR="00F71B4E" w14:paraId="28EDF7AE" w14:textId="77777777">
        <w:tc>
          <w:tcPr>
            <w:tcW w:w="3261" w:type="dxa"/>
            <w:vAlign w:val="center"/>
          </w:tcPr>
          <w:p w14:paraId="095FF2EE" w14:textId="77777777" w:rsidR="00F71B4E" w:rsidRDefault="00000000">
            <w:pPr>
              <w:rPr>
                <w:rFonts w:ascii="Times New Roman" w:eastAsia="Times New Roman" w:hAnsi="Times New Roman" w:cs="Times New Roman"/>
                <w:b/>
                <w:i/>
                <w:sz w:val="24"/>
                <w:szCs w:val="24"/>
              </w:rPr>
            </w:pPr>
            <w:r>
              <w:rPr>
                <w:rFonts w:ascii="Times New Roman" w:eastAsia="Times New Roman" w:hAnsi="Times New Roman" w:cs="Times New Roman"/>
                <w:i/>
                <w:sz w:val="24"/>
                <w:szCs w:val="24"/>
              </w:rPr>
              <w:t>1. digitalizacija javne uprave</w:t>
            </w:r>
          </w:p>
        </w:tc>
        <w:tc>
          <w:tcPr>
            <w:tcW w:w="2520" w:type="dxa"/>
            <w:vAlign w:val="center"/>
          </w:tcPr>
          <w:p w14:paraId="40F75B45" w14:textId="77777777" w:rsidR="00F71B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broj digitaliziranih usluga koje pružaju upravna tijela JLS-a</w:t>
            </w:r>
          </w:p>
        </w:tc>
        <w:tc>
          <w:tcPr>
            <w:tcW w:w="1665" w:type="dxa"/>
            <w:vAlign w:val="center"/>
          </w:tcPr>
          <w:p w14:paraId="6C75327E" w14:textId="77AC34CC" w:rsidR="00F71B4E" w:rsidRDefault="004F14A3" w:rsidP="00342C1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w:t>
            </w:r>
          </w:p>
        </w:tc>
        <w:tc>
          <w:tcPr>
            <w:tcW w:w="1575" w:type="dxa"/>
            <w:vAlign w:val="center"/>
          </w:tcPr>
          <w:p w14:paraId="671EF01A" w14:textId="2472763D" w:rsidR="00F71B4E" w:rsidRDefault="004F14A3" w:rsidP="00342C1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r>
      <w:tr w:rsidR="00F71B4E" w14:paraId="56B75D1B" w14:textId="77777777">
        <w:tc>
          <w:tcPr>
            <w:tcW w:w="3261" w:type="dxa"/>
            <w:vMerge w:val="restart"/>
            <w:shd w:val="clear" w:color="auto" w:fill="FFFFFF"/>
            <w:vAlign w:val="center"/>
          </w:tcPr>
          <w:p w14:paraId="4C4386B5" w14:textId="77777777" w:rsidR="00F71B4E" w:rsidRDefault="00000000">
            <w:pPr>
              <w:rPr>
                <w:rFonts w:ascii="Times New Roman" w:eastAsia="Times New Roman" w:hAnsi="Times New Roman" w:cs="Times New Roman"/>
                <w:b/>
                <w:i/>
                <w:sz w:val="24"/>
                <w:szCs w:val="24"/>
              </w:rPr>
            </w:pPr>
            <w:r>
              <w:rPr>
                <w:rFonts w:ascii="Times New Roman" w:eastAsia="Times New Roman" w:hAnsi="Times New Roman" w:cs="Times New Roman"/>
                <w:i/>
                <w:sz w:val="24"/>
                <w:szCs w:val="24"/>
              </w:rPr>
              <w:t>2. aktivnosti informiranja građana</w:t>
            </w:r>
          </w:p>
        </w:tc>
        <w:tc>
          <w:tcPr>
            <w:tcW w:w="2520" w:type="dxa"/>
            <w:shd w:val="clear" w:color="auto" w:fill="D9D9D9"/>
            <w:vAlign w:val="center"/>
          </w:tcPr>
          <w:p w14:paraId="5593A5F2" w14:textId="77777777" w:rsidR="00F71B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Broj sklopljenih ugovora o informiranju s medijskim kućama</w:t>
            </w:r>
          </w:p>
        </w:tc>
        <w:tc>
          <w:tcPr>
            <w:tcW w:w="1665" w:type="dxa"/>
            <w:shd w:val="clear" w:color="auto" w:fill="D9D9D9"/>
            <w:vAlign w:val="center"/>
          </w:tcPr>
          <w:p w14:paraId="1C5206BD" w14:textId="77777777" w:rsidR="00F71B4E" w:rsidRDefault="00000000" w:rsidP="00342C1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p>
        </w:tc>
        <w:tc>
          <w:tcPr>
            <w:tcW w:w="1575" w:type="dxa"/>
            <w:shd w:val="clear" w:color="auto" w:fill="D9D9D9"/>
            <w:vAlign w:val="center"/>
          </w:tcPr>
          <w:p w14:paraId="11D941A0" w14:textId="77777777" w:rsidR="00F71B4E" w:rsidRDefault="00000000" w:rsidP="00342C1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p>
        </w:tc>
      </w:tr>
      <w:tr w:rsidR="00F71B4E" w14:paraId="692BAB77" w14:textId="77777777">
        <w:tc>
          <w:tcPr>
            <w:tcW w:w="3261" w:type="dxa"/>
            <w:vMerge/>
            <w:shd w:val="clear" w:color="auto" w:fill="FFFFFF"/>
            <w:vAlign w:val="center"/>
          </w:tcPr>
          <w:p w14:paraId="537BC7AC" w14:textId="77777777" w:rsidR="00F71B4E" w:rsidRDefault="00F71B4E">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2520" w:type="dxa"/>
            <w:vAlign w:val="center"/>
          </w:tcPr>
          <w:p w14:paraId="4EA7FCC8" w14:textId="77777777" w:rsidR="00F71B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broj tiskanih primjeraka gradskog lista Ivanečke novine</w:t>
            </w:r>
          </w:p>
        </w:tc>
        <w:tc>
          <w:tcPr>
            <w:tcW w:w="1665" w:type="dxa"/>
            <w:vAlign w:val="center"/>
          </w:tcPr>
          <w:p w14:paraId="1D9962B2" w14:textId="77777777" w:rsidR="00F71B4E" w:rsidRDefault="00000000" w:rsidP="00342C1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52.800</w:t>
            </w:r>
          </w:p>
        </w:tc>
        <w:tc>
          <w:tcPr>
            <w:tcW w:w="1575" w:type="dxa"/>
            <w:vAlign w:val="center"/>
          </w:tcPr>
          <w:p w14:paraId="206BF892" w14:textId="77777777" w:rsidR="00F71B4E" w:rsidRDefault="00000000" w:rsidP="00342C1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52.800</w:t>
            </w:r>
          </w:p>
        </w:tc>
      </w:tr>
    </w:tbl>
    <w:p w14:paraId="4B5DD76F" w14:textId="77777777" w:rsidR="00F71B4E" w:rsidRDefault="00F71B4E">
      <w:pPr>
        <w:rPr>
          <w:rFonts w:ascii="Times New Roman" w:eastAsia="Times New Roman" w:hAnsi="Times New Roman" w:cs="Times New Roman"/>
          <w:sz w:val="24"/>
          <w:szCs w:val="24"/>
        </w:rPr>
      </w:pPr>
    </w:p>
    <w:p w14:paraId="6A1EAA0B" w14:textId="77777777" w:rsidR="00F71B4E" w:rsidRDefault="00000000" w:rsidP="00B5028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RAZVOJNI PROJEKT:</w:t>
      </w:r>
    </w:p>
    <w:p w14:paraId="356E5757" w14:textId="77777777" w:rsidR="00F71B4E"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Aktivnosti informiranja građana</w:t>
      </w:r>
    </w:p>
    <w:p w14:paraId="65197B4C" w14:textId="77777777" w:rsidR="00F71B4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administrativnom području grada Ivanca živi preko 13.000 stanovnika u više od 4.000 kućanstava. Kako bi iste kontinuirano izvještavali o svim važnim odlukama, događanjima, planovima, projektima i ostalim aktivnostima, na godišnjoj razini se dio sredstava iz Proračuna </w:t>
      </w:r>
      <w:r>
        <w:rPr>
          <w:rFonts w:ascii="Times New Roman" w:eastAsia="Times New Roman" w:hAnsi="Times New Roman" w:cs="Times New Roman"/>
          <w:sz w:val="24"/>
          <w:szCs w:val="24"/>
        </w:rPr>
        <w:lastRenderedPageBreak/>
        <w:t xml:space="preserve">Grada Ivanca izdvaja upravo za aktivnosti informiranja građana, što je u uz transparentnost djelovanja, osnovni fokus poslovanja Grada Ivanca. Grad ima sklopljen ugovor o informiraju sa sedam medijskih kuća, radiom, televizijom, novinama i portalima, a broj istih se, sukladno brojnim aktivnostima, planira povećati u narednom razdoblju. Na taj se način preko suvremenih digitalnih medija na dnevnoj razini informiraju građani svih dobnih skupina. Isto tako, na dnevnoj se bazi aktualiziraju gradske web i Facebook stranice. </w:t>
      </w:r>
    </w:p>
    <w:p w14:paraId="1D9BF285" w14:textId="77777777" w:rsidR="00F71B4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 ciljem prilagodbe informiranja građanima s invaliditetom, starijima i nemoćnima pokrenut je i gradski list „Ivanečke novine“, koji se tiska u 4.800 primjeraka i dostavlja na kućni prag u sva kućanstva na području grada. Osim informacija o aktivnostima Grada, kroz navedeni se list prikazuju novosti gradskih tvrtki, ustanova, civilnog društva, mjesnih odbora i dr.</w:t>
      </w:r>
    </w:p>
    <w:p w14:paraId="02B39EFA" w14:textId="77777777" w:rsidR="00F71B4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Svime navedenim postiže se transparentnost poslovanja Grada.</w:t>
      </w:r>
    </w:p>
    <w:p w14:paraId="5DD5CCC6" w14:textId="77777777" w:rsidR="00342C19" w:rsidRDefault="00342C19">
      <w:pPr>
        <w:rPr>
          <w:rFonts w:ascii="Times New Roman" w:eastAsia="Times New Roman" w:hAnsi="Times New Roman" w:cs="Times New Roman"/>
          <w:sz w:val="24"/>
          <w:szCs w:val="24"/>
        </w:rPr>
      </w:pPr>
    </w:p>
    <w:tbl>
      <w:tblPr>
        <w:tblStyle w:val="ac"/>
        <w:tblW w:w="9016"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3261"/>
        <w:gridCol w:w="2409"/>
        <w:gridCol w:w="1701"/>
        <w:gridCol w:w="1645"/>
      </w:tblGrid>
      <w:tr w:rsidR="00F71B4E" w14:paraId="1D51F331" w14:textId="77777777">
        <w:tc>
          <w:tcPr>
            <w:tcW w:w="9016" w:type="dxa"/>
            <w:gridSpan w:val="4"/>
            <w:shd w:val="clear" w:color="auto" w:fill="D9D9D9"/>
            <w:vAlign w:val="center"/>
          </w:tcPr>
          <w:p w14:paraId="3186D97A" w14:textId="77777777" w:rsidR="00F71B4E" w:rsidRDefault="00000000">
            <w:pPr>
              <w:spacing w:before="40" w:after="40" w:line="240" w:lineRule="auto"/>
              <w:jc w:val="center"/>
              <w:rPr>
                <w:rFonts w:ascii="Times New Roman" w:eastAsia="Times New Roman" w:hAnsi="Times New Roman" w:cs="Times New Roman"/>
                <w:b/>
                <w:color w:val="000000"/>
                <w:sz w:val="24"/>
                <w:szCs w:val="24"/>
                <w:highlight w:val="yellow"/>
              </w:rPr>
            </w:pPr>
            <w:r>
              <w:rPr>
                <w:rFonts w:ascii="Times New Roman" w:eastAsia="Times New Roman" w:hAnsi="Times New Roman" w:cs="Times New Roman"/>
                <w:b/>
                <w:color w:val="000000"/>
                <w:sz w:val="24"/>
                <w:szCs w:val="24"/>
              </w:rPr>
              <w:t>PROTUPOŽARNA I CIVILNA ZAŠTITA</w:t>
            </w:r>
          </w:p>
        </w:tc>
      </w:tr>
      <w:tr w:rsidR="00F71B4E" w14:paraId="1D7207EC" w14:textId="77777777">
        <w:tc>
          <w:tcPr>
            <w:tcW w:w="3261" w:type="dxa"/>
            <w:shd w:val="clear" w:color="auto" w:fill="D9D9D9"/>
            <w:vAlign w:val="center"/>
          </w:tcPr>
          <w:p w14:paraId="6BEB586B" w14:textId="77777777" w:rsidR="00F71B4E" w:rsidRDefault="00F71B4E">
            <w:pPr>
              <w:spacing w:after="0" w:line="240" w:lineRule="auto"/>
              <w:jc w:val="center"/>
              <w:rPr>
                <w:rFonts w:ascii="Times New Roman" w:eastAsia="Times New Roman" w:hAnsi="Times New Roman" w:cs="Times New Roman"/>
                <w:b/>
                <w:color w:val="000000"/>
                <w:sz w:val="24"/>
                <w:szCs w:val="24"/>
                <w:highlight w:val="yellow"/>
              </w:rPr>
            </w:pPr>
          </w:p>
        </w:tc>
        <w:tc>
          <w:tcPr>
            <w:tcW w:w="2409" w:type="dxa"/>
            <w:shd w:val="clear" w:color="auto" w:fill="D9D9D9"/>
            <w:vAlign w:val="center"/>
          </w:tcPr>
          <w:p w14:paraId="3EABF4DC" w14:textId="77777777" w:rsidR="00F71B4E" w:rsidRDefault="00F71B4E">
            <w:pPr>
              <w:spacing w:after="0" w:line="240" w:lineRule="auto"/>
              <w:jc w:val="center"/>
              <w:rPr>
                <w:rFonts w:ascii="Times New Roman" w:eastAsia="Times New Roman" w:hAnsi="Times New Roman" w:cs="Times New Roman"/>
                <w:b/>
                <w:color w:val="000000"/>
                <w:sz w:val="24"/>
                <w:szCs w:val="24"/>
                <w:highlight w:val="yellow"/>
              </w:rPr>
            </w:pPr>
          </w:p>
        </w:tc>
        <w:tc>
          <w:tcPr>
            <w:tcW w:w="1701" w:type="dxa"/>
            <w:shd w:val="clear" w:color="auto" w:fill="D9D9D9"/>
            <w:vAlign w:val="center"/>
          </w:tcPr>
          <w:p w14:paraId="65DD7CA7" w14:textId="77777777" w:rsidR="00F71B4E" w:rsidRDefault="00F71B4E">
            <w:pPr>
              <w:spacing w:after="0" w:line="240" w:lineRule="auto"/>
              <w:jc w:val="center"/>
              <w:rPr>
                <w:rFonts w:ascii="Times New Roman" w:eastAsia="Times New Roman" w:hAnsi="Times New Roman" w:cs="Times New Roman"/>
                <w:b/>
                <w:color w:val="000000"/>
                <w:sz w:val="24"/>
                <w:szCs w:val="24"/>
                <w:highlight w:val="yellow"/>
              </w:rPr>
            </w:pPr>
          </w:p>
        </w:tc>
        <w:tc>
          <w:tcPr>
            <w:tcW w:w="1645" w:type="dxa"/>
            <w:shd w:val="clear" w:color="auto" w:fill="D9D9D9"/>
            <w:vAlign w:val="center"/>
          </w:tcPr>
          <w:p w14:paraId="7D03FF9C" w14:textId="77777777" w:rsidR="00F71B4E" w:rsidRDefault="00F71B4E">
            <w:pPr>
              <w:spacing w:after="0" w:line="240" w:lineRule="auto"/>
              <w:jc w:val="center"/>
              <w:rPr>
                <w:rFonts w:ascii="Times New Roman" w:eastAsia="Times New Roman" w:hAnsi="Times New Roman" w:cs="Times New Roman"/>
                <w:b/>
                <w:color w:val="000000"/>
                <w:sz w:val="24"/>
                <w:szCs w:val="24"/>
                <w:highlight w:val="yellow"/>
              </w:rPr>
            </w:pPr>
          </w:p>
        </w:tc>
      </w:tr>
      <w:tr w:rsidR="00F71B4E" w14:paraId="2934FFB3" w14:textId="77777777">
        <w:tc>
          <w:tcPr>
            <w:tcW w:w="3261" w:type="dxa"/>
            <w:vAlign w:val="center"/>
          </w:tcPr>
          <w:p w14:paraId="3AA6B324" w14:textId="77777777" w:rsidR="00F71B4E"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Aktivnost/projekt</w:t>
            </w:r>
          </w:p>
        </w:tc>
        <w:tc>
          <w:tcPr>
            <w:tcW w:w="2409" w:type="dxa"/>
            <w:vAlign w:val="center"/>
          </w:tcPr>
          <w:p w14:paraId="28332DB8"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Pokazatelj rezultata</w:t>
            </w:r>
          </w:p>
        </w:tc>
        <w:tc>
          <w:tcPr>
            <w:tcW w:w="1701" w:type="dxa"/>
            <w:vAlign w:val="center"/>
          </w:tcPr>
          <w:p w14:paraId="4E6DA3D1"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Polazišna vrijednost (202</w:t>
            </w:r>
            <w:r>
              <w:rPr>
                <w:rFonts w:ascii="Times New Roman" w:eastAsia="Times New Roman" w:hAnsi="Times New Roman" w:cs="Times New Roman"/>
                <w:b/>
                <w:sz w:val="24"/>
                <w:szCs w:val="24"/>
              </w:rPr>
              <w:t>5</w:t>
            </w:r>
            <w:r>
              <w:rPr>
                <w:rFonts w:ascii="Times New Roman" w:eastAsia="Times New Roman" w:hAnsi="Times New Roman" w:cs="Times New Roman"/>
                <w:b/>
                <w:color w:val="000000"/>
                <w:sz w:val="24"/>
                <w:szCs w:val="24"/>
              </w:rPr>
              <w:t>.)</w:t>
            </w:r>
          </w:p>
        </w:tc>
        <w:tc>
          <w:tcPr>
            <w:tcW w:w="1645" w:type="dxa"/>
            <w:vAlign w:val="center"/>
          </w:tcPr>
          <w:p w14:paraId="5F3256B3"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Ciljna vrijednost (202</w:t>
            </w:r>
            <w:r>
              <w:rPr>
                <w:rFonts w:ascii="Times New Roman" w:eastAsia="Times New Roman" w:hAnsi="Times New Roman" w:cs="Times New Roman"/>
                <w:b/>
                <w:sz w:val="24"/>
                <w:szCs w:val="24"/>
              </w:rPr>
              <w:t>9</w:t>
            </w:r>
            <w:r>
              <w:rPr>
                <w:rFonts w:ascii="Times New Roman" w:eastAsia="Times New Roman" w:hAnsi="Times New Roman" w:cs="Times New Roman"/>
                <w:b/>
                <w:color w:val="000000"/>
                <w:sz w:val="24"/>
                <w:szCs w:val="24"/>
              </w:rPr>
              <w:t>.)</w:t>
            </w:r>
          </w:p>
        </w:tc>
      </w:tr>
      <w:tr w:rsidR="00F71B4E" w14:paraId="6E0B7E68" w14:textId="77777777">
        <w:tc>
          <w:tcPr>
            <w:tcW w:w="3261" w:type="dxa"/>
            <w:shd w:val="clear" w:color="auto" w:fill="D9D9D9"/>
            <w:vAlign w:val="center"/>
          </w:tcPr>
          <w:p w14:paraId="7142345D" w14:textId="77777777" w:rsidR="00F71B4E" w:rsidRDefault="00F71B4E">
            <w:pPr>
              <w:spacing w:after="0" w:line="240" w:lineRule="auto"/>
              <w:jc w:val="center"/>
              <w:rPr>
                <w:rFonts w:ascii="Times New Roman" w:eastAsia="Times New Roman" w:hAnsi="Times New Roman" w:cs="Times New Roman"/>
                <w:b/>
                <w:color w:val="000000"/>
                <w:sz w:val="24"/>
                <w:szCs w:val="24"/>
              </w:rPr>
            </w:pPr>
          </w:p>
        </w:tc>
        <w:tc>
          <w:tcPr>
            <w:tcW w:w="2409" w:type="dxa"/>
            <w:shd w:val="clear" w:color="auto" w:fill="D9D9D9"/>
            <w:vAlign w:val="center"/>
          </w:tcPr>
          <w:p w14:paraId="13DFD8C9" w14:textId="77777777" w:rsidR="00F71B4E" w:rsidRDefault="00F71B4E">
            <w:pPr>
              <w:spacing w:after="0" w:line="240" w:lineRule="auto"/>
              <w:jc w:val="center"/>
              <w:rPr>
                <w:rFonts w:ascii="Times New Roman" w:eastAsia="Times New Roman" w:hAnsi="Times New Roman" w:cs="Times New Roman"/>
                <w:b/>
                <w:color w:val="000000"/>
                <w:sz w:val="24"/>
                <w:szCs w:val="24"/>
              </w:rPr>
            </w:pPr>
          </w:p>
        </w:tc>
        <w:tc>
          <w:tcPr>
            <w:tcW w:w="1701" w:type="dxa"/>
            <w:shd w:val="clear" w:color="auto" w:fill="D9D9D9"/>
            <w:vAlign w:val="center"/>
          </w:tcPr>
          <w:p w14:paraId="0D8C5A62" w14:textId="77777777" w:rsidR="00F71B4E" w:rsidRDefault="00F71B4E">
            <w:pPr>
              <w:spacing w:after="0" w:line="240" w:lineRule="auto"/>
              <w:jc w:val="center"/>
              <w:rPr>
                <w:rFonts w:ascii="Times New Roman" w:eastAsia="Times New Roman" w:hAnsi="Times New Roman" w:cs="Times New Roman"/>
                <w:b/>
                <w:color w:val="000000"/>
                <w:sz w:val="24"/>
                <w:szCs w:val="24"/>
              </w:rPr>
            </w:pPr>
          </w:p>
        </w:tc>
        <w:tc>
          <w:tcPr>
            <w:tcW w:w="1645" w:type="dxa"/>
            <w:shd w:val="clear" w:color="auto" w:fill="D9D9D9"/>
            <w:vAlign w:val="center"/>
          </w:tcPr>
          <w:p w14:paraId="5C742064" w14:textId="77777777" w:rsidR="00F71B4E" w:rsidRDefault="00F71B4E">
            <w:pPr>
              <w:spacing w:after="0" w:line="240" w:lineRule="auto"/>
              <w:jc w:val="center"/>
              <w:rPr>
                <w:rFonts w:ascii="Times New Roman" w:eastAsia="Times New Roman" w:hAnsi="Times New Roman" w:cs="Times New Roman"/>
                <w:b/>
                <w:color w:val="000000"/>
                <w:sz w:val="24"/>
                <w:szCs w:val="24"/>
              </w:rPr>
            </w:pPr>
          </w:p>
        </w:tc>
      </w:tr>
      <w:tr w:rsidR="00F71B4E" w14:paraId="00EAAE87" w14:textId="77777777">
        <w:tc>
          <w:tcPr>
            <w:tcW w:w="3261" w:type="dxa"/>
            <w:vAlign w:val="center"/>
          </w:tcPr>
          <w:p w14:paraId="49FD5311" w14:textId="77777777" w:rsidR="00F71B4E" w:rsidRDefault="00000000">
            <w:pPr>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i/>
                <w:color w:val="000000"/>
                <w:sz w:val="24"/>
                <w:szCs w:val="24"/>
              </w:rPr>
              <w:t>1. poboljšanje opremljenosti i kapaciteta protupožarnih snaga</w:t>
            </w:r>
          </w:p>
        </w:tc>
        <w:tc>
          <w:tcPr>
            <w:tcW w:w="2409" w:type="dxa"/>
          </w:tcPr>
          <w:p w14:paraId="1668939D"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broj opremljenih objekata dobrovoljnih vatrogasnih društava </w:t>
            </w:r>
          </w:p>
        </w:tc>
        <w:tc>
          <w:tcPr>
            <w:tcW w:w="1701" w:type="dxa"/>
            <w:vAlign w:val="center"/>
          </w:tcPr>
          <w:p w14:paraId="44F398BF"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w:t>
            </w:r>
          </w:p>
        </w:tc>
        <w:tc>
          <w:tcPr>
            <w:tcW w:w="1645" w:type="dxa"/>
            <w:vAlign w:val="center"/>
          </w:tcPr>
          <w:p w14:paraId="50379F64" w14:textId="77777777" w:rsidR="00F71B4E" w:rsidRDefault="00000000">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w:t>
            </w:r>
          </w:p>
        </w:tc>
      </w:tr>
      <w:tr w:rsidR="00F71B4E" w14:paraId="072F1B6D" w14:textId="77777777">
        <w:tc>
          <w:tcPr>
            <w:tcW w:w="3261" w:type="dxa"/>
            <w:shd w:val="clear" w:color="auto" w:fill="D9D9D9"/>
            <w:vAlign w:val="center"/>
          </w:tcPr>
          <w:p w14:paraId="4636136F" w14:textId="77777777" w:rsidR="00F71B4E" w:rsidRDefault="00F71B4E">
            <w:pPr>
              <w:spacing w:after="0" w:line="240" w:lineRule="auto"/>
              <w:rPr>
                <w:rFonts w:ascii="Times New Roman" w:eastAsia="Times New Roman" w:hAnsi="Times New Roman" w:cs="Times New Roman"/>
                <w:b/>
                <w:i/>
                <w:color w:val="000000"/>
                <w:sz w:val="24"/>
                <w:szCs w:val="24"/>
                <w:highlight w:val="yellow"/>
              </w:rPr>
            </w:pPr>
          </w:p>
        </w:tc>
        <w:tc>
          <w:tcPr>
            <w:tcW w:w="2409" w:type="dxa"/>
            <w:shd w:val="clear" w:color="auto" w:fill="D9D9D9"/>
            <w:vAlign w:val="center"/>
          </w:tcPr>
          <w:p w14:paraId="2394717A" w14:textId="77777777" w:rsidR="00F71B4E" w:rsidRDefault="00F71B4E">
            <w:pPr>
              <w:spacing w:before="40" w:after="40" w:line="240" w:lineRule="auto"/>
              <w:jc w:val="center"/>
              <w:rPr>
                <w:rFonts w:ascii="Times New Roman" w:eastAsia="Times New Roman" w:hAnsi="Times New Roman" w:cs="Times New Roman"/>
                <w:b/>
                <w:color w:val="000000"/>
                <w:sz w:val="24"/>
                <w:szCs w:val="24"/>
                <w:highlight w:val="yellow"/>
              </w:rPr>
            </w:pPr>
          </w:p>
        </w:tc>
        <w:tc>
          <w:tcPr>
            <w:tcW w:w="1701" w:type="dxa"/>
            <w:shd w:val="clear" w:color="auto" w:fill="D9D9D9"/>
            <w:vAlign w:val="center"/>
          </w:tcPr>
          <w:p w14:paraId="10D226B2" w14:textId="77777777" w:rsidR="00F71B4E" w:rsidRDefault="00F71B4E">
            <w:pPr>
              <w:spacing w:before="40" w:after="40" w:line="240" w:lineRule="auto"/>
              <w:jc w:val="center"/>
              <w:rPr>
                <w:rFonts w:ascii="Times New Roman" w:eastAsia="Times New Roman" w:hAnsi="Times New Roman" w:cs="Times New Roman"/>
                <w:b/>
                <w:color w:val="000000"/>
                <w:sz w:val="24"/>
                <w:szCs w:val="24"/>
                <w:highlight w:val="yellow"/>
              </w:rPr>
            </w:pPr>
          </w:p>
        </w:tc>
        <w:tc>
          <w:tcPr>
            <w:tcW w:w="1645" w:type="dxa"/>
            <w:shd w:val="clear" w:color="auto" w:fill="D9D9D9"/>
            <w:vAlign w:val="center"/>
          </w:tcPr>
          <w:p w14:paraId="6923382E" w14:textId="77777777" w:rsidR="00F71B4E" w:rsidRDefault="00F71B4E">
            <w:pPr>
              <w:spacing w:before="40" w:after="40" w:line="240" w:lineRule="auto"/>
              <w:jc w:val="center"/>
              <w:rPr>
                <w:rFonts w:ascii="Times New Roman" w:eastAsia="Times New Roman" w:hAnsi="Times New Roman" w:cs="Times New Roman"/>
                <w:b/>
                <w:color w:val="000000"/>
                <w:sz w:val="24"/>
                <w:szCs w:val="24"/>
                <w:highlight w:val="yellow"/>
              </w:rPr>
            </w:pPr>
          </w:p>
        </w:tc>
      </w:tr>
      <w:tr w:rsidR="00F71B4E" w14:paraId="1B505E76" w14:textId="77777777">
        <w:tc>
          <w:tcPr>
            <w:tcW w:w="3261" w:type="dxa"/>
            <w:vAlign w:val="center"/>
          </w:tcPr>
          <w:p w14:paraId="353BC87D" w14:textId="77777777" w:rsidR="00F71B4E" w:rsidRDefault="00F71B4E">
            <w:pPr>
              <w:spacing w:after="0" w:line="240" w:lineRule="auto"/>
              <w:rPr>
                <w:rFonts w:ascii="Times New Roman" w:eastAsia="Times New Roman" w:hAnsi="Times New Roman" w:cs="Times New Roman"/>
                <w:b/>
                <w:i/>
                <w:color w:val="000000"/>
                <w:sz w:val="24"/>
                <w:szCs w:val="24"/>
                <w:highlight w:val="yellow"/>
              </w:rPr>
            </w:pPr>
          </w:p>
        </w:tc>
        <w:tc>
          <w:tcPr>
            <w:tcW w:w="2409" w:type="dxa"/>
            <w:vAlign w:val="center"/>
          </w:tcPr>
          <w:p w14:paraId="51873D79" w14:textId="77777777" w:rsidR="00F71B4E" w:rsidRDefault="00F71B4E">
            <w:pPr>
              <w:spacing w:before="40" w:after="40" w:line="240" w:lineRule="auto"/>
              <w:jc w:val="center"/>
              <w:rPr>
                <w:rFonts w:ascii="Times New Roman" w:eastAsia="Times New Roman" w:hAnsi="Times New Roman" w:cs="Times New Roman"/>
                <w:b/>
                <w:color w:val="000000"/>
                <w:sz w:val="24"/>
                <w:szCs w:val="24"/>
                <w:highlight w:val="yellow"/>
              </w:rPr>
            </w:pPr>
          </w:p>
        </w:tc>
        <w:tc>
          <w:tcPr>
            <w:tcW w:w="1701" w:type="dxa"/>
            <w:vAlign w:val="center"/>
          </w:tcPr>
          <w:p w14:paraId="4C4E3189" w14:textId="77777777" w:rsidR="00F71B4E" w:rsidRDefault="00F71B4E">
            <w:pPr>
              <w:spacing w:before="40" w:after="40" w:line="240" w:lineRule="auto"/>
              <w:jc w:val="center"/>
              <w:rPr>
                <w:rFonts w:ascii="Times New Roman" w:eastAsia="Times New Roman" w:hAnsi="Times New Roman" w:cs="Times New Roman"/>
                <w:b/>
                <w:color w:val="000000"/>
                <w:sz w:val="24"/>
                <w:szCs w:val="24"/>
                <w:highlight w:val="yellow"/>
              </w:rPr>
            </w:pPr>
          </w:p>
        </w:tc>
        <w:tc>
          <w:tcPr>
            <w:tcW w:w="1645" w:type="dxa"/>
            <w:vAlign w:val="center"/>
          </w:tcPr>
          <w:p w14:paraId="6ECF21CB" w14:textId="77777777" w:rsidR="00F71B4E" w:rsidRDefault="00F71B4E">
            <w:pPr>
              <w:spacing w:before="40" w:after="40" w:line="240" w:lineRule="auto"/>
              <w:jc w:val="center"/>
              <w:rPr>
                <w:rFonts w:ascii="Times New Roman" w:eastAsia="Times New Roman" w:hAnsi="Times New Roman" w:cs="Times New Roman"/>
                <w:b/>
                <w:color w:val="000000"/>
                <w:sz w:val="24"/>
                <w:szCs w:val="24"/>
                <w:highlight w:val="yellow"/>
              </w:rPr>
            </w:pPr>
          </w:p>
        </w:tc>
      </w:tr>
    </w:tbl>
    <w:p w14:paraId="634051D8" w14:textId="77777777" w:rsidR="00F71B4E" w:rsidRDefault="00F71B4E">
      <w:pPr>
        <w:rPr>
          <w:rFonts w:ascii="Times New Roman" w:eastAsia="Times New Roman" w:hAnsi="Times New Roman" w:cs="Times New Roman"/>
          <w:b/>
          <w:sz w:val="24"/>
          <w:szCs w:val="24"/>
        </w:rPr>
      </w:pPr>
    </w:p>
    <w:p w14:paraId="3590AE00" w14:textId="77777777" w:rsidR="00F71B4E" w:rsidRDefault="00F71B4E">
      <w:pPr>
        <w:rPr>
          <w:rFonts w:ascii="Times New Roman" w:eastAsia="Times New Roman" w:hAnsi="Times New Roman" w:cs="Times New Roman"/>
          <w:b/>
          <w:sz w:val="24"/>
          <w:szCs w:val="24"/>
        </w:rPr>
      </w:pPr>
    </w:p>
    <w:p w14:paraId="0A700A5F" w14:textId="77777777" w:rsidR="00F71B4E" w:rsidRDefault="00000000" w:rsidP="00342C1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RAZVOJNI PROJEKT</w:t>
      </w:r>
    </w:p>
    <w:p w14:paraId="074AA639" w14:textId="77777777" w:rsidR="00F71B4E" w:rsidRDefault="00000000" w:rsidP="00342C1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Vatrogasna zajednica</w:t>
      </w:r>
    </w:p>
    <w:p w14:paraId="55D785AA"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Vatrogasna zajednica grada Ivanca i Grad Ivanec sklopili su sporazum o načinu financiranja vatrogastva na području grada Ivanca koji vrijedi za cijelo mandatno razdoblje čime je osigurano financiranje dobrovoljnih vatrogasnih društava kao i projekata od interesa za dobrovoljna vatrogasna društva u sastavu Vatrogasne zajednice grada Ivanca. Kontinuiran projekt usmjeren na kapitalne donacije Vatrogasnoj zajednici grada Ivanca.  Predmetni projekt temeljni je projekt Grada Ivanca u segmentu protupožarne i civilne zaštite te je kao takav od posebnog interesa za Grad Ivanec, ali i sve njegove stanovnike. Naime, Vatrogasna </w:t>
      </w:r>
      <w:r>
        <w:rPr>
          <w:rFonts w:ascii="Times New Roman" w:eastAsia="Times New Roman" w:hAnsi="Times New Roman" w:cs="Times New Roman"/>
          <w:color w:val="141414"/>
          <w:sz w:val="24"/>
          <w:szCs w:val="24"/>
        </w:rPr>
        <w:t>zajednica grada Ivanca je dobrovoljna, stručna i humanitarna udruga s temeljnom zadaćom ostvarivanja zajedničkih ciljeva dobrovoljnih vatrogasnih društava na području Grada</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41414"/>
          <w:sz w:val="24"/>
          <w:szCs w:val="24"/>
        </w:rPr>
        <w:t xml:space="preserve">U sastavu Vatrogasne zajednice grada Ivanca djeluje šest dobrovoljnih vatrogasnih društava, a to su: DVD Ivanec, DVD Bedenec, DVD Gačice, DVD </w:t>
      </w:r>
      <w:proofErr w:type="spellStart"/>
      <w:r>
        <w:rPr>
          <w:rFonts w:ascii="Times New Roman" w:eastAsia="Times New Roman" w:hAnsi="Times New Roman" w:cs="Times New Roman"/>
          <w:color w:val="141414"/>
          <w:sz w:val="24"/>
          <w:szCs w:val="24"/>
        </w:rPr>
        <w:t>Margečan</w:t>
      </w:r>
      <w:proofErr w:type="spellEnd"/>
      <w:r>
        <w:rPr>
          <w:rFonts w:ascii="Times New Roman" w:eastAsia="Times New Roman" w:hAnsi="Times New Roman" w:cs="Times New Roman"/>
          <w:color w:val="141414"/>
          <w:sz w:val="24"/>
          <w:szCs w:val="24"/>
        </w:rPr>
        <w:t>, DVD Radovan i DVD Salinovec.</w:t>
      </w:r>
      <w:r>
        <w:rPr>
          <w:rFonts w:ascii="Times New Roman" w:eastAsia="Times New Roman" w:hAnsi="Times New Roman" w:cs="Times New Roman"/>
          <w:sz w:val="24"/>
          <w:szCs w:val="24"/>
        </w:rPr>
        <w:t xml:space="preserve"> Projekt kapitalnih donacija podrazumijeva ulaganja u infrastrukturu, opremu, usavršavanje, obuku, programe, a s ciljem jačanja svih kapaciteta Zajednice. Navedena ulaganja rezultiraju </w:t>
      </w:r>
      <w:r>
        <w:rPr>
          <w:rFonts w:ascii="Times New Roman" w:eastAsia="Times New Roman" w:hAnsi="Times New Roman" w:cs="Times New Roman"/>
          <w:sz w:val="24"/>
          <w:szCs w:val="24"/>
        </w:rPr>
        <w:lastRenderedPageBreak/>
        <w:t>boljim uvjetima rada vatrogasaca i njihovom boljom opremljenošću. Sve zajedno doprinosi sigurnijoj, zaštićenijoj i educiranijoj zajednici.</w:t>
      </w:r>
    </w:p>
    <w:p w14:paraId="482FA3FF" w14:textId="77777777" w:rsidR="00F71B4E" w:rsidRDefault="00F71B4E">
      <w:pPr>
        <w:rPr>
          <w:rFonts w:ascii="Times New Roman" w:eastAsia="Times New Roman" w:hAnsi="Times New Roman" w:cs="Times New Roman"/>
        </w:rPr>
      </w:pPr>
    </w:p>
    <w:p w14:paraId="66B35449" w14:textId="77777777" w:rsidR="00F71B4E" w:rsidRDefault="00F71B4E">
      <w:pPr>
        <w:rPr>
          <w:rFonts w:ascii="Times New Roman" w:eastAsia="Times New Roman" w:hAnsi="Times New Roman" w:cs="Times New Roman"/>
        </w:rPr>
      </w:pPr>
    </w:p>
    <w:p w14:paraId="08B56EE2" w14:textId="77777777" w:rsidR="00F71B4E" w:rsidRDefault="00F71B4E">
      <w:pPr>
        <w:rPr>
          <w:rFonts w:ascii="Times New Roman" w:eastAsia="Times New Roman" w:hAnsi="Times New Roman" w:cs="Times New Roman"/>
        </w:rPr>
      </w:pPr>
    </w:p>
    <w:p w14:paraId="336B78F8" w14:textId="77777777" w:rsidR="00F71B4E" w:rsidRDefault="00F71B4E">
      <w:pPr>
        <w:rPr>
          <w:rFonts w:ascii="Times New Roman" w:eastAsia="Times New Roman" w:hAnsi="Times New Roman" w:cs="Times New Roman"/>
        </w:rPr>
      </w:pPr>
    </w:p>
    <w:p w14:paraId="3D0C83A8" w14:textId="77777777" w:rsidR="00F71B4E" w:rsidRDefault="00F71B4E">
      <w:pPr>
        <w:rPr>
          <w:rFonts w:ascii="Times New Roman" w:eastAsia="Times New Roman" w:hAnsi="Times New Roman" w:cs="Times New Roman"/>
        </w:rPr>
      </w:pPr>
    </w:p>
    <w:p w14:paraId="24239B66" w14:textId="77777777" w:rsidR="00F71B4E" w:rsidRDefault="00F71B4E">
      <w:pPr>
        <w:rPr>
          <w:rFonts w:ascii="Times New Roman" w:eastAsia="Times New Roman" w:hAnsi="Times New Roman" w:cs="Times New Roman"/>
        </w:rPr>
      </w:pPr>
    </w:p>
    <w:p w14:paraId="4389EA1A" w14:textId="77777777" w:rsidR="00E8451B" w:rsidRDefault="00E8451B">
      <w:pPr>
        <w:rPr>
          <w:rFonts w:ascii="Times New Roman" w:eastAsia="Times New Roman" w:hAnsi="Times New Roman" w:cs="Times New Roman"/>
        </w:rPr>
      </w:pPr>
    </w:p>
    <w:p w14:paraId="5AFC65EA" w14:textId="77777777" w:rsidR="00E8451B" w:rsidRDefault="00E8451B">
      <w:pPr>
        <w:rPr>
          <w:rFonts w:ascii="Times New Roman" w:eastAsia="Times New Roman" w:hAnsi="Times New Roman" w:cs="Times New Roman"/>
        </w:rPr>
      </w:pPr>
    </w:p>
    <w:p w14:paraId="3D5ABF7C" w14:textId="77777777" w:rsidR="00E8451B" w:rsidRDefault="00E8451B">
      <w:pPr>
        <w:rPr>
          <w:rFonts w:ascii="Times New Roman" w:eastAsia="Times New Roman" w:hAnsi="Times New Roman" w:cs="Times New Roman"/>
        </w:rPr>
      </w:pPr>
    </w:p>
    <w:p w14:paraId="48C6EA74" w14:textId="77777777" w:rsidR="00E8451B" w:rsidRDefault="00E8451B">
      <w:pPr>
        <w:rPr>
          <w:rFonts w:ascii="Times New Roman" w:eastAsia="Times New Roman" w:hAnsi="Times New Roman" w:cs="Times New Roman"/>
        </w:rPr>
      </w:pPr>
    </w:p>
    <w:p w14:paraId="04D46F66" w14:textId="77777777" w:rsidR="00E8451B" w:rsidRDefault="00E8451B">
      <w:pPr>
        <w:rPr>
          <w:rFonts w:ascii="Times New Roman" w:eastAsia="Times New Roman" w:hAnsi="Times New Roman" w:cs="Times New Roman"/>
        </w:rPr>
      </w:pPr>
    </w:p>
    <w:p w14:paraId="0ACB849A" w14:textId="77777777" w:rsidR="00E8451B" w:rsidRDefault="00E8451B">
      <w:pPr>
        <w:rPr>
          <w:rFonts w:ascii="Times New Roman" w:eastAsia="Times New Roman" w:hAnsi="Times New Roman" w:cs="Times New Roman"/>
        </w:rPr>
      </w:pPr>
    </w:p>
    <w:p w14:paraId="7ED91966" w14:textId="77777777" w:rsidR="00E8451B" w:rsidRDefault="00E8451B">
      <w:pPr>
        <w:rPr>
          <w:rFonts w:ascii="Times New Roman" w:eastAsia="Times New Roman" w:hAnsi="Times New Roman" w:cs="Times New Roman"/>
        </w:rPr>
      </w:pPr>
    </w:p>
    <w:p w14:paraId="2FD1C811" w14:textId="77777777" w:rsidR="00E8451B" w:rsidRDefault="00E8451B">
      <w:pPr>
        <w:rPr>
          <w:rFonts w:ascii="Times New Roman" w:eastAsia="Times New Roman" w:hAnsi="Times New Roman" w:cs="Times New Roman"/>
        </w:rPr>
      </w:pPr>
    </w:p>
    <w:p w14:paraId="5C3EAB99" w14:textId="77777777" w:rsidR="00E8451B" w:rsidRDefault="00E8451B">
      <w:pPr>
        <w:rPr>
          <w:rFonts w:ascii="Times New Roman" w:eastAsia="Times New Roman" w:hAnsi="Times New Roman" w:cs="Times New Roman"/>
        </w:rPr>
      </w:pPr>
    </w:p>
    <w:p w14:paraId="11104142" w14:textId="77777777" w:rsidR="00E8451B" w:rsidRDefault="00E8451B">
      <w:pPr>
        <w:rPr>
          <w:rFonts w:ascii="Times New Roman" w:eastAsia="Times New Roman" w:hAnsi="Times New Roman" w:cs="Times New Roman"/>
        </w:rPr>
      </w:pPr>
    </w:p>
    <w:p w14:paraId="31E49328" w14:textId="77777777" w:rsidR="00E8451B" w:rsidRDefault="00E8451B">
      <w:pPr>
        <w:rPr>
          <w:rFonts w:ascii="Times New Roman" w:eastAsia="Times New Roman" w:hAnsi="Times New Roman" w:cs="Times New Roman"/>
        </w:rPr>
      </w:pPr>
    </w:p>
    <w:p w14:paraId="57B4292A" w14:textId="77777777" w:rsidR="00E8451B" w:rsidRDefault="00E8451B">
      <w:pPr>
        <w:rPr>
          <w:rFonts w:ascii="Times New Roman" w:eastAsia="Times New Roman" w:hAnsi="Times New Roman" w:cs="Times New Roman"/>
        </w:rPr>
      </w:pPr>
    </w:p>
    <w:p w14:paraId="401F1D07" w14:textId="77777777" w:rsidR="00E8451B" w:rsidRDefault="00E8451B">
      <w:pPr>
        <w:rPr>
          <w:rFonts w:ascii="Times New Roman" w:eastAsia="Times New Roman" w:hAnsi="Times New Roman" w:cs="Times New Roman"/>
        </w:rPr>
      </w:pPr>
    </w:p>
    <w:p w14:paraId="72CC9827" w14:textId="77777777" w:rsidR="00E8451B" w:rsidRDefault="00E8451B">
      <w:pPr>
        <w:rPr>
          <w:rFonts w:ascii="Times New Roman" w:eastAsia="Times New Roman" w:hAnsi="Times New Roman" w:cs="Times New Roman"/>
        </w:rPr>
      </w:pPr>
    </w:p>
    <w:p w14:paraId="4F559281" w14:textId="77777777" w:rsidR="00E8451B" w:rsidRDefault="00E8451B">
      <w:pPr>
        <w:rPr>
          <w:rFonts w:ascii="Times New Roman" w:eastAsia="Times New Roman" w:hAnsi="Times New Roman" w:cs="Times New Roman"/>
        </w:rPr>
      </w:pPr>
    </w:p>
    <w:p w14:paraId="384F4D03" w14:textId="77777777" w:rsidR="00474778" w:rsidRDefault="00474778">
      <w:pPr>
        <w:rPr>
          <w:rFonts w:ascii="Times New Roman" w:eastAsia="Times New Roman" w:hAnsi="Times New Roman" w:cs="Times New Roman"/>
        </w:rPr>
      </w:pPr>
    </w:p>
    <w:p w14:paraId="19813A24" w14:textId="77777777" w:rsidR="00474778" w:rsidRDefault="00474778">
      <w:pPr>
        <w:rPr>
          <w:rFonts w:ascii="Times New Roman" w:eastAsia="Times New Roman" w:hAnsi="Times New Roman" w:cs="Times New Roman"/>
        </w:rPr>
      </w:pPr>
    </w:p>
    <w:p w14:paraId="56AF82AF" w14:textId="77777777" w:rsidR="00474778" w:rsidRDefault="00474778">
      <w:pPr>
        <w:rPr>
          <w:rFonts w:ascii="Times New Roman" w:eastAsia="Times New Roman" w:hAnsi="Times New Roman" w:cs="Times New Roman"/>
        </w:rPr>
      </w:pPr>
    </w:p>
    <w:p w14:paraId="693A86E6" w14:textId="77777777" w:rsidR="00474778" w:rsidRDefault="00474778">
      <w:pPr>
        <w:rPr>
          <w:rFonts w:ascii="Times New Roman" w:eastAsia="Times New Roman" w:hAnsi="Times New Roman" w:cs="Times New Roman"/>
        </w:rPr>
      </w:pPr>
    </w:p>
    <w:p w14:paraId="504D4AB0" w14:textId="77777777" w:rsidR="00474778" w:rsidRDefault="00474778">
      <w:pPr>
        <w:rPr>
          <w:rFonts w:ascii="Times New Roman" w:eastAsia="Times New Roman" w:hAnsi="Times New Roman" w:cs="Times New Roman"/>
        </w:rPr>
      </w:pPr>
    </w:p>
    <w:p w14:paraId="1FD7D472" w14:textId="77777777" w:rsidR="00474778" w:rsidRDefault="00474778">
      <w:pPr>
        <w:rPr>
          <w:rFonts w:ascii="Times New Roman" w:eastAsia="Times New Roman" w:hAnsi="Times New Roman" w:cs="Times New Roman"/>
        </w:rPr>
      </w:pPr>
    </w:p>
    <w:p w14:paraId="24EA9D6E" w14:textId="77777777" w:rsidR="00E8451B" w:rsidRDefault="00E8451B">
      <w:pPr>
        <w:rPr>
          <w:rFonts w:ascii="Times New Roman" w:eastAsia="Times New Roman" w:hAnsi="Times New Roman" w:cs="Times New Roman"/>
        </w:rPr>
      </w:pPr>
    </w:p>
    <w:p w14:paraId="2F90C849" w14:textId="77777777" w:rsidR="00F71B4E" w:rsidRDefault="00F71B4E">
      <w:pPr>
        <w:rPr>
          <w:rFonts w:ascii="Times New Roman" w:eastAsia="Times New Roman" w:hAnsi="Times New Roman" w:cs="Times New Roman"/>
        </w:rPr>
      </w:pPr>
    </w:p>
    <w:p w14:paraId="60605E0D" w14:textId="77777777" w:rsidR="00F71B4E" w:rsidRDefault="00000000">
      <w:pPr>
        <w:pStyle w:val="Naslov1"/>
        <w:rPr>
          <w:sz w:val="28"/>
          <w:szCs w:val="28"/>
        </w:rPr>
      </w:pPr>
      <w:bookmarkStart w:id="9" w:name="_Toc213139373"/>
      <w:r>
        <w:rPr>
          <w:sz w:val="28"/>
          <w:szCs w:val="28"/>
        </w:rPr>
        <w:lastRenderedPageBreak/>
        <w:t>4. Doprinos provedbi Programa Ujedinjenih naroda za održivi razvoj do 2030. godine (ciljevima održivog razvoja UN Agende 2030)</w:t>
      </w:r>
      <w:bookmarkEnd w:id="9"/>
    </w:p>
    <w:p w14:paraId="6C050823" w14:textId="77777777" w:rsidR="00F71B4E" w:rsidRDefault="00F71B4E"/>
    <w:tbl>
      <w:tblPr>
        <w:tblStyle w:val="ad"/>
        <w:tblW w:w="10305" w:type="dxa"/>
        <w:tblInd w:w="-570" w:type="dxa"/>
        <w:tblBorders>
          <w:top w:val="nil"/>
          <w:left w:val="nil"/>
          <w:bottom w:val="nil"/>
          <w:right w:val="nil"/>
          <w:insideH w:val="nil"/>
          <w:insideV w:val="nil"/>
        </w:tblBorders>
        <w:tblLayout w:type="fixed"/>
        <w:tblLook w:val="0600" w:firstRow="0" w:lastRow="0" w:firstColumn="0" w:lastColumn="0" w:noHBand="1" w:noVBand="1"/>
      </w:tblPr>
      <w:tblGrid>
        <w:gridCol w:w="4425"/>
        <w:gridCol w:w="5880"/>
      </w:tblGrid>
      <w:tr w:rsidR="00F71B4E" w14:paraId="3256728D" w14:textId="77777777">
        <w:trPr>
          <w:trHeight w:val="840"/>
        </w:trPr>
        <w:tc>
          <w:tcPr>
            <w:tcW w:w="4425" w:type="dxa"/>
            <w:tcBorders>
              <w:top w:val="single" w:sz="5" w:space="0" w:color="000000"/>
              <w:left w:val="single" w:sz="5" w:space="0" w:color="000000"/>
              <w:bottom w:val="single" w:sz="5" w:space="0" w:color="000000"/>
              <w:right w:val="single" w:sz="5" w:space="0" w:color="000000"/>
            </w:tcBorders>
            <w:shd w:val="clear" w:color="auto" w:fill="E7E6E6"/>
            <w:tcMar>
              <w:top w:w="0" w:type="dxa"/>
              <w:left w:w="100" w:type="dxa"/>
              <w:bottom w:w="0" w:type="dxa"/>
              <w:right w:w="100" w:type="dxa"/>
            </w:tcMar>
          </w:tcPr>
          <w:p w14:paraId="18162ABE" w14:textId="77777777" w:rsidR="00F71B4E"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Mjera Provedbenog programa koja svojim aktivnostima doprinosi UN Agendi 2030</w:t>
            </w:r>
          </w:p>
        </w:tc>
        <w:tc>
          <w:tcPr>
            <w:tcW w:w="5880" w:type="dxa"/>
            <w:tcBorders>
              <w:top w:val="single" w:sz="5" w:space="0" w:color="000000"/>
              <w:left w:val="nil"/>
              <w:bottom w:val="single" w:sz="5" w:space="0" w:color="000000"/>
              <w:right w:val="single" w:sz="5" w:space="0" w:color="000000"/>
            </w:tcBorders>
            <w:shd w:val="clear" w:color="auto" w:fill="E7E6E6"/>
            <w:tcMar>
              <w:top w:w="0" w:type="dxa"/>
              <w:left w:w="100" w:type="dxa"/>
              <w:bottom w:w="0" w:type="dxa"/>
              <w:right w:w="100" w:type="dxa"/>
            </w:tcMar>
          </w:tcPr>
          <w:p w14:paraId="25727099" w14:textId="77777777" w:rsidR="00F71B4E"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Doprinos Globalnom cilju održivog razvoja</w:t>
            </w:r>
          </w:p>
        </w:tc>
      </w:tr>
      <w:tr w:rsidR="00F71B4E" w14:paraId="06CD9389" w14:textId="77777777">
        <w:trPr>
          <w:trHeight w:val="634"/>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9756450"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Komunalno gospodarstvo</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679629C7"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Cilj 11. Učiniti gradove i naselja </w:t>
            </w:r>
            <w:proofErr w:type="spellStart"/>
            <w:r>
              <w:rPr>
                <w:rFonts w:ascii="Times New Roman" w:eastAsia="Times New Roman" w:hAnsi="Times New Roman" w:cs="Times New Roman"/>
                <w:sz w:val="24"/>
                <w:szCs w:val="24"/>
              </w:rPr>
              <w:t>uključivim</w:t>
            </w:r>
            <w:proofErr w:type="spellEnd"/>
            <w:r>
              <w:rPr>
                <w:rFonts w:ascii="Times New Roman" w:eastAsia="Times New Roman" w:hAnsi="Times New Roman" w:cs="Times New Roman"/>
                <w:sz w:val="24"/>
                <w:szCs w:val="24"/>
              </w:rPr>
              <w:t>, sigurnim, prilagodljivim i održivim</w:t>
            </w:r>
          </w:p>
        </w:tc>
      </w:tr>
      <w:tr w:rsidR="00F71B4E" w14:paraId="3223A7C1" w14:textId="77777777">
        <w:trPr>
          <w:trHeight w:val="84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A192E3"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Zaštita i unapređenje prirodnog okoliša</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2C8CD712"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Cilj 13. Poduzeti hitne akcije u borbi protiv klimatskih promjena i njihovih posljedica</w:t>
            </w:r>
          </w:p>
        </w:tc>
      </w:tr>
      <w:tr w:rsidR="00F71B4E" w14:paraId="3D13D982" w14:textId="77777777">
        <w:trPr>
          <w:trHeight w:val="84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CE76544"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Promet i održavanje javnih prometnica</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7424A67C"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Cilj 11. Učiniti gradove i naselja </w:t>
            </w:r>
            <w:proofErr w:type="spellStart"/>
            <w:r>
              <w:rPr>
                <w:rFonts w:ascii="Times New Roman" w:eastAsia="Times New Roman" w:hAnsi="Times New Roman" w:cs="Times New Roman"/>
                <w:sz w:val="24"/>
                <w:szCs w:val="24"/>
              </w:rPr>
              <w:t>uključivim</w:t>
            </w:r>
            <w:proofErr w:type="spellEnd"/>
            <w:r>
              <w:rPr>
                <w:rFonts w:ascii="Times New Roman" w:eastAsia="Times New Roman" w:hAnsi="Times New Roman" w:cs="Times New Roman"/>
                <w:sz w:val="24"/>
                <w:szCs w:val="24"/>
              </w:rPr>
              <w:t>, sigurnim, prilagodljivim i održivim</w:t>
            </w:r>
          </w:p>
        </w:tc>
      </w:tr>
      <w:tr w:rsidR="00F71B4E" w14:paraId="20605B62" w14:textId="77777777">
        <w:trPr>
          <w:trHeight w:val="111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D8C30CF"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Prostorno i urbanističko planiranje</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46395435"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Cilj 9. Izgraditi prilagodljivu infrastrukturu, promovirati </w:t>
            </w:r>
            <w:proofErr w:type="spellStart"/>
            <w:r>
              <w:rPr>
                <w:rFonts w:ascii="Times New Roman" w:eastAsia="Times New Roman" w:hAnsi="Times New Roman" w:cs="Times New Roman"/>
                <w:sz w:val="24"/>
                <w:szCs w:val="24"/>
              </w:rPr>
              <w:t>uključivu</w:t>
            </w:r>
            <w:proofErr w:type="spellEnd"/>
            <w:r>
              <w:rPr>
                <w:rFonts w:ascii="Times New Roman" w:eastAsia="Times New Roman" w:hAnsi="Times New Roman" w:cs="Times New Roman"/>
                <w:sz w:val="24"/>
                <w:szCs w:val="24"/>
              </w:rPr>
              <w:t xml:space="preserve"> i održivu industrijalizaciju i poticati inovativnost</w:t>
            </w:r>
          </w:p>
        </w:tc>
      </w:tr>
      <w:tr w:rsidR="00F71B4E" w14:paraId="2384E853" w14:textId="77777777">
        <w:trPr>
          <w:trHeight w:val="84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B9E882F"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Odgoj i obrazovanje</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7BDB34C8"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Cilj 4. Osigurati uključivo i kvalitetno obrazovanje te promovirati mogućnosti cjeloživotnog učenja</w:t>
            </w:r>
          </w:p>
        </w:tc>
      </w:tr>
      <w:tr w:rsidR="00F71B4E" w14:paraId="26415AEC" w14:textId="77777777">
        <w:trPr>
          <w:trHeight w:val="84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CD181CF"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Briga o djeci</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4C6DAAE1"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Cilj 3. Zdravlje – Osigurati zdrav život i promovirati blagostanje za ljude svih generacija</w:t>
            </w:r>
          </w:p>
        </w:tc>
      </w:tr>
      <w:tr w:rsidR="00F71B4E" w14:paraId="34F2315D" w14:textId="77777777">
        <w:trPr>
          <w:trHeight w:val="84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49D9C4"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Kultura, tjelesna kultura i sport</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1033F95D"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Cilj 11. Učiniti gradove i naselja </w:t>
            </w:r>
            <w:proofErr w:type="spellStart"/>
            <w:r>
              <w:rPr>
                <w:rFonts w:ascii="Times New Roman" w:eastAsia="Times New Roman" w:hAnsi="Times New Roman" w:cs="Times New Roman"/>
                <w:sz w:val="24"/>
                <w:szCs w:val="24"/>
              </w:rPr>
              <w:t>uključivim</w:t>
            </w:r>
            <w:proofErr w:type="spellEnd"/>
            <w:r>
              <w:rPr>
                <w:rFonts w:ascii="Times New Roman" w:eastAsia="Times New Roman" w:hAnsi="Times New Roman" w:cs="Times New Roman"/>
                <w:sz w:val="24"/>
                <w:szCs w:val="24"/>
              </w:rPr>
              <w:t>, sigurnim, prilagodljivim i održivim</w:t>
            </w:r>
          </w:p>
        </w:tc>
      </w:tr>
      <w:tr w:rsidR="00F71B4E" w14:paraId="75F200D5" w14:textId="77777777">
        <w:trPr>
          <w:trHeight w:val="84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A5C88B0"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Demografija</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5AF4A1DA"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Cilj 11. Učiniti gradove i naselja </w:t>
            </w:r>
            <w:proofErr w:type="spellStart"/>
            <w:r>
              <w:rPr>
                <w:rFonts w:ascii="Times New Roman" w:eastAsia="Times New Roman" w:hAnsi="Times New Roman" w:cs="Times New Roman"/>
                <w:sz w:val="24"/>
                <w:szCs w:val="24"/>
              </w:rPr>
              <w:t>uključivim</w:t>
            </w:r>
            <w:proofErr w:type="spellEnd"/>
            <w:r>
              <w:rPr>
                <w:rFonts w:ascii="Times New Roman" w:eastAsia="Times New Roman" w:hAnsi="Times New Roman" w:cs="Times New Roman"/>
                <w:sz w:val="24"/>
                <w:szCs w:val="24"/>
              </w:rPr>
              <w:t>, sigurnim, prilagodljivim i održivim</w:t>
            </w:r>
          </w:p>
        </w:tc>
      </w:tr>
      <w:tr w:rsidR="00F71B4E" w14:paraId="1A2A0A47" w14:textId="77777777">
        <w:trPr>
          <w:trHeight w:val="84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016E702"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Socijalna skrb</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69A92CD6"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Cilj 3. Zdravlje – Osigurati zdrav život i promovirati blagostanje za ljude svih generacija</w:t>
            </w:r>
          </w:p>
        </w:tc>
      </w:tr>
      <w:tr w:rsidR="00F71B4E" w14:paraId="68BF3764" w14:textId="77777777">
        <w:trPr>
          <w:trHeight w:val="84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9D8F4EC"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Primarna zdravstvena zaštita</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7338E53D"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Cilj 3. Zdravlje – Osigurati zdrav život i promovirati blagostanje za ljude svih generacija</w:t>
            </w:r>
          </w:p>
        </w:tc>
      </w:tr>
      <w:tr w:rsidR="00F71B4E" w14:paraId="5B4AA733" w14:textId="77777777">
        <w:trPr>
          <w:trHeight w:val="84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ABCD644"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Protupožarna i civilna zaštita</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0974A781"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Cilj 11. Učiniti gradove i naselja </w:t>
            </w:r>
            <w:proofErr w:type="spellStart"/>
            <w:r>
              <w:rPr>
                <w:rFonts w:ascii="Times New Roman" w:eastAsia="Times New Roman" w:hAnsi="Times New Roman" w:cs="Times New Roman"/>
                <w:sz w:val="24"/>
                <w:szCs w:val="24"/>
              </w:rPr>
              <w:t>uključivim</w:t>
            </w:r>
            <w:proofErr w:type="spellEnd"/>
            <w:r>
              <w:rPr>
                <w:rFonts w:ascii="Times New Roman" w:eastAsia="Times New Roman" w:hAnsi="Times New Roman" w:cs="Times New Roman"/>
                <w:sz w:val="24"/>
                <w:szCs w:val="24"/>
              </w:rPr>
              <w:t>, sigurnim, prilagodljivim i održivim</w:t>
            </w:r>
          </w:p>
        </w:tc>
      </w:tr>
      <w:tr w:rsidR="00F71B4E" w14:paraId="4928F373" w14:textId="77777777">
        <w:trPr>
          <w:trHeight w:val="840"/>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9FD373A"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Gospodarski razvoj</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623C94E5"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Cilj 8. Promovirati uključiv i održiv gospodarski rast, punu zaposlenost i dostojanstven rad za sve</w:t>
            </w:r>
          </w:p>
        </w:tc>
      </w:tr>
      <w:tr w:rsidR="00F71B4E" w14:paraId="64E6A2B8" w14:textId="77777777">
        <w:trPr>
          <w:trHeight w:val="1395"/>
        </w:trPr>
        <w:tc>
          <w:tcPr>
            <w:tcW w:w="44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3106FF3"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Lokalna uprava i administracija</w:t>
            </w:r>
          </w:p>
        </w:tc>
        <w:tc>
          <w:tcPr>
            <w:tcW w:w="5880" w:type="dxa"/>
            <w:tcBorders>
              <w:top w:val="nil"/>
              <w:left w:val="nil"/>
              <w:bottom w:val="single" w:sz="5" w:space="0" w:color="000000"/>
              <w:right w:val="single" w:sz="5" w:space="0" w:color="000000"/>
            </w:tcBorders>
            <w:tcMar>
              <w:top w:w="0" w:type="dxa"/>
              <w:left w:w="100" w:type="dxa"/>
              <w:bottom w:w="0" w:type="dxa"/>
              <w:right w:w="100" w:type="dxa"/>
            </w:tcMar>
          </w:tcPr>
          <w:p w14:paraId="68A389B4" w14:textId="77777777" w:rsidR="00F71B4E" w:rsidRDefault="00000000">
            <w:p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Cilj 16. Promovirati miroljubiva i </w:t>
            </w:r>
            <w:proofErr w:type="spellStart"/>
            <w:r>
              <w:rPr>
                <w:rFonts w:ascii="Times New Roman" w:eastAsia="Times New Roman" w:hAnsi="Times New Roman" w:cs="Times New Roman"/>
                <w:sz w:val="24"/>
                <w:szCs w:val="24"/>
              </w:rPr>
              <w:t>uključiva</w:t>
            </w:r>
            <w:proofErr w:type="spellEnd"/>
            <w:r>
              <w:rPr>
                <w:rFonts w:ascii="Times New Roman" w:eastAsia="Times New Roman" w:hAnsi="Times New Roman" w:cs="Times New Roman"/>
                <w:sz w:val="24"/>
                <w:szCs w:val="24"/>
              </w:rPr>
              <w:t xml:space="preserve"> društva za održivi razvoj, osigurati pristup pravdi za sve i izgraditi učinkovite, odgovorne i </w:t>
            </w:r>
            <w:proofErr w:type="spellStart"/>
            <w:r>
              <w:rPr>
                <w:rFonts w:ascii="Times New Roman" w:eastAsia="Times New Roman" w:hAnsi="Times New Roman" w:cs="Times New Roman"/>
                <w:sz w:val="24"/>
                <w:szCs w:val="24"/>
              </w:rPr>
              <w:t>uključive</w:t>
            </w:r>
            <w:proofErr w:type="spellEnd"/>
            <w:r>
              <w:rPr>
                <w:rFonts w:ascii="Times New Roman" w:eastAsia="Times New Roman" w:hAnsi="Times New Roman" w:cs="Times New Roman"/>
                <w:sz w:val="24"/>
                <w:szCs w:val="24"/>
              </w:rPr>
              <w:t xml:space="preserve"> institucije na svim razinama</w:t>
            </w:r>
          </w:p>
        </w:tc>
      </w:tr>
    </w:tbl>
    <w:p w14:paraId="7EFD4EFF" w14:textId="77777777" w:rsidR="00F71B4E" w:rsidRDefault="00F71B4E"/>
    <w:p w14:paraId="56CC8AE4" w14:textId="77777777" w:rsidR="00F71B4E" w:rsidRDefault="00F71B4E">
      <w:pPr>
        <w:pStyle w:val="Naslov1"/>
      </w:pPr>
      <w:bookmarkStart w:id="10" w:name="_heading=h.gimrbvlwfwtd" w:colFirst="0" w:colLast="0"/>
      <w:bookmarkEnd w:id="10"/>
    </w:p>
    <w:p w14:paraId="7FF92936" w14:textId="77777777" w:rsidR="00F71B4E" w:rsidRDefault="00F71B4E">
      <w:pPr>
        <w:pStyle w:val="Naslov1"/>
      </w:pPr>
      <w:bookmarkStart w:id="11" w:name="_heading=h.v5tc58dsbk3u" w:colFirst="0" w:colLast="0"/>
      <w:bookmarkEnd w:id="11"/>
    </w:p>
    <w:p w14:paraId="14AEFB66" w14:textId="77777777" w:rsidR="00F71B4E" w:rsidRDefault="00F71B4E">
      <w:pPr>
        <w:pStyle w:val="Naslov1"/>
      </w:pPr>
      <w:bookmarkStart w:id="12" w:name="_heading=h.xqe37qoshg4g" w:colFirst="0" w:colLast="0"/>
      <w:bookmarkEnd w:id="12"/>
    </w:p>
    <w:p w14:paraId="17EF386C" w14:textId="77777777" w:rsidR="00F71B4E" w:rsidRDefault="00F71B4E">
      <w:pPr>
        <w:pStyle w:val="Naslov1"/>
      </w:pPr>
      <w:bookmarkStart w:id="13" w:name="_heading=h.v8vh1yotu7yw" w:colFirst="0" w:colLast="0"/>
      <w:bookmarkEnd w:id="13"/>
    </w:p>
    <w:p w14:paraId="4F543BD5" w14:textId="77777777" w:rsidR="00F71B4E" w:rsidRDefault="00F71B4E">
      <w:pPr>
        <w:pStyle w:val="Naslov1"/>
      </w:pPr>
      <w:bookmarkStart w:id="14" w:name="_heading=h.ua1i2h5prgil" w:colFirst="0" w:colLast="0"/>
      <w:bookmarkEnd w:id="14"/>
    </w:p>
    <w:p w14:paraId="6D8847D9" w14:textId="77777777" w:rsidR="00F71B4E" w:rsidRDefault="00F71B4E"/>
    <w:p w14:paraId="20393822" w14:textId="77777777" w:rsidR="00F71B4E" w:rsidRDefault="00F71B4E"/>
    <w:p w14:paraId="4E2B4432" w14:textId="77777777" w:rsidR="00F71B4E" w:rsidRDefault="00F71B4E"/>
    <w:p w14:paraId="6CE415D1" w14:textId="77777777" w:rsidR="00F71B4E" w:rsidRDefault="00F71B4E"/>
    <w:p w14:paraId="0525E319" w14:textId="77777777" w:rsidR="00F71B4E" w:rsidRDefault="00F71B4E"/>
    <w:p w14:paraId="1985E66A" w14:textId="77777777" w:rsidR="00F71B4E" w:rsidRDefault="00F71B4E"/>
    <w:p w14:paraId="40E52A0E" w14:textId="77777777" w:rsidR="00F71B4E" w:rsidRDefault="00F71B4E"/>
    <w:p w14:paraId="328B21BF" w14:textId="77777777" w:rsidR="00F71B4E" w:rsidRDefault="00F71B4E"/>
    <w:p w14:paraId="1E9A5AE1" w14:textId="77777777" w:rsidR="00F71B4E" w:rsidRDefault="00F71B4E"/>
    <w:p w14:paraId="229D2FF3" w14:textId="77777777" w:rsidR="00F71B4E" w:rsidRDefault="00F71B4E"/>
    <w:p w14:paraId="03453853" w14:textId="77777777" w:rsidR="00F71B4E" w:rsidRDefault="00F71B4E"/>
    <w:p w14:paraId="118E80BA" w14:textId="77777777" w:rsidR="00F71B4E" w:rsidRDefault="00F71B4E"/>
    <w:p w14:paraId="22ED185F" w14:textId="77777777" w:rsidR="00F71B4E" w:rsidRDefault="00F71B4E"/>
    <w:p w14:paraId="7CCCB2D9" w14:textId="77777777" w:rsidR="00F71B4E" w:rsidRDefault="00F71B4E"/>
    <w:p w14:paraId="53F633D4" w14:textId="77777777" w:rsidR="00F71B4E" w:rsidRDefault="00F71B4E"/>
    <w:p w14:paraId="272F35BE" w14:textId="77777777" w:rsidR="00F71B4E" w:rsidRDefault="00F71B4E"/>
    <w:p w14:paraId="592D78D0" w14:textId="77777777" w:rsidR="00F71B4E" w:rsidRDefault="00F71B4E"/>
    <w:p w14:paraId="4080A5A5" w14:textId="77777777" w:rsidR="00F71B4E" w:rsidRDefault="00F71B4E"/>
    <w:p w14:paraId="225F7BDE" w14:textId="77777777" w:rsidR="00F71B4E" w:rsidRDefault="00F71B4E"/>
    <w:p w14:paraId="441FADB8" w14:textId="77777777" w:rsidR="00F71B4E" w:rsidRDefault="00000000">
      <w:pPr>
        <w:pStyle w:val="Naslov1"/>
      </w:pPr>
      <w:bookmarkStart w:id="15" w:name="_Toc213139374"/>
      <w:r>
        <w:lastRenderedPageBreak/>
        <w:t>5. Praćenje, izvještavanje i vrednovanje</w:t>
      </w:r>
      <w:bookmarkEnd w:id="15"/>
    </w:p>
    <w:p w14:paraId="0E583CEB" w14:textId="77777777" w:rsidR="00F71B4E" w:rsidRDefault="00000000">
      <w:pPr>
        <w:widowControl w:val="0"/>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Kao sastavni dio procesa strateškog planiranja, Pravilnikom o Strateškom planiranju definirano je praćenje, izvještavanje i vrednovanje o provedbi akata strateškog planiranja od značaja za jedinice lokalne samouprave. Praćenje provedbe akata strateškog planiranja obuhvaća proces prikupljanja, analize i usporedbe pokazatelja (koji su definirani u strateškom okviru Grada Ivanca detaljno opisanom u uvodnom dijelu ovog dokumenta) kojima se sustavno prati uspješnost provedbe mjera akta strateškog planiranja. Izvještavanje o provedbi akta strateškog planiranja proces je pružanja pravovremenih i relevantnih informacija ključnim nositeljima strateškog planiranja na razini JLS te široj javnosti o statusu provedbe strateškog akta.</w:t>
      </w:r>
    </w:p>
    <w:p w14:paraId="6A25CB60" w14:textId="77777777" w:rsidR="00F71B4E" w:rsidRDefault="00F71B4E">
      <w:pPr>
        <w:widowControl w:val="0"/>
        <w:spacing w:after="0" w:line="276" w:lineRule="auto"/>
        <w:jc w:val="both"/>
        <w:rPr>
          <w:rFonts w:ascii="Times New Roman" w:eastAsia="Times New Roman" w:hAnsi="Times New Roman" w:cs="Times New Roman"/>
          <w:sz w:val="24"/>
          <w:szCs w:val="24"/>
        </w:rPr>
      </w:pPr>
    </w:p>
    <w:p w14:paraId="46F81112" w14:textId="77777777" w:rsidR="00F71B4E" w:rsidRDefault="00000000">
      <w:pPr>
        <w:pStyle w:val="Naslov2"/>
      </w:pPr>
      <w:r>
        <w:t xml:space="preserve"> </w:t>
      </w:r>
      <w:bookmarkStart w:id="16" w:name="_Toc213139375"/>
      <w:r>
        <w:t>5.1. Praćenje i izvještavanje</w:t>
      </w:r>
      <w:bookmarkEnd w:id="16"/>
    </w:p>
    <w:p w14:paraId="35B3A84C" w14:textId="68E65D42" w:rsidR="00F71B4E" w:rsidRDefault="00000000">
      <w:pPr>
        <w:widowControl w:val="0"/>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 provedbu ovoga Provedbenog programa te za praćenje i izvještavanje o provedbi nadležan je Grad Ivanec na čelu s gradonačelnikom kao odgovornom osobom i osobom ovlaštenom za zastupanje. Grad Ivanec koordinira proces koji za cilj ima provedbu mjera usmjerenih dostizanju strateških ciljeva te ispunjenju vizije i misije. Gradonačelnik će u suradnji s lokalnim koordinatorom (</w:t>
      </w:r>
      <w:r w:rsidR="009166E6">
        <w:rPr>
          <w:rFonts w:ascii="Times New Roman" w:eastAsia="Times New Roman" w:hAnsi="Times New Roman" w:cs="Times New Roman"/>
          <w:sz w:val="24"/>
          <w:szCs w:val="24"/>
        </w:rPr>
        <w:t xml:space="preserve">poduzetnički centar </w:t>
      </w:r>
      <w:r>
        <w:rPr>
          <w:rFonts w:ascii="Times New Roman" w:eastAsia="Times New Roman" w:hAnsi="Times New Roman" w:cs="Times New Roman"/>
          <w:sz w:val="24"/>
          <w:szCs w:val="24"/>
        </w:rPr>
        <w:t xml:space="preserve">Poslovna zona Ivanec d.o.o.) i nadležnim upravnim </w:t>
      </w:r>
      <w:r w:rsidR="00E32048">
        <w:rPr>
          <w:rFonts w:ascii="Times New Roman" w:eastAsia="Times New Roman" w:hAnsi="Times New Roman" w:cs="Times New Roman"/>
          <w:sz w:val="24"/>
          <w:szCs w:val="24"/>
        </w:rPr>
        <w:t>tijelima</w:t>
      </w:r>
      <w:r>
        <w:rPr>
          <w:rFonts w:ascii="Times New Roman" w:eastAsia="Times New Roman" w:hAnsi="Times New Roman" w:cs="Times New Roman"/>
          <w:sz w:val="24"/>
          <w:szCs w:val="24"/>
        </w:rPr>
        <w:t xml:space="preserve"> (Upravni odjel za lokalnu samoupravu</w:t>
      </w:r>
      <w:r w:rsidR="008B0C3B">
        <w:rPr>
          <w:rFonts w:ascii="Times New Roman" w:eastAsia="Times New Roman" w:hAnsi="Times New Roman" w:cs="Times New Roman"/>
          <w:sz w:val="24"/>
          <w:szCs w:val="24"/>
        </w:rPr>
        <w:t xml:space="preserve"> i</w:t>
      </w:r>
      <w:r>
        <w:rPr>
          <w:rFonts w:ascii="Times New Roman" w:eastAsia="Times New Roman" w:hAnsi="Times New Roman" w:cs="Times New Roman"/>
          <w:sz w:val="24"/>
          <w:szCs w:val="24"/>
        </w:rPr>
        <w:t xml:space="preserve"> imovinu, Uprav</w:t>
      </w:r>
      <w:r w:rsidR="003F301F">
        <w:rPr>
          <w:rFonts w:ascii="Times New Roman" w:eastAsia="Times New Roman" w:hAnsi="Times New Roman" w:cs="Times New Roman"/>
          <w:sz w:val="24"/>
          <w:szCs w:val="24"/>
        </w:rPr>
        <w:t>n</w:t>
      </w:r>
      <w:r>
        <w:rPr>
          <w:rFonts w:ascii="Times New Roman" w:eastAsia="Times New Roman" w:hAnsi="Times New Roman" w:cs="Times New Roman"/>
          <w:sz w:val="24"/>
          <w:szCs w:val="24"/>
        </w:rPr>
        <w:t>i odjel za urbanizam, komunalne poslove i zaštitu okoliša, Upravni odjel za proračun, financije i gospodarstvo i Upravni odjel za poslove gradonačelnika te Služba za pravne poslove i javnu nabavu) pratiti provedbu Programa te izvještavati prema nadležnim tijelima. Gradonačelnik je odgovoran za redovno izvještavanje o provedbi Provedbenog programa i uspješnosti zadanih ciljeva. Na godišnjoj osnovi, krajem svake kalendarske godine, a najkasnije do 30. prosinca Provedbeni program će se interno revidirati, nakon čega će se izraditi godišnji izvještaj i podnijeti nadležnim tijelima u propisanom roku. Sva izvješća o aktivnostima praćenja i izvještavanja Provedbenog programa koje Grad Ivanec provodi, bit će objavljena na službenim internetskim stranicama Grada Ivanca.</w:t>
      </w:r>
    </w:p>
    <w:p w14:paraId="484C2D65" w14:textId="77777777" w:rsidR="00F71B4E" w:rsidRDefault="00000000">
      <w:pPr>
        <w:widowControl w:val="0"/>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Aktivnostima praćenja i izvještavanja nastoje se postići ciljevi koji se odnose na sustavno praćenje uspješnosti provedbe mjera akta strateškog planiranja, učinkovito upravljanje provedbom akta strateškog planiranja i kontinuirano unapređivanje javne politike korištenjem rezultata praćenja i izvještavanja, donošenja odluka na razini strateškog planiranja i revizije akta strateškog planiranja kroz analizu učinka, ishoda i rezultata provedenih mjera, pružanje pravovremenih i relevantnih osnova donositeljima odluka prilikom određivanja prioriteta razvojne politike, povezivanje politike, programa, prioriteta, mjera i razvojnih projekata utvrđivanje nenamjernih pozitivnih i negativnih posljedica provedbe akta strateškog planiranja te osiguranje transparentnosti i odgovornosti za korištenje javnih sredstava i izvještavanje javnosti o učincima potrošnje javnih sredstava.</w:t>
      </w:r>
    </w:p>
    <w:p w14:paraId="2D7667F7" w14:textId="77777777" w:rsidR="00F71B4E" w:rsidRDefault="00000000">
      <w:pPr>
        <w:widowControl w:val="0"/>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Rokovi i postupci praćenja i izvještavanja o provedbi Provedbenog programa JLS-a propisani su Pravilnikom o rokovima i postupcima praćenja i izvještavanja o provedbi akata strateškog planiranja od nacionalnog značaja i od značaja za jedinice lokalne i područne (regionalne) samouprave (NN 44/2023). Izvješće se podnosi nadležnim tijelima jednom godišnje – do 15. </w:t>
      </w:r>
      <w:r>
        <w:rPr>
          <w:rFonts w:ascii="Times New Roman" w:eastAsia="Times New Roman" w:hAnsi="Times New Roman" w:cs="Times New Roman"/>
          <w:sz w:val="24"/>
          <w:szCs w:val="24"/>
        </w:rPr>
        <w:lastRenderedPageBreak/>
        <w:t>veljače tekuće godine za prethodnu godinu.</w:t>
      </w:r>
    </w:p>
    <w:p w14:paraId="327F3444" w14:textId="77777777" w:rsidR="00F71B4E" w:rsidRDefault="00000000">
      <w:pPr>
        <w:widowControl w:val="0"/>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cilju provedbe praćenja i izvještavanja o strateškom planiranju, proces praćenja i izvještavanja uključuje korake uspostave institucionalnog okvira za praćenje uspješnosti provedbe, identifikacije zahtjeva praćenja, uspostave mreže osoba za praćenje, izvještavanja o rezultatima; identifikacije mogućih problema, pokretanja preventivnih mjera rješavanja problema i ispunjavanja službenih zahtjeva izvještavanja.</w:t>
      </w:r>
    </w:p>
    <w:p w14:paraId="5504DDC2" w14:textId="77777777" w:rsidR="00F71B4E" w:rsidRDefault="00F71B4E">
      <w:pPr>
        <w:widowControl w:val="0"/>
        <w:spacing w:after="0" w:line="276" w:lineRule="auto"/>
        <w:jc w:val="both"/>
        <w:rPr>
          <w:rFonts w:ascii="Times New Roman" w:eastAsia="Times New Roman" w:hAnsi="Times New Roman" w:cs="Times New Roman"/>
          <w:sz w:val="24"/>
          <w:szCs w:val="24"/>
        </w:rPr>
      </w:pPr>
    </w:p>
    <w:p w14:paraId="36BC3923" w14:textId="77777777" w:rsidR="00F71B4E" w:rsidRDefault="00000000">
      <w:pPr>
        <w:pStyle w:val="Naslov2"/>
      </w:pPr>
      <w:bookmarkStart w:id="17" w:name="_Toc213139376"/>
      <w:r>
        <w:t>5.2. Vrednovanje akata strateških planiranja</w:t>
      </w:r>
      <w:bookmarkEnd w:id="17"/>
    </w:p>
    <w:p w14:paraId="6DE8CF80" w14:textId="77777777" w:rsidR="00F71B4E" w:rsidRDefault="00F71B4E">
      <w:pPr>
        <w:spacing w:after="0"/>
        <w:rPr>
          <w:rFonts w:ascii="Times New Roman" w:eastAsia="Times New Roman" w:hAnsi="Times New Roman" w:cs="Times New Roman"/>
        </w:rPr>
      </w:pPr>
    </w:p>
    <w:p w14:paraId="176D4EE6" w14:textId="77777777" w:rsidR="00F71B4E"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Postupak vrednovanja akta strateškoga planiranja neovisna je usporedba i ocjena očekivanih i ostvarenih rezultata, ishoda i učinka provedbe Provedbenog programa te je definirana Pravilnikom o strateškom planiranju samo za srednjoročne i dugoročne akte. Obveza vrednovanja Provedbenog programa nije definirana Zakonom o strateškom planiranju, ali ukoliko se ukaže potreba za provedbom istog navedeno će se provesti prema niže navedenoj metodologiji. </w:t>
      </w:r>
    </w:p>
    <w:p w14:paraId="57788886" w14:textId="77777777" w:rsidR="00F71B4E"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Sustav vrednovanja temelji se na sljedećim parametrima: </w:t>
      </w:r>
    </w:p>
    <w:p w14:paraId="461A54A5" w14:textId="77777777" w:rsidR="00F71B4E" w:rsidRDefault="00000000">
      <w:pPr>
        <w:widowControl w:val="0"/>
        <w:numPr>
          <w:ilvl w:val="0"/>
          <w:numId w:val="19"/>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Gradonačelnik koji je nadležan za pokretanje izrade akta strateškog planiranja donosi odluku o početku postupka vrednovanja; </w:t>
      </w:r>
    </w:p>
    <w:p w14:paraId="7B2E2138" w14:textId="77777777" w:rsidR="00F71B4E" w:rsidRDefault="00000000">
      <w:pPr>
        <w:widowControl w:val="0"/>
        <w:numPr>
          <w:ilvl w:val="0"/>
          <w:numId w:val="19"/>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Vrednovanje provode unutarnji i/ili vanjski stručnjaci koji su funkcionalno neovisni o tijelima nadležnima za izradu i provedbu akata strateškoga planiranja;</w:t>
      </w:r>
    </w:p>
    <w:p w14:paraId="33BD5509" w14:textId="77777777" w:rsidR="00F71B4E" w:rsidRDefault="00000000">
      <w:pPr>
        <w:widowControl w:val="0"/>
        <w:numPr>
          <w:ilvl w:val="0"/>
          <w:numId w:val="19"/>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Rezultati, ishodi i učinci provedbe akata strateškoga planiranja utvrđeni postupkom vrednovanja predstavljaju temelj za reviziju javnih politika i daljnje procese strateškoga planiranja. </w:t>
      </w:r>
    </w:p>
    <w:p w14:paraId="0173FF22" w14:textId="77777777" w:rsidR="00F71B4E" w:rsidRDefault="00000000">
      <w:pPr>
        <w:widowControl w:val="0"/>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Metodologija vrednovanja primijenit će se sukladno pravilima definiranim u Priručniku o strateškom planiranju te Pravilniku o rokovima i postupcima praćenja i izvještavanja o provedbi akata strateškog planiranja od nacionalnog značaja i od značaja za jedinice lokalne i područne (regionalne) samouprave.</w:t>
      </w:r>
    </w:p>
    <w:p w14:paraId="5A0F6C0E" w14:textId="77777777" w:rsidR="00F71B4E" w:rsidRDefault="00F71B4E">
      <w:pPr>
        <w:widowControl w:val="0"/>
        <w:spacing w:line="240" w:lineRule="auto"/>
        <w:jc w:val="both"/>
        <w:rPr>
          <w:rFonts w:ascii="Times New Roman" w:eastAsia="Times New Roman" w:hAnsi="Times New Roman" w:cs="Times New Roman"/>
          <w:sz w:val="24"/>
          <w:szCs w:val="24"/>
        </w:rPr>
      </w:pPr>
    </w:p>
    <w:p w14:paraId="204040F3" w14:textId="77777777" w:rsidR="0093718C" w:rsidRDefault="0093718C">
      <w:pPr>
        <w:rPr>
          <w:rFonts w:ascii="Times New Roman" w:eastAsia="Times New Roman" w:hAnsi="Times New Roman" w:cs="Times New Roman"/>
        </w:rPr>
      </w:pPr>
    </w:p>
    <w:p w14:paraId="563D83D0" w14:textId="77777777" w:rsidR="00F859D8" w:rsidRDefault="00F859D8">
      <w:pPr>
        <w:rPr>
          <w:rFonts w:ascii="Times New Roman" w:eastAsia="Times New Roman" w:hAnsi="Times New Roman" w:cs="Times New Roman"/>
        </w:rPr>
      </w:pPr>
    </w:p>
    <w:p w14:paraId="62BDABDA" w14:textId="77777777" w:rsidR="00F859D8" w:rsidRDefault="00F859D8">
      <w:pPr>
        <w:rPr>
          <w:rFonts w:ascii="Times New Roman" w:eastAsia="Times New Roman" w:hAnsi="Times New Roman" w:cs="Times New Roman"/>
        </w:rPr>
      </w:pPr>
    </w:p>
    <w:p w14:paraId="61B045B9" w14:textId="77777777" w:rsidR="00F859D8" w:rsidRDefault="00F859D8">
      <w:pPr>
        <w:rPr>
          <w:rFonts w:ascii="Times New Roman" w:eastAsia="Times New Roman" w:hAnsi="Times New Roman" w:cs="Times New Roman"/>
        </w:rPr>
      </w:pPr>
    </w:p>
    <w:p w14:paraId="50318F51" w14:textId="77777777" w:rsidR="00F859D8" w:rsidRDefault="00F859D8">
      <w:pPr>
        <w:rPr>
          <w:rFonts w:ascii="Times New Roman" w:eastAsia="Times New Roman" w:hAnsi="Times New Roman" w:cs="Times New Roman"/>
        </w:rPr>
      </w:pPr>
    </w:p>
    <w:p w14:paraId="4BB05C5E" w14:textId="77777777" w:rsidR="0093718C" w:rsidRDefault="0093718C">
      <w:pPr>
        <w:rPr>
          <w:rFonts w:ascii="Times New Roman" w:eastAsia="Times New Roman" w:hAnsi="Times New Roman" w:cs="Times New Roman"/>
        </w:rPr>
      </w:pPr>
    </w:p>
    <w:p w14:paraId="66243D33" w14:textId="0BD11CE7" w:rsidR="0093718C" w:rsidRDefault="0093718C">
      <w:pPr>
        <w:rPr>
          <w:rFonts w:ascii="Times New Roman" w:eastAsia="Times New Roman" w:hAnsi="Times New Roman" w:cs="Times New Roman"/>
        </w:rPr>
      </w:pPr>
      <w:r>
        <w:rPr>
          <w:rFonts w:ascii="Times New Roman" w:eastAsia="Times New Roman" w:hAnsi="Times New Roman" w:cs="Times New Roman"/>
        </w:rPr>
        <w:t>PRILOZI:</w:t>
      </w:r>
    </w:p>
    <w:p w14:paraId="0E66DAC8" w14:textId="729669A8" w:rsidR="0093718C" w:rsidRDefault="0093718C">
      <w:pPr>
        <w:rPr>
          <w:rFonts w:ascii="Times New Roman" w:eastAsia="Times New Roman" w:hAnsi="Times New Roman" w:cs="Times New Roman"/>
        </w:rPr>
      </w:pPr>
      <w:r>
        <w:rPr>
          <w:rFonts w:ascii="Times New Roman" w:eastAsia="Times New Roman" w:hAnsi="Times New Roman" w:cs="Times New Roman"/>
        </w:rPr>
        <w:t xml:space="preserve">Prilog 1 – Prikaz provedbenog programa JLP(R)S_Grad Ivanec </w:t>
      </w:r>
    </w:p>
    <w:p w14:paraId="3CF582D5" w14:textId="77777777" w:rsidR="00F71B4E" w:rsidRDefault="00F71B4E">
      <w:pPr>
        <w:rPr>
          <w:rFonts w:ascii="Times New Roman" w:eastAsia="Times New Roman" w:hAnsi="Times New Roman" w:cs="Times New Roman"/>
        </w:rPr>
      </w:pPr>
    </w:p>
    <w:sectPr w:rsidR="00F71B4E">
      <w:pgSz w:w="11909" w:h="16834"/>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B0628" w14:textId="77777777" w:rsidR="00CF0DDB" w:rsidRDefault="00CF0DDB">
      <w:pPr>
        <w:spacing w:after="0" w:line="240" w:lineRule="auto"/>
      </w:pPr>
      <w:r>
        <w:separator/>
      </w:r>
    </w:p>
  </w:endnote>
  <w:endnote w:type="continuationSeparator" w:id="0">
    <w:p w14:paraId="337B5936" w14:textId="77777777" w:rsidR="00CF0DDB" w:rsidRDefault="00CF0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1" w:fontKey="{D83ED08C-44BD-46A8-8D47-28DAB202B28F}"/>
  </w:font>
  <w:font w:name="Calibri">
    <w:panose1 w:val="020F0502020204030204"/>
    <w:charset w:val="EE"/>
    <w:family w:val="swiss"/>
    <w:pitch w:val="variable"/>
    <w:sig w:usb0="E4002EFF" w:usb1="C200247B" w:usb2="00000009" w:usb3="00000000" w:csb0="000001FF" w:csb1="00000000"/>
    <w:embedRegular r:id="rId2" w:fontKey="{357577F7-E7EC-4D51-8C6C-3E38A1D49A0E}"/>
    <w:embedBold r:id="rId3" w:fontKey="{CC0FF099-8BBF-4C55-B31D-74ED58A5A3FD}"/>
    <w:embedItalic r:id="rId4" w:fontKey="{AAC68225-D295-4DA7-9215-6655D3045978}"/>
  </w:font>
  <w:font w:name="Calibri Light">
    <w:panose1 w:val="020F0302020204030204"/>
    <w:charset w:val="EE"/>
    <w:family w:val="swiss"/>
    <w:pitch w:val="variable"/>
    <w:sig w:usb0="E4002EFF" w:usb1="C200247B" w:usb2="00000009" w:usb3="00000000" w:csb0="000001FF" w:csb1="00000000"/>
    <w:embedRegular r:id="rId5" w:fontKey="{E8C01038-AEEE-4EE8-ACD1-702B038439CB}"/>
  </w:font>
  <w:font w:name="Georgia">
    <w:panose1 w:val="02040502050405020303"/>
    <w:charset w:val="EE"/>
    <w:family w:val="roman"/>
    <w:pitch w:val="variable"/>
    <w:sig w:usb0="00000287" w:usb1="00000000" w:usb2="00000000" w:usb3="00000000" w:csb0="0000009F" w:csb1="00000000"/>
    <w:embedRegular r:id="rId6" w:fontKey="{78B39796-29C9-4C8E-8595-8BA6E29A3531}"/>
    <w:embedItalic r:id="rId7" w:fontKey="{2597CCFB-8DF3-41C3-AC85-268EE1F94B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519701"/>
      <w:docPartObj>
        <w:docPartGallery w:val="Page Numbers (Bottom of Page)"/>
        <w:docPartUnique/>
      </w:docPartObj>
    </w:sdtPr>
    <w:sdtContent>
      <w:p w14:paraId="761D06A2" w14:textId="0D3600F2" w:rsidR="001A0F99" w:rsidRDefault="001A0F99">
        <w:pPr>
          <w:pStyle w:val="Podnoje"/>
          <w:jc w:val="right"/>
        </w:pPr>
        <w:r>
          <w:fldChar w:fldCharType="begin"/>
        </w:r>
        <w:r>
          <w:instrText>PAGE   \* MERGEFORMAT</w:instrText>
        </w:r>
        <w:r>
          <w:fldChar w:fldCharType="separate"/>
        </w:r>
        <w:r>
          <w:rPr>
            <w:lang w:val="hr-HR"/>
          </w:rPr>
          <w:t>2</w:t>
        </w:r>
        <w:r>
          <w:fldChar w:fldCharType="end"/>
        </w:r>
      </w:p>
    </w:sdtContent>
  </w:sdt>
  <w:p w14:paraId="1DBE1215" w14:textId="77777777" w:rsidR="00F71B4E" w:rsidRDefault="00F71B4E">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3735277"/>
      <w:docPartObj>
        <w:docPartGallery w:val="Page Numbers (Bottom of Page)"/>
        <w:docPartUnique/>
      </w:docPartObj>
    </w:sdtPr>
    <w:sdtContent>
      <w:p w14:paraId="281D62FA" w14:textId="6C7E1747" w:rsidR="002C03EA" w:rsidRDefault="002C03EA">
        <w:pPr>
          <w:pStyle w:val="Podnoje"/>
          <w:jc w:val="right"/>
        </w:pPr>
        <w:r>
          <w:fldChar w:fldCharType="begin"/>
        </w:r>
        <w:r>
          <w:instrText>PAGE   \* MERGEFORMAT</w:instrText>
        </w:r>
        <w:r>
          <w:fldChar w:fldCharType="separate"/>
        </w:r>
        <w:r>
          <w:rPr>
            <w:lang w:val="hr-HR"/>
          </w:rPr>
          <w:t>2</w:t>
        </w:r>
        <w:r>
          <w:fldChar w:fldCharType="end"/>
        </w:r>
      </w:p>
    </w:sdtContent>
  </w:sdt>
  <w:p w14:paraId="2CCCB707" w14:textId="77777777" w:rsidR="00F71B4E" w:rsidRDefault="00F71B4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D7B61" w14:textId="77777777" w:rsidR="00CF0DDB" w:rsidRDefault="00CF0DDB">
      <w:pPr>
        <w:spacing w:after="0" w:line="240" w:lineRule="auto"/>
      </w:pPr>
      <w:r>
        <w:separator/>
      </w:r>
    </w:p>
  </w:footnote>
  <w:footnote w:type="continuationSeparator" w:id="0">
    <w:p w14:paraId="60360F3D" w14:textId="77777777" w:rsidR="00CF0DDB" w:rsidRDefault="00CF0D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C32AD"/>
    <w:multiLevelType w:val="multilevel"/>
    <w:tmpl w:val="9F66B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757046"/>
    <w:multiLevelType w:val="multilevel"/>
    <w:tmpl w:val="1CD6A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182CBF"/>
    <w:multiLevelType w:val="multilevel"/>
    <w:tmpl w:val="9A566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7B23CF"/>
    <w:multiLevelType w:val="multilevel"/>
    <w:tmpl w:val="DEA268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C515F7"/>
    <w:multiLevelType w:val="multilevel"/>
    <w:tmpl w:val="9A46E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351EFE"/>
    <w:multiLevelType w:val="hybridMultilevel"/>
    <w:tmpl w:val="7ABCF8A8"/>
    <w:lvl w:ilvl="0" w:tplc="39C253C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412AEF"/>
    <w:multiLevelType w:val="multilevel"/>
    <w:tmpl w:val="B3846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762FA0"/>
    <w:multiLevelType w:val="multilevel"/>
    <w:tmpl w:val="A4B8B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66E3FC4"/>
    <w:multiLevelType w:val="multilevel"/>
    <w:tmpl w:val="FE628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3594768"/>
    <w:multiLevelType w:val="multilevel"/>
    <w:tmpl w:val="549424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256010A2"/>
    <w:multiLevelType w:val="multilevel"/>
    <w:tmpl w:val="A1BC5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5E15D98"/>
    <w:multiLevelType w:val="multilevel"/>
    <w:tmpl w:val="A62207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822631B"/>
    <w:multiLevelType w:val="multilevel"/>
    <w:tmpl w:val="8B7EFAB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2BDF46B1"/>
    <w:multiLevelType w:val="multilevel"/>
    <w:tmpl w:val="755236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F6F754B"/>
    <w:multiLevelType w:val="multilevel"/>
    <w:tmpl w:val="0E9CF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1F23CBA"/>
    <w:multiLevelType w:val="multilevel"/>
    <w:tmpl w:val="B914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0401A3C"/>
    <w:multiLevelType w:val="multilevel"/>
    <w:tmpl w:val="2A568568"/>
    <w:lvl w:ilvl="0">
      <w:numFmt w:val="bullet"/>
      <w:lvlText w:val="·"/>
      <w:lvlJc w:val="left"/>
      <w:pPr>
        <w:ind w:left="1080" w:hanging="360"/>
      </w:pPr>
      <w:rPr>
        <w:rFonts w:ascii="Times New Roman" w:eastAsia="Times New Roman" w:hAnsi="Times New Roman" w:cs="Times New Roman"/>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1F06774"/>
    <w:multiLevelType w:val="multilevel"/>
    <w:tmpl w:val="4D6C7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4B64ACA"/>
    <w:multiLevelType w:val="multilevel"/>
    <w:tmpl w:val="D1DA5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74C7992"/>
    <w:multiLevelType w:val="multilevel"/>
    <w:tmpl w:val="32287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D905111"/>
    <w:multiLevelType w:val="multilevel"/>
    <w:tmpl w:val="718C6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71173C6"/>
    <w:multiLevelType w:val="multilevel"/>
    <w:tmpl w:val="8ABAA8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FE235B7"/>
    <w:multiLevelType w:val="multilevel"/>
    <w:tmpl w:val="D536F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1303AEE"/>
    <w:multiLevelType w:val="hybridMultilevel"/>
    <w:tmpl w:val="F76C9874"/>
    <w:lvl w:ilvl="0" w:tplc="49DE30A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2D95D36"/>
    <w:multiLevelType w:val="multilevel"/>
    <w:tmpl w:val="61C2B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7BB468F"/>
    <w:multiLevelType w:val="hybridMultilevel"/>
    <w:tmpl w:val="E31EA384"/>
    <w:lvl w:ilvl="0" w:tplc="9D648B6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6A1E4640"/>
    <w:multiLevelType w:val="multilevel"/>
    <w:tmpl w:val="8DF8E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C4B4D2B"/>
    <w:multiLevelType w:val="multilevel"/>
    <w:tmpl w:val="75187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E24300E"/>
    <w:multiLevelType w:val="multilevel"/>
    <w:tmpl w:val="9238F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ED93759"/>
    <w:multiLevelType w:val="multilevel"/>
    <w:tmpl w:val="28A6E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F943D6D"/>
    <w:multiLevelType w:val="multilevel"/>
    <w:tmpl w:val="62361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3850276"/>
    <w:multiLevelType w:val="multilevel"/>
    <w:tmpl w:val="3BDCC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AF67C70"/>
    <w:multiLevelType w:val="multilevel"/>
    <w:tmpl w:val="741E1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1343326">
    <w:abstractNumId w:val="13"/>
  </w:num>
  <w:num w:numId="2" w16cid:durableId="223568662">
    <w:abstractNumId w:val="9"/>
  </w:num>
  <w:num w:numId="3" w16cid:durableId="600336502">
    <w:abstractNumId w:val="31"/>
  </w:num>
  <w:num w:numId="4" w16cid:durableId="1727801029">
    <w:abstractNumId w:val="8"/>
  </w:num>
  <w:num w:numId="5" w16cid:durableId="811293685">
    <w:abstractNumId w:val="24"/>
  </w:num>
  <w:num w:numId="6" w16cid:durableId="1809348836">
    <w:abstractNumId w:val="20"/>
  </w:num>
  <w:num w:numId="7" w16cid:durableId="2059553412">
    <w:abstractNumId w:val="19"/>
  </w:num>
  <w:num w:numId="8" w16cid:durableId="380129396">
    <w:abstractNumId w:val="26"/>
  </w:num>
  <w:num w:numId="9" w16cid:durableId="1628120767">
    <w:abstractNumId w:val="6"/>
  </w:num>
  <w:num w:numId="10" w16cid:durableId="1259096734">
    <w:abstractNumId w:val="14"/>
  </w:num>
  <w:num w:numId="11" w16cid:durableId="819150081">
    <w:abstractNumId w:val="4"/>
  </w:num>
  <w:num w:numId="12" w16cid:durableId="1031760765">
    <w:abstractNumId w:val="2"/>
  </w:num>
  <w:num w:numId="13" w16cid:durableId="1080178138">
    <w:abstractNumId w:val="12"/>
  </w:num>
  <w:num w:numId="14" w16cid:durableId="1286353607">
    <w:abstractNumId w:val="27"/>
  </w:num>
  <w:num w:numId="15" w16cid:durableId="626594054">
    <w:abstractNumId w:val="1"/>
  </w:num>
  <w:num w:numId="16" w16cid:durableId="1356007122">
    <w:abstractNumId w:val="10"/>
  </w:num>
  <w:num w:numId="17" w16cid:durableId="385374984">
    <w:abstractNumId w:val="0"/>
  </w:num>
  <w:num w:numId="18" w16cid:durableId="1414425980">
    <w:abstractNumId w:val="22"/>
  </w:num>
  <w:num w:numId="19" w16cid:durableId="83886557">
    <w:abstractNumId w:val="15"/>
  </w:num>
  <w:num w:numId="20" w16cid:durableId="528225191">
    <w:abstractNumId w:val="16"/>
  </w:num>
  <w:num w:numId="21" w16cid:durableId="460345793">
    <w:abstractNumId w:val="11"/>
  </w:num>
  <w:num w:numId="22" w16cid:durableId="1596400433">
    <w:abstractNumId w:val="29"/>
  </w:num>
  <w:num w:numId="23" w16cid:durableId="1936816314">
    <w:abstractNumId w:val="3"/>
  </w:num>
  <w:num w:numId="24" w16cid:durableId="1868323513">
    <w:abstractNumId w:val="28"/>
  </w:num>
  <w:num w:numId="25" w16cid:durableId="1059596948">
    <w:abstractNumId w:val="32"/>
  </w:num>
  <w:num w:numId="26" w16cid:durableId="807673493">
    <w:abstractNumId w:val="30"/>
  </w:num>
  <w:num w:numId="27" w16cid:durableId="1119567178">
    <w:abstractNumId w:val="7"/>
  </w:num>
  <w:num w:numId="28" w16cid:durableId="1766344487">
    <w:abstractNumId w:val="17"/>
  </w:num>
  <w:num w:numId="29" w16cid:durableId="1100755384">
    <w:abstractNumId w:val="18"/>
  </w:num>
  <w:num w:numId="30" w16cid:durableId="2029717084">
    <w:abstractNumId w:val="21"/>
  </w:num>
  <w:num w:numId="31" w16cid:durableId="1053117208">
    <w:abstractNumId w:val="5"/>
  </w:num>
  <w:num w:numId="32" w16cid:durableId="1539195543">
    <w:abstractNumId w:val="25"/>
  </w:num>
  <w:num w:numId="33" w16cid:durableId="192455928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B4E"/>
    <w:rsid w:val="0000510D"/>
    <w:rsid w:val="00010E17"/>
    <w:rsid w:val="00075361"/>
    <w:rsid w:val="000C11B9"/>
    <w:rsid w:val="00126A0F"/>
    <w:rsid w:val="001A0F99"/>
    <w:rsid w:val="00200C80"/>
    <w:rsid w:val="0022051A"/>
    <w:rsid w:val="002C03EA"/>
    <w:rsid w:val="00342C19"/>
    <w:rsid w:val="003778D5"/>
    <w:rsid w:val="003A1EA0"/>
    <w:rsid w:val="003F301F"/>
    <w:rsid w:val="004357ED"/>
    <w:rsid w:val="00450A1A"/>
    <w:rsid w:val="00474778"/>
    <w:rsid w:val="00497535"/>
    <w:rsid w:val="004A2161"/>
    <w:rsid w:val="004F14A3"/>
    <w:rsid w:val="004F72DE"/>
    <w:rsid w:val="00553F9D"/>
    <w:rsid w:val="0057705C"/>
    <w:rsid w:val="005F4232"/>
    <w:rsid w:val="0063561F"/>
    <w:rsid w:val="00641BE0"/>
    <w:rsid w:val="00710CAB"/>
    <w:rsid w:val="00756263"/>
    <w:rsid w:val="007B4004"/>
    <w:rsid w:val="007C186A"/>
    <w:rsid w:val="00876DCC"/>
    <w:rsid w:val="00895579"/>
    <w:rsid w:val="008B0C3B"/>
    <w:rsid w:val="008C0501"/>
    <w:rsid w:val="009166E6"/>
    <w:rsid w:val="0093718C"/>
    <w:rsid w:val="00974C55"/>
    <w:rsid w:val="00A66125"/>
    <w:rsid w:val="00B5028A"/>
    <w:rsid w:val="00B87084"/>
    <w:rsid w:val="00BF4B18"/>
    <w:rsid w:val="00C0755F"/>
    <w:rsid w:val="00C51BB9"/>
    <w:rsid w:val="00CC3520"/>
    <w:rsid w:val="00CF0DDB"/>
    <w:rsid w:val="00D01BAE"/>
    <w:rsid w:val="00D61E5E"/>
    <w:rsid w:val="00E20ABA"/>
    <w:rsid w:val="00E32048"/>
    <w:rsid w:val="00E63613"/>
    <w:rsid w:val="00E8451B"/>
    <w:rsid w:val="00E86C20"/>
    <w:rsid w:val="00F122BF"/>
    <w:rsid w:val="00F71B4E"/>
    <w:rsid w:val="00F859D8"/>
    <w:rsid w:val="00FA56A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56E585"/>
  <w15:docId w15:val="{A8DA2D4F-F577-45DB-B3DE-3F6F9AA92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uiPriority w:val="9"/>
    <w:qFormat/>
    <w:pPr>
      <w:keepNext/>
      <w:keepLines/>
      <w:spacing w:before="240" w:after="0"/>
      <w:jc w:val="center"/>
      <w:outlineLvl w:val="0"/>
    </w:pPr>
    <w:rPr>
      <w:rFonts w:ascii="Times New Roman" w:eastAsia="Times New Roman" w:hAnsi="Times New Roman" w:cs="Times New Roman"/>
      <w:b/>
      <w:color w:val="000000"/>
      <w:sz w:val="32"/>
      <w:szCs w:val="32"/>
    </w:rPr>
  </w:style>
  <w:style w:type="paragraph" w:styleId="Naslov2">
    <w:name w:val="heading 2"/>
    <w:basedOn w:val="Normal"/>
    <w:next w:val="Normal"/>
    <w:uiPriority w:val="9"/>
    <w:unhideWhenUsed/>
    <w:qFormat/>
    <w:pPr>
      <w:keepNext/>
      <w:keepLines/>
      <w:spacing w:before="40" w:after="0"/>
      <w:outlineLvl w:val="1"/>
    </w:pPr>
    <w:rPr>
      <w:rFonts w:ascii="Times New Roman" w:eastAsia="Times New Roman" w:hAnsi="Times New Roman" w:cs="Times New Roman"/>
      <w:b/>
      <w:color w:val="000000"/>
      <w:sz w:val="26"/>
      <w:szCs w:val="26"/>
    </w:rPr>
  </w:style>
  <w:style w:type="paragraph" w:styleId="Naslov3">
    <w:name w:val="heading 3"/>
    <w:basedOn w:val="Normal"/>
    <w:next w:val="Normal"/>
    <w:uiPriority w:val="9"/>
    <w:semiHidden/>
    <w:unhideWhenUsed/>
    <w:qFormat/>
    <w:pPr>
      <w:keepNext/>
      <w:keepLines/>
      <w:spacing w:before="280" w:after="80"/>
      <w:outlineLvl w:val="2"/>
    </w:pPr>
    <w:rPr>
      <w:b/>
      <w:sz w:val="28"/>
      <w:szCs w:val="28"/>
    </w:rPr>
  </w:style>
  <w:style w:type="paragraph" w:styleId="Naslov4">
    <w:name w:val="heading 4"/>
    <w:basedOn w:val="Normal"/>
    <w:next w:val="Normal"/>
    <w:uiPriority w:val="9"/>
    <w:semiHidden/>
    <w:unhideWhenUsed/>
    <w:qFormat/>
    <w:pPr>
      <w:keepNext/>
      <w:keepLines/>
      <w:spacing w:before="240" w:after="40"/>
      <w:outlineLvl w:val="3"/>
    </w:pPr>
    <w:rPr>
      <w:b/>
      <w:sz w:val="24"/>
      <w:szCs w:val="24"/>
    </w:rPr>
  </w:style>
  <w:style w:type="paragraph" w:styleId="Naslov5">
    <w:name w:val="heading 5"/>
    <w:basedOn w:val="Normal"/>
    <w:next w:val="Normal"/>
    <w:uiPriority w:val="9"/>
    <w:semiHidden/>
    <w:unhideWhenUsed/>
    <w:qFormat/>
    <w:pPr>
      <w:keepNext/>
      <w:keepLines/>
      <w:spacing w:before="220" w:after="40"/>
      <w:outlineLvl w:val="4"/>
    </w:pPr>
    <w:rPr>
      <w:b/>
    </w:rPr>
  </w:style>
  <w:style w:type="paragraph" w:styleId="Naslov6">
    <w:name w:val="heading 6"/>
    <w:basedOn w:val="Normal"/>
    <w:next w:val="Normal"/>
    <w:uiPriority w:val="9"/>
    <w:semiHidden/>
    <w:unhideWhenUsed/>
    <w:qFormat/>
    <w:pPr>
      <w:keepNext/>
      <w:keepLines/>
      <w:spacing w:before="200" w:after="40"/>
      <w:outlineLvl w:val="5"/>
    </w:pPr>
    <w:rPr>
      <w:b/>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aslov">
    <w:name w:val="Title"/>
    <w:basedOn w:val="Normal"/>
    <w:next w:val="Normal"/>
    <w:uiPriority w:val="10"/>
    <w:qFormat/>
    <w:pPr>
      <w:keepNext/>
      <w:keepLines/>
      <w:spacing w:before="480" w:after="120"/>
    </w:pPr>
    <w:rPr>
      <w:b/>
      <w:sz w:val="72"/>
      <w:szCs w:val="72"/>
    </w:rPr>
  </w:style>
  <w:style w:type="paragraph" w:styleId="Odlomakpopisa">
    <w:name w:val="List Paragraph"/>
    <w:basedOn w:val="Normal"/>
    <w:uiPriority w:val="34"/>
    <w:qFormat/>
    <w:rsid w:val="00F648F3"/>
    <w:pPr>
      <w:ind w:left="720"/>
      <w:contextualSpacing/>
    </w:pPr>
  </w:style>
  <w:style w:type="character" w:customStyle="1" w:styleId="Naslov1Char">
    <w:name w:val="Naslov 1 Char"/>
    <w:basedOn w:val="Zadanifontodlomka"/>
    <w:uiPriority w:val="9"/>
    <w:rsid w:val="00F648F3"/>
    <w:rPr>
      <w:rFonts w:ascii="Times New Roman" w:eastAsiaTheme="majorEastAsia" w:hAnsi="Times New Roman" w:cstheme="majorBidi"/>
      <w:b/>
      <w:color w:val="000000" w:themeColor="text1"/>
      <w:sz w:val="32"/>
      <w:szCs w:val="32"/>
    </w:rPr>
  </w:style>
  <w:style w:type="character" w:customStyle="1" w:styleId="Naslov2Char">
    <w:name w:val="Naslov 2 Char"/>
    <w:basedOn w:val="Zadanifontodlomka"/>
    <w:uiPriority w:val="9"/>
    <w:rsid w:val="00F648F3"/>
    <w:rPr>
      <w:rFonts w:ascii="Times New Roman" w:eastAsiaTheme="majorEastAsia" w:hAnsi="Times New Roman" w:cstheme="majorBidi"/>
      <w:b/>
      <w:color w:val="000000" w:themeColor="text1"/>
      <w:sz w:val="26"/>
      <w:szCs w:val="26"/>
    </w:rPr>
  </w:style>
  <w:style w:type="paragraph" w:styleId="Zaglavlje">
    <w:name w:val="header"/>
    <w:basedOn w:val="Normal"/>
    <w:link w:val="ZaglavljeChar"/>
    <w:uiPriority w:val="99"/>
    <w:unhideWhenUsed/>
    <w:rsid w:val="000D3FBF"/>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0D3FBF"/>
  </w:style>
  <w:style w:type="paragraph" w:styleId="Podnoje">
    <w:name w:val="footer"/>
    <w:basedOn w:val="Normal"/>
    <w:link w:val="PodnojeChar"/>
    <w:uiPriority w:val="99"/>
    <w:unhideWhenUsed/>
    <w:rsid w:val="000D3FBF"/>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0D3FBF"/>
  </w:style>
  <w:style w:type="paragraph" w:styleId="TOCNaslov">
    <w:name w:val="TOC Heading"/>
    <w:next w:val="Normal"/>
    <w:uiPriority w:val="39"/>
    <w:unhideWhenUsed/>
    <w:qFormat/>
    <w:rsid w:val="00E945F7"/>
    <w:rPr>
      <w:rFonts w:asciiTheme="majorHAnsi" w:hAnsiTheme="majorHAnsi"/>
      <w:color w:val="2F5496" w:themeColor="accent1" w:themeShade="BF"/>
    </w:rPr>
  </w:style>
  <w:style w:type="paragraph" w:styleId="Sadraj1">
    <w:name w:val="toc 1"/>
    <w:basedOn w:val="Normal"/>
    <w:next w:val="Normal"/>
    <w:autoRedefine/>
    <w:uiPriority w:val="39"/>
    <w:unhideWhenUsed/>
    <w:rsid w:val="00E945F7"/>
    <w:pPr>
      <w:spacing w:after="100"/>
    </w:pPr>
  </w:style>
  <w:style w:type="paragraph" w:styleId="Sadraj2">
    <w:name w:val="toc 2"/>
    <w:basedOn w:val="Normal"/>
    <w:next w:val="Normal"/>
    <w:autoRedefine/>
    <w:uiPriority w:val="39"/>
    <w:unhideWhenUsed/>
    <w:rsid w:val="00E945F7"/>
    <w:pPr>
      <w:spacing w:after="100"/>
      <w:ind w:left="220"/>
    </w:pPr>
  </w:style>
  <w:style w:type="character" w:styleId="Hiperveza">
    <w:name w:val="Hyperlink"/>
    <w:basedOn w:val="Zadanifontodlomka"/>
    <w:uiPriority w:val="99"/>
    <w:unhideWhenUsed/>
    <w:rsid w:val="00E945F7"/>
    <w:rPr>
      <w:color w:val="0563C1" w:themeColor="hyperlink"/>
      <w:u w:val="single"/>
    </w:rPr>
  </w:style>
  <w:style w:type="paragraph" w:styleId="Podnaslov">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BJJFzQpoulStUdN+45Hw7J297Q==">CgMxLjAyDmguOXV5YTZzd3h1NGg4Mg5oLjY4cHU1anlnYXhuNTIOaC4xcXc2cmNvcWUxdXkyDmgueG96MXAzZDU5azdwMg5oLm1pbngxbHdzNzZiZzIOaC5mZ3pobzBuZHV1cm4yDmgudW8wMTN4cjBucGltMg5oLjNodG82dzE4M2QwazIOaC53eXozNDN3cGsyMWQyDmguNWR6Z3k4d3l2d2tnMg5oLmdpbXJidmx3Znd0ZDIOaC52NXRjNThkc2JrM3UyDmgueHFlMzdxb3NoZzRnMg5oLnY4dmgxeW90dTd5dzIOaC51YTFpMmg1cHJnaWwyDWguamtlMjhiOHk3bXcyDmguM24zZ29nbjFvdjRnMg5oLjg1c3dvNjk1YjJscjgAciExSTlZbVZWTDYyMzg1YTBsYkpDWVJ2TDZNbkM5TzIxX18=</go:docsCustomData>
</go:gDocsCustomXmlDataStorage>
</file>

<file path=customXml/itemProps1.xml><?xml version="1.0" encoding="utf-8"?>
<ds:datastoreItem xmlns:ds="http://schemas.openxmlformats.org/officeDocument/2006/customXml" ds:itemID="{70462F6F-D591-449A-B864-DB3C20F5762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43</Pages>
  <Words>14656</Words>
  <Characters>83542</Characters>
  <Application>Microsoft Office Word</Application>
  <DocSecurity>0</DocSecurity>
  <Lines>696</Lines>
  <Paragraphs>196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Ivana</dc:creator>
  <cp:lastModifiedBy>Tamara Kljunić</cp:lastModifiedBy>
  <cp:revision>33</cp:revision>
  <dcterms:created xsi:type="dcterms:W3CDTF">2025-10-13T07:16:00Z</dcterms:created>
  <dcterms:modified xsi:type="dcterms:W3CDTF">2025-11-04T12:53:00Z</dcterms:modified>
</cp:coreProperties>
</file>