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7A2DF97D" w:rsidR="00191EB3"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I. IZMJENE I DOPUNE PRORAČUNA GRADA IVANCA ZA 202</w:t>
      </w:r>
      <w:r w:rsidR="00770751">
        <w:rPr>
          <w:rFonts w:ascii="Times New Roman" w:hAnsi="Times New Roman" w:cs="Times New Roman"/>
          <w:b/>
          <w:sz w:val="32"/>
          <w:szCs w:val="32"/>
        </w:rPr>
        <w:t>5</w:t>
      </w:r>
      <w:r>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219BDD7D" w:rsidR="005811CB" w:rsidRDefault="00770751" w:rsidP="005811CB">
      <w:pPr>
        <w:jc w:val="center"/>
        <w:rPr>
          <w:rFonts w:ascii="Times New Roman" w:hAnsi="Times New Roman" w:cs="Times New Roman"/>
          <w:bCs/>
          <w:sz w:val="24"/>
          <w:szCs w:val="24"/>
        </w:rPr>
      </w:pPr>
      <w:r>
        <w:rPr>
          <w:rFonts w:ascii="Times New Roman" w:hAnsi="Times New Roman" w:cs="Times New Roman"/>
          <w:bCs/>
          <w:sz w:val="24"/>
          <w:szCs w:val="24"/>
        </w:rPr>
        <w:t>ožujak</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Pr>
          <w:rFonts w:ascii="Times New Roman" w:hAnsi="Times New Roman" w:cs="Times New Roman"/>
          <w:bCs/>
          <w:sz w:val="24"/>
          <w:szCs w:val="24"/>
        </w:rPr>
        <w:t>5</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1FED31C6" w:rsidR="0026357C" w:rsidRDefault="0026357C" w:rsidP="0026357C">
      <w:pPr>
        <w:rPr>
          <w:rFonts w:ascii="Times New Roman" w:hAnsi="Times New Roman" w:cs="Times New Roman"/>
          <w:bCs/>
          <w:sz w:val="24"/>
          <w:szCs w:val="24"/>
        </w:rPr>
      </w:pPr>
      <w:r w:rsidRPr="003C4A96">
        <w:rPr>
          <w:rFonts w:ascii="Times New Roman" w:hAnsi="Times New Roman" w:cs="Times New Roman"/>
          <w:bCs/>
          <w:sz w:val="24"/>
          <w:szCs w:val="24"/>
        </w:rPr>
        <w:t xml:space="preserve">Gradsko vijeće Grada Ivanca na </w:t>
      </w:r>
      <w:r w:rsidR="00770751">
        <w:rPr>
          <w:rFonts w:ascii="Times New Roman" w:hAnsi="Times New Roman" w:cs="Times New Roman"/>
          <w:bCs/>
          <w:sz w:val="24"/>
          <w:szCs w:val="24"/>
        </w:rPr>
        <w:t>45</w:t>
      </w:r>
      <w:r w:rsidRPr="003C4A96">
        <w:rPr>
          <w:rFonts w:ascii="Times New Roman" w:hAnsi="Times New Roman" w:cs="Times New Roman"/>
          <w:bCs/>
          <w:sz w:val="24"/>
          <w:szCs w:val="24"/>
        </w:rPr>
        <w:t xml:space="preserve">. sjednici održanoj dana </w:t>
      </w:r>
      <w:r w:rsidR="00186D68" w:rsidRPr="003C4A96">
        <w:rPr>
          <w:rFonts w:ascii="Times New Roman" w:hAnsi="Times New Roman" w:cs="Times New Roman"/>
          <w:bCs/>
          <w:sz w:val="24"/>
          <w:szCs w:val="24"/>
        </w:rPr>
        <w:t>1</w:t>
      </w:r>
      <w:r w:rsidR="00770751">
        <w:rPr>
          <w:rFonts w:ascii="Times New Roman" w:hAnsi="Times New Roman" w:cs="Times New Roman"/>
          <w:bCs/>
          <w:sz w:val="24"/>
          <w:szCs w:val="24"/>
        </w:rPr>
        <w:t>7</w:t>
      </w:r>
      <w:r w:rsidRPr="003C4A96">
        <w:rPr>
          <w:rFonts w:ascii="Times New Roman" w:hAnsi="Times New Roman" w:cs="Times New Roman"/>
          <w:bCs/>
          <w:sz w:val="24"/>
          <w:szCs w:val="24"/>
        </w:rPr>
        <w:t xml:space="preserve">. </w:t>
      </w:r>
      <w:r w:rsidR="00770751">
        <w:rPr>
          <w:rFonts w:ascii="Times New Roman" w:hAnsi="Times New Roman" w:cs="Times New Roman"/>
          <w:bCs/>
          <w:sz w:val="24"/>
          <w:szCs w:val="24"/>
        </w:rPr>
        <w:t>ožujka</w:t>
      </w:r>
      <w:r w:rsidRPr="003C4A96">
        <w:rPr>
          <w:rFonts w:ascii="Times New Roman" w:hAnsi="Times New Roman" w:cs="Times New Roman"/>
          <w:bCs/>
          <w:sz w:val="24"/>
          <w:szCs w:val="24"/>
        </w:rPr>
        <w:t xml:space="preserve"> 202</w:t>
      </w:r>
      <w:r w:rsidR="00770751">
        <w:rPr>
          <w:rFonts w:ascii="Times New Roman" w:hAnsi="Times New Roman" w:cs="Times New Roman"/>
          <w:bCs/>
          <w:sz w:val="24"/>
          <w:szCs w:val="24"/>
        </w:rPr>
        <w:t>5</w:t>
      </w:r>
      <w:r w:rsidRPr="003C4A96">
        <w:rPr>
          <w:rFonts w:ascii="Times New Roman" w:hAnsi="Times New Roman" w:cs="Times New Roman"/>
          <w:bCs/>
          <w:sz w:val="24"/>
          <w:szCs w:val="24"/>
        </w:rPr>
        <w:t>. godine donijelo</w:t>
      </w:r>
      <w:r>
        <w:rPr>
          <w:rFonts w:ascii="Times New Roman" w:hAnsi="Times New Roman" w:cs="Times New Roman"/>
          <w:bCs/>
          <w:sz w:val="24"/>
          <w:szCs w:val="24"/>
        </w:rPr>
        <w:t xml:space="preserve"> je </w:t>
      </w:r>
      <w:r w:rsidR="003A482B">
        <w:rPr>
          <w:rFonts w:ascii="Times New Roman" w:hAnsi="Times New Roman" w:cs="Times New Roman"/>
          <w:bCs/>
          <w:sz w:val="24"/>
          <w:szCs w:val="24"/>
        </w:rPr>
        <w:t>I</w:t>
      </w:r>
      <w:r>
        <w:rPr>
          <w:rFonts w:ascii="Times New Roman" w:hAnsi="Times New Roman" w:cs="Times New Roman"/>
          <w:bCs/>
          <w:sz w:val="24"/>
          <w:szCs w:val="24"/>
        </w:rPr>
        <w:t>. izmjene i dopune Proračuna Grada Ivanca za 202</w:t>
      </w:r>
      <w:r w:rsidR="00770751">
        <w:rPr>
          <w:rFonts w:ascii="Times New Roman" w:hAnsi="Times New Roman" w:cs="Times New Roman"/>
          <w:bCs/>
          <w:sz w:val="24"/>
          <w:szCs w:val="24"/>
        </w:rPr>
        <w:t>5</w:t>
      </w:r>
      <w:r>
        <w:rPr>
          <w:rFonts w:ascii="Times New Roman" w:hAnsi="Times New Roman" w:cs="Times New Roman"/>
          <w:bCs/>
          <w:sz w:val="24"/>
          <w:szCs w:val="24"/>
        </w:rPr>
        <w:t>. godinu</w:t>
      </w:r>
      <w:r w:rsidR="00632E02">
        <w:rPr>
          <w:rFonts w:ascii="Times New Roman" w:hAnsi="Times New Roman" w:cs="Times New Roman"/>
          <w:bCs/>
          <w:sz w:val="24"/>
          <w:szCs w:val="24"/>
        </w:rPr>
        <w:t>.</w:t>
      </w:r>
    </w:p>
    <w:p w14:paraId="144FC6C1" w14:textId="77777777" w:rsidR="0026357C" w:rsidRPr="00830129" w:rsidRDefault="0026357C" w:rsidP="005811CB">
      <w:pPr>
        <w:jc w:val="center"/>
        <w:rPr>
          <w:rFonts w:ascii="Arial" w:hAnsi="Arial" w:cs="Arial"/>
          <w:bCs/>
        </w:rPr>
      </w:pPr>
    </w:p>
    <w:p w14:paraId="315F8E74" w14:textId="4648DFD7" w:rsidR="001F1386" w:rsidRDefault="0026357C" w:rsidP="001F1386">
      <w:pPr>
        <w:jc w:val="center"/>
        <w:rPr>
          <w:rFonts w:ascii="Arial" w:hAnsi="Arial" w:cs="Arial"/>
          <w:b/>
          <w:sz w:val="20"/>
          <w:szCs w:val="20"/>
        </w:rPr>
      </w:pPr>
      <w:r w:rsidRPr="008666C9">
        <w:rPr>
          <w:rFonts w:ascii="Arial" w:hAnsi="Arial" w:cs="Arial"/>
          <w:b/>
        </w:rPr>
        <w:t xml:space="preserve">I. </w:t>
      </w:r>
      <w:r w:rsidRPr="008666C9">
        <w:rPr>
          <w:rFonts w:ascii="Arial" w:hAnsi="Arial" w:cs="Arial"/>
          <w:b/>
          <w:sz w:val="20"/>
          <w:szCs w:val="20"/>
        </w:rPr>
        <w:t xml:space="preserve">IZMJENE I DOPUNE </w:t>
      </w:r>
      <w:r w:rsidR="004658CE" w:rsidRPr="008666C9">
        <w:rPr>
          <w:rFonts w:ascii="Arial" w:hAnsi="Arial" w:cs="Arial"/>
          <w:b/>
          <w:sz w:val="20"/>
          <w:szCs w:val="20"/>
        </w:rPr>
        <w:t>PRORAČUNA GRADA IVANCA ZA 20</w:t>
      </w:r>
      <w:r w:rsidR="001E1CCE" w:rsidRPr="008666C9">
        <w:rPr>
          <w:rFonts w:ascii="Arial" w:hAnsi="Arial" w:cs="Arial"/>
          <w:b/>
          <w:sz w:val="20"/>
          <w:szCs w:val="20"/>
        </w:rPr>
        <w:t>2</w:t>
      </w:r>
      <w:r w:rsidR="00770751">
        <w:rPr>
          <w:rFonts w:ascii="Arial" w:hAnsi="Arial" w:cs="Arial"/>
          <w:b/>
          <w:sz w:val="20"/>
          <w:szCs w:val="20"/>
        </w:rPr>
        <w:t>5</w:t>
      </w:r>
      <w:r w:rsidR="001F1386" w:rsidRPr="008666C9">
        <w:rPr>
          <w:rFonts w:ascii="Arial" w:hAnsi="Arial" w:cs="Arial"/>
          <w:b/>
          <w:sz w:val="20"/>
          <w:szCs w:val="20"/>
        </w:rPr>
        <w:t>. GODINU</w:t>
      </w:r>
      <w:r w:rsidR="001F1386" w:rsidRPr="00830129">
        <w:rPr>
          <w:rFonts w:ascii="Arial" w:hAnsi="Arial" w:cs="Arial"/>
          <w:b/>
          <w:sz w:val="20"/>
          <w:szCs w:val="20"/>
        </w:rPr>
        <w:t xml:space="preserve">  </w:t>
      </w:r>
    </w:p>
    <w:p w14:paraId="584BEFA7" w14:textId="77843D2A" w:rsidR="00632E02" w:rsidRPr="00632E02" w:rsidRDefault="00632E02" w:rsidP="00632E02">
      <w:pPr>
        <w:jc w:val="right"/>
        <w:rPr>
          <w:rFonts w:ascii="Arial" w:hAnsi="Arial" w:cs="Arial"/>
          <w:bCs/>
          <w:i/>
          <w:iCs/>
          <w:sz w:val="20"/>
          <w:szCs w:val="20"/>
        </w:rPr>
      </w:pPr>
      <w:r w:rsidRPr="00632E02">
        <w:rPr>
          <w:rFonts w:ascii="Arial" w:hAnsi="Arial" w:cs="Arial"/>
          <w:bCs/>
          <w:i/>
          <w:iCs/>
          <w:sz w:val="20"/>
          <w:szCs w:val="20"/>
        </w:rPr>
        <w:t xml:space="preserve">u eurima i </w:t>
      </w:r>
      <w:proofErr w:type="spellStart"/>
      <w:r w:rsidRPr="00632E02">
        <w:rPr>
          <w:rFonts w:ascii="Arial" w:hAnsi="Arial" w:cs="Arial"/>
          <w:bCs/>
          <w:i/>
          <w:iCs/>
          <w:sz w:val="20"/>
          <w:szCs w:val="20"/>
        </w:rPr>
        <w:t>eurocentima</w:t>
      </w:r>
      <w:proofErr w:type="spellEnd"/>
    </w:p>
    <w:tbl>
      <w:tblPr>
        <w:tblW w:w="9591" w:type="dxa"/>
        <w:tblInd w:w="93" w:type="dxa"/>
        <w:tblLook w:val="0000" w:firstRow="0" w:lastRow="0" w:firstColumn="0" w:lastColumn="0" w:noHBand="0" w:noVBand="0"/>
      </w:tblPr>
      <w:tblGrid>
        <w:gridCol w:w="4849"/>
        <w:gridCol w:w="1673"/>
        <w:gridCol w:w="1488"/>
        <w:gridCol w:w="1581"/>
      </w:tblGrid>
      <w:tr w:rsidR="00FD0A3F" w:rsidRPr="00770751" w14:paraId="193C9F92" w14:textId="77777777" w:rsidTr="00186D68">
        <w:trPr>
          <w:trHeight w:val="643"/>
        </w:trPr>
        <w:tc>
          <w:tcPr>
            <w:tcW w:w="4849" w:type="dxa"/>
            <w:tcBorders>
              <w:top w:val="nil"/>
              <w:left w:val="nil"/>
              <w:bottom w:val="single" w:sz="4" w:space="0" w:color="808080"/>
              <w:right w:val="single" w:sz="4" w:space="0" w:color="808080"/>
            </w:tcBorders>
            <w:shd w:val="clear" w:color="auto" w:fill="auto"/>
            <w:noWrap/>
            <w:vAlign w:val="center"/>
          </w:tcPr>
          <w:p w14:paraId="7EB11000" w14:textId="77777777" w:rsidR="00FD0A3F" w:rsidRPr="00770751" w:rsidRDefault="00FD0A3F" w:rsidP="00B725B2">
            <w:pPr>
              <w:rPr>
                <w:rFonts w:ascii="Times New Roman" w:hAnsi="Times New Roman" w:cs="Times New Roman"/>
                <w:b/>
                <w:bCs/>
              </w:rPr>
            </w:pPr>
            <w:r w:rsidRPr="00770751">
              <w:rPr>
                <w:rFonts w:ascii="Times New Roman" w:hAnsi="Times New Roman" w:cs="Times New Roman"/>
                <w:b/>
                <w:bCs/>
              </w:rPr>
              <w:t>A) RAČUN PRIHODA I RASHODA</w:t>
            </w:r>
          </w:p>
        </w:tc>
        <w:tc>
          <w:tcPr>
            <w:tcW w:w="1673"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9BFCC27" w14:textId="0C7DFAB7" w:rsidR="00FD0A3F" w:rsidRPr="00770751" w:rsidRDefault="00770751" w:rsidP="00B725B2">
            <w:pPr>
              <w:jc w:val="center"/>
              <w:rPr>
                <w:rFonts w:ascii="Times New Roman" w:hAnsi="Times New Roman" w:cs="Times New Roman"/>
                <w:bCs/>
              </w:rPr>
            </w:pPr>
            <w:r w:rsidRPr="00770751">
              <w:rPr>
                <w:rFonts w:ascii="Times New Roman" w:hAnsi="Times New Roman" w:cs="Times New Roman"/>
                <w:bCs/>
              </w:rPr>
              <w:t>Proračun</w:t>
            </w:r>
          </w:p>
          <w:p w14:paraId="7E07F39E" w14:textId="05BCF2F0" w:rsidR="00FD0A3F" w:rsidRPr="00770751" w:rsidRDefault="00FD0A3F" w:rsidP="00B725B2">
            <w:pPr>
              <w:jc w:val="center"/>
              <w:rPr>
                <w:rFonts w:ascii="Times New Roman" w:hAnsi="Times New Roman" w:cs="Times New Roman"/>
                <w:bCs/>
              </w:rPr>
            </w:pPr>
            <w:r w:rsidRPr="00770751">
              <w:rPr>
                <w:rFonts w:ascii="Times New Roman" w:hAnsi="Times New Roman" w:cs="Times New Roman"/>
                <w:bCs/>
              </w:rPr>
              <w:t>202</w:t>
            </w:r>
            <w:r w:rsidR="00770751" w:rsidRPr="00770751">
              <w:rPr>
                <w:rFonts w:ascii="Times New Roman" w:hAnsi="Times New Roman" w:cs="Times New Roman"/>
                <w:bCs/>
              </w:rPr>
              <w:t>5</w:t>
            </w:r>
            <w:r w:rsidRPr="00770751">
              <w:rPr>
                <w:rFonts w:ascii="Times New Roman" w:hAnsi="Times New Roman" w:cs="Times New Roman"/>
                <w:bCs/>
              </w:rPr>
              <w:t xml:space="preserve">. </w:t>
            </w:r>
          </w:p>
        </w:tc>
        <w:tc>
          <w:tcPr>
            <w:tcW w:w="1488" w:type="dxa"/>
            <w:tcBorders>
              <w:top w:val="single" w:sz="4" w:space="0" w:color="808080"/>
              <w:left w:val="single" w:sz="4" w:space="0" w:color="808080"/>
              <w:bottom w:val="single" w:sz="4" w:space="0" w:color="808080"/>
              <w:right w:val="single" w:sz="4" w:space="0" w:color="808080"/>
            </w:tcBorders>
            <w:shd w:val="clear" w:color="auto" w:fill="auto"/>
            <w:noWrap/>
            <w:vAlign w:val="center"/>
          </w:tcPr>
          <w:p w14:paraId="1219F37B" w14:textId="77777777" w:rsidR="00FD0A3F" w:rsidRPr="00770751" w:rsidRDefault="00FD0A3F" w:rsidP="00B725B2">
            <w:pPr>
              <w:jc w:val="center"/>
              <w:rPr>
                <w:rFonts w:ascii="Times New Roman" w:hAnsi="Times New Roman" w:cs="Times New Roman"/>
                <w:bCs/>
              </w:rPr>
            </w:pPr>
            <w:r w:rsidRPr="00770751">
              <w:rPr>
                <w:rFonts w:ascii="Times New Roman" w:hAnsi="Times New Roman" w:cs="Times New Roman"/>
                <w:bCs/>
              </w:rPr>
              <w:t>Promjena</w:t>
            </w:r>
          </w:p>
        </w:tc>
        <w:tc>
          <w:tcPr>
            <w:tcW w:w="1581"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091176E" w14:textId="3643FFB0" w:rsidR="00FD0A3F" w:rsidRPr="00770751" w:rsidRDefault="003A482B" w:rsidP="00B725B2">
            <w:pPr>
              <w:jc w:val="center"/>
              <w:rPr>
                <w:rFonts w:ascii="Times New Roman" w:hAnsi="Times New Roman" w:cs="Times New Roman"/>
                <w:bCs/>
              </w:rPr>
            </w:pPr>
            <w:r w:rsidRPr="00770751">
              <w:rPr>
                <w:rFonts w:ascii="Times New Roman" w:hAnsi="Times New Roman" w:cs="Times New Roman"/>
                <w:bCs/>
              </w:rPr>
              <w:t>I. rebalans</w:t>
            </w:r>
            <w:r w:rsidR="00FD0A3F" w:rsidRPr="00770751">
              <w:rPr>
                <w:rFonts w:ascii="Times New Roman" w:hAnsi="Times New Roman" w:cs="Times New Roman"/>
                <w:bCs/>
              </w:rPr>
              <w:t xml:space="preserve"> 202</w:t>
            </w:r>
            <w:r w:rsidR="00770751" w:rsidRPr="00770751">
              <w:rPr>
                <w:rFonts w:ascii="Times New Roman" w:hAnsi="Times New Roman" w:cs="Times New Roman"/>
                <w:bCs/>
              </w:rPr>
              <w:t>5</w:t>
            </w:r>
            <w:r w:rsidR="00FD0A3F" w:rsidRPr="00770751">
              <w:rPr>
                <w:rFonts w:ascii="Times New Roman" w:hAnsi="Times New Roman" w:cs="Times New Roman"/>
                <w:bCs/>
              </w:rPr>
              <w:t xml:space="preserve">. </w:t>
            </w:r>
          </w:p>
        </w:tc>
      </w:tr>
      <w:tr w:rsidR="00770751" w:rsidRPr="00770751" w14:paraId="78D8124E" w14:textId="77777777" w:rsidTr="00770751">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45C257E4"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Prihodi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center"/>
          </w:tcPr>
          <w:p w14:paraId="4BB293FA" w14:textId="3AFA4BD7" w:rsidR="00770751" w:rsidRPr="00770751" w:rsidRDefault="00770751" w:rsidP="00770751">
            <w:pPr>
              <w:jc w:val="right"/>
              <w:rPr>
                <w:rFonts w:ascii="Times New Roman" w:hAnsi="Times New Roman" w:cs="Times New Roman"/>
              </w:rPr>
            </w:pPr>
            <w:r w:rsidRPr="00770751">
              <w:rPr>
                <w:rFonts w:ascii="Times New Roman" w:hAnsi="Times New Roman" w:cs="Times New Roman"/>
              </w:rPr>
              <w:t>11.128.489,29</w:t>
            </w:r>
          </w:p>
        </w:tc>
        <w:tc>
          <w:tcPr>
            <w:tcW w:w="1488" w:type="dxa"/>
            <w:tcBorders>
              <w:top w:val="single" w:sz="4" w:space="0" w:color="808080"/>
              <w:left w:val="single" w:sz="4" w:space="0" w:color="808080"/>
              <w:bottom w:val="nil"/>
              <w:right w:val="single" w:sz="4" w:space="0" w:color="808080"/>
            </w:tcBorders>
            <w:shd w:val="clear" w:color="auto" w:fill="auto"/>
            <w:noWrap/>
            <w:vAlign w:val="center"/>
          </w:tcPr>
          <w:p w14:paraId="1CE3C8F8" w14:textId="583EB931" w:rsidR="00770751" w:rsidRPr="00770751" w:rsidRDefault="00770751" w:rsidP="00770751">
            <w:pPr>
              <w:jc w:val="right"/>
              <w:rPr>
                <w:rFonts w:ascii="Times New Roman" w:hAnsi="Times New Roman" w:cs="Times New Roman"/>
              </w:rPr>
            </w:pPr>
            <w:r w:rsidRPr="00770751">
              <w:rPr>
                <w:rFonts w:ascii="Times New Roman" w:hAnsi="Times New Roman" w:cs="Times New Roman"/>
              </w:rPr>
              <w:t>3.304.843,48</w:t>
            </w:r>
          </w:p>
        </w:tc>
        <w:tc>
          <w:tcPr>
            <w:tcW w:w="1581" w:type="dxa"/>
            <w:tcBorders>
              <w:top w:val="single" w:sz="4" w:space="0" w:color="808080"/>
              <w:left w:val="single" w:sz="4" w:space="0" w:color="808080"/>
              <w:bottom w:val="nil"/>
              <w:right w:val="single" w:sz="4" w:space="0" w:color="808080"/>
            </w:tcBorders>
            <w:shd w:val="clear" w:color="auto" w:fill="auto"/>
            <w:noWrap/>
            <w:vAlign w:val="center"/>
          </w:tcPr>
          <w:p w14:paraId="69A1A231" w14:textId="0DE2F521" w:rsidR="00770751" w:rsidRPr="00770751" w:rsidRDefault="00770751" w:rsidP="00770751">
            <w:pPr>
              <w:jc w:val="right"/>
              <w:rPr>
                <w:rFonts w:ascii="Times New Roman" w:hAnsi="Times New Roman" w:cs="Times New Roman"/>
              </w:rPr>
            </w:pPr>
            <w:r w:rsidRPr="00770751">
              <w:rPr>
                <w:rFonts w:ascii="Times New Roman" w:hAnsi="Times New Roman" w:cs="Times New Roman"/>
              </w:rPr>
              <w:t>14.433.332,77</w:t>
            </w:r>
          </w:p>
        </w:tc>
      </w:tr>
      <w:tr w:rsidR="00770751" w:rsidRPr="00770751" w14:paraId="22427E74" w14:textId="77777777" w:rsidTr="00770751">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144338BE"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Prihodi od prodaje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center"/>
          </w:tcPr>
          <w:p w14:paraId="71E494FB" w14:textId="0CDFC438" w:rsidR="00770751" w:rsidRPr="00770751" w:rsidRDefault="00770751" w:rsidP="00770751">
            <w:pPr>
              <w:jc w:val="right"/>
              <w:rPr>
                <w:rFonts w:ascii="Times New Roman" w:hAnsi="Times New Roman" w:cs="Times New Roman"/>
              </w:rPr>
            </w:pPr>
            <w:r w:rsidRPr="00770751">
              <w:rPr>
                <w:rFonts w:ascii="Times New Roman" w:hAnsi="Times New Roman" w:cs="Times New Roman"/>
              </w:rPr>
              <w:t>191.500,00</w:t>
            </w:r>
          </w:p>
        </w:tc>
        <w:tc>
          <w:tcPr>
            <w:tcW w:w="1488" w:type="dxa"/>
            <w:tcBorders>
              <w:top w:val="nil"/>
              <w:left w:val="single" w:sz="4" w:space="0" w:color="808080"/>
              <w:bottom w:val="single" w:sz="4" w:space="0" w:color="808080"/>
              <w:right w:val="single" w:sz="4" w:space="0" w:color="808080"/>
            </w:tcBorders>
            <w:shd w:val="clear" w:color="auto" w:fill="auto"/>
            <w:noWrap/>
            <w:vAlign w:val="center"/>
          </w:tcPr>
          <w:p w14:paraId="693457B8" w14:textId="7C0B153C" w:rsidR="00770751" w:rsidRPr="00770751" w:rsidRDefault="00770751" w:rsidP="00770751">
            <w:pPr>
              <w:jc w:val="right"/>
              <w:rPr>
                <w:rFonts w:ascii="Times New Roman" w:hAnsi="Times New Roman" w:cs="Times New Roman"/>
              </w:rPr>
            </w:pPr>
            <w:r w:rsidRPr="00770751">
              <w:rPr>
                <w:rFonts w:ascii="Times New Roman" w:hAnsi="Times New Roman" w:cs="Times New Roman"/>
              </w:rPr>
              <w:t>424.645,00</w:t>
            </w:r>
          </w:p>
        </w:tc>
        <w:tc>
          <w:tcPr>
            <w:tcW w:w="1581" w:type="dxa"/>
            <w:tcBorders>
              <w:top w:val="nil"/>
              <w:left w:val="single" w:sz="4" w:space="0" w:color="808080"/>
              <w:bottom w:val="single" w:sz="4" w:space="0" w:color="808080"/>
              <w:right w:val="single" w:sz="4" w:space="0" w:color="808080"/>
            </w:tcBorders>
            <w:shd w:val="clear" w:color="auto" w:fill="auto"/>
            <w:noWrap/>
            <w:vAlign w:val="center"/>
          </w:tcPr>
          <w:p w14:paraId="18161579" w14:textId="4F32FF3F" w:rsidR="00770751" w:rsidRPr="00770751" w:rsidRDefault="00770751" w:rsidP="00770751">
            <w:pPr>
              <w:jc w:val="right"/>
              <w:rPr>
                <w:rFonts w:ascii="Times New Roman" w:hAnsi="Times New Roman" w:cs="Times New Roman"/>
              </w:rPr>
            </w:pPr>
            <w:r w:rsidRPr="00770751">
              <w:rPr>
                <w:rFonts w:ascii="Times New Roman" w:hAnsi="Times New Roman" w:cs="Times New Roman"/>
              </w:rPr>
              <w:t>616.145,00</w:t>
            </w:r>
          </w:p>
        </w:tc>
      </w:tr>
      <w:tr w:rsidR="00770751" w:rsidRPr="00770751" w14:paraId="550FF4A0" w14:textId="77777777" w:rsidTr="00770751">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6BF9E428"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Rashodi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center"/>
          </w:tcPr>
          <w:p w14:paraId="6CB2BF53" w14:textId="6BD15B14" w:rsidR="00770751" w:rsidRPr="00770751" w:rsidRDefault="00770751" w:rsidP="00770751">
            <w:pPr>
              <w:jc w:val="right"/>
              <w:rPr>
                <w:rFonts w:ascii="Times New Roman" w:hAnsi="Times New Roman" w:cs="Times New Roman"/>
              </w:rPr>
            </w:pPr>
            <w:r w:rsidRPr="00770751">
              <w:rPr>
                <w:rFonts w:ascii="Times New Roman" w:hAnsi="Times New Roman" w:cs="Times New Roman"/>
              </w:rPr>
              <w:t>8.828.776,78</w:t>
            </w:r>
          </w:p>
        </w:tc>
        <w:tc>
          <w:tcPr>
            <w:tcW w:w="1488" w:type="dxa"/>
            <w:tcBorders>
              <w:top w:val="single" w:sz="4" w:space="0" w:color="808080"/>
              <w:left w:val="single" w:sz="4" w:space="0" w:color="808080"/>
              <w:bottom w:val="nil"/>
              <w:right w:val="single" w:sz="4" w:space="0" w:color="808080"/>
            </w:tcBorders>
            <w:shd w:val="clear" w:color="auto" w:fill="auto"/>
            <w:noWrap/>
            <w:vAlign w:val="center"/>
          </w:tcPr>
          <w:p w14:paraId="2062C977" w14:textId="5B2E1F0A" w:rsidR="00770751" w:rsidRPr="00770751" w:rsidRDefault="00770751" w:rsidP="00770751">
            <w:pPr>
              <w:jc w:val="right"/>
              <w:rPr>
                <w:rFonts w:ascii="Times New Roman" w:hAnsi="Times New Roman" w:cs="Times New Roman"/>
              </w:rPr>
            </w:pPr>
            <w:r w:rsidRPr="00770751">
              <w:rPr>
                <w:rFonts w:ascii="Times New Roman" w:hAnsi="Times New Roman" w:cs="Times New Roman"/>
              </w:rPr>
              <w:t>974.401,99</w:t>
            </w:r>
          </w:p>
        </w:tc>
        <w:tc>
          <w:tcPr>
            <w:tcW w:w="1581" w:type="dxa"/>
            <w:tcBorders>
              <w:top w:val="single" w:sz="4" w:space="0" w:color="808080"/>
              <w:left w:val="single" w:sz="4" w:space="0" w:color="808080"/>
              <w:bottom w:val="nil"/>
              <w:right w:val="single" w:sz="4" w:space="0" w:color="808080"/>
            </w:tcBorders>
            <w:shd w:val="clear" w:color="auto" w:fill="auto"/>
            <w:noWrap/>
            <w:vAlign w:val="center"/>
          </w:tcPr>
          <w:p w14:paraId="08D7ACE1" w14:textId="5AE363B4" w:rsidR="00770751" w:rsidRPr="00770751" w:rsidRDefault="00770751" w:rsidP="00770751">
            <w:pPr>
              <w:jc w:val="right"/>
              <w:rPr>
                <w:rFonts w:ascii="Times New Roman" w:hAnsi="Times New Roman" w:cs="Times New Roman"/>
              </w:rPr>
            </w:pPr>
            <w:r w:rsidRPr="00770751">
              <w:rPr>
                <w:rFonts w:ascii="Times New Roman" w:hAnsi="Times New Roman" w:cs="Times New Roman"/>
              </w:rPr>
              <w:t>9.803.178,77</w:t>
            </w:r>
          </w:p>
        </w:tc>
      </w:tr>
      <w:tr w:rsidR="00770751" w:rsidRPr="00770751" w14:paraId="08C42F2E" w14:textId="77777777" w:rsidTr="00770751">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60288380"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Rashodi za nabavu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center"/>
          </w:tcPr>
          <w:p w14:paraId="0D49BC7D" w14:textId="06C6501C" w:rsidR="00770751" w:rsidRPr="00770751" w:rsidRDefault="00770751" w:rsidP="00770751">
            <w:pPr>
              <w:jc w:val="right"/>
              <w:rPr>
                <w:rFonts w:ascii="Times New Roman" w:hAnsi="Times New Roman" w:cs="Times New Roman"/>
              </w:rPr>
            </w:pPr>
            <w:r w:rsidRPr="00770751">
              <w:rPr>
                <w:rFonts w:ascii="Times New Roman" w:hAnsi="Times New Roman" w:cs="Times New Roman"/>
              </w:rPr>
              <w:t>5.811.871,78</w:t>
            </w:r>
          </w:p>
        </w:tc>
        <w:tc>
          <w:tcPr>
            <w:tcW w:w="1488" w:type="dxa"/>
            <w:tcBorders>
              <w:top w:val="nil"/>
              <w:left w:val="single" w:sz="4" w:space="0" w:color="808080"/>
              <w:bottom w:val="single" w:sz="4" w:space="0" w:color="808080"/>
              <w:right w:val="single" w:sz="4" w:space="0" w:color="808080"/>
            </w:tcBorders>
            <w:shd w:val="clear" w:color="auto" w:fill="auto"/>
            <w:noWrap/>
            <w:vAlign w:val="center"/>
          </w:tcPr>
          <w:p w14:paraId="60D0CBF8" w14:textId="565C975A" w:rsidR="00770751" w:rsidRPr="00770751" w:rsidRDefault="00770751" w:rsidP="00770751">
            <w:pPr>
              <w:jc w:val="right"/>
              <w:rPr>
                <w:rFonts w:ascii="Times New Roman" w:hAnsi="Times New Roman" w:cs="Times New Roman"/>
              </w:rPr>
            </w:pPr>
            <w:r w:rsidRPr="00770751">
              <w:rPr>
                <w:rFonts w:ascii="Times New Roman" w:hAnsi="Times New Roman" w:cs="Times New Roman"/>
              </w:rPr>
              <w:t>2.684.151,70</w:t>
            </w:r>
          </w:p>
        </w:tc>
        <w:tc>
          <w:tcPr>
            <w:tcW w:w="1581" w:type="dxa"/>
            <w:tcBorders>
              <w:top w:val="nil"/>
              <w:left w:val="single" w:sz="4" w:space="0" w:color="808080"/>
              <w:bottom w:val="single" w:sz="4" w:space="0" w:color="808080"/>
              <w:right w:val="single" w:sz="4" w:space="0" w:color="808080"/>
            </w:tcBorders>
            <w:shd w:val="clear" w:color="auto" w:fill="auto"/>
            <w:noWrap/>
            <w:vAlign w:val="center"/>
          </w:tcPr>
          <w:p w14:paraId="452DCAA7" w14:textId="7B5C8CA7" w:rsidR="00770751" w:rsidRPr="00770751" w:rsidRDefault="00770751" w:rsidP="00770751">
            <w:pPr>
              <w:jc w:val="right"/>
              <w:rPr>
                <w:rFonts w:ascii="Times New Roman" w:hAnsi="Times New Roman" w:cs="Times New Roman"/>
              </w:rPr>
            </w:pPr>
            <w:r w:rsidRPr="00770751">
              <w:rPr>
                <w:rFonts w:ascii="Times New Roman" w:hAnsi="Times New Roman" w:cs="Times New Roman"/>
              </w:rPr>
              <w:t>8.496.023,48</w:t>
            </w:r>
          </w:p>
        </w:tc>
      </w:tr>
      <w:tr w:rsidR="00770751" w:rsidRPr="00770751" w14:paraId="5B319191" w14:textId="77777777" w:rsidTr="00770751">
        <w:trPr>
          <w:trHeight w:val="306"/>
        </w:trPr>
        <w:tc>
          <w:tcPr>
            <w:tcW w:w="4849"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952A843" w14:textId="77777777" w:rsidR="00770751" w:rsidRPr="00770751" w:rsidRDefault="00770751" w:rsidP="00770751">
            <w:pPr>
              <w:rPr>
                <w:rFonts w:ascii="Times New Roman" w:hAnsi="Times New Roman" w:cs="Times New Roman"/>
                <w:b/>
                <w:bCs/>
              </w:rPr>
            </w:pPr>
            <w:r w:rsidRPr="00770751">
              <w:rPr>
                <w:rFonts w:ascii="Times New Roman" w:hAnsi="Times New Roman" w:cs="Times New Roman"/>
                <w:b/>
                <w:bCs/>
              </w:rPr>
              <w:t xml:space="preserve">    RAZLIKA – VIŠAK/MANJAK</w:t>
            </w:r>
          </w:p>
        </w:tc>
        <w:tc>
          <w:tcPr>
            <w:tcW w:w="1673"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230E0728" w14:textId="73FC764C"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-3.320.659,27</w:t>
            </w:r>
          </w:p>
        </w:tc>
        <w:tc>
          <w:tcPr>
            <w:tcW w:w="1488"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C3543D3" w14:textId="3BB5D162"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70.934,79</w:t>
            </w:r>
          </w:p>
        </w:tc>
        <w:tc>
          <w:tcPr>
            <w:tcW w:w="1581"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5277DBA1" w14:textId="41808465"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-3.249.724,48</w:t>
            </w:r>
          </w:p>
        </w:tc>
      </w:tr>
      <w:tr w:rsidR="00FD0A3F" w:rsidRPr="00770751" w14:paraId="72204738" w14:textId="77777777" w:rsidTr="00186D68">
        <w:trPr>
          <w:trHeight w:val="304"/>
        </w:trPr>
        <w:tc>
          <w:tcPr>
            <w:tcW w:w="4849" w:type="dxa"/>
            <w:tcBorders>
              <w:top w:val="single" w:sz="8" w:space="0" w:color="808080"/>
              <w:left w:val="nil"/>
              <w:bottom w:val="nil"/>
              <w:right w:val="nil"/>
            </w:tcBorders>
            <w:shd w:val="clear" w:color="auto" w:fill="auto"/>
            <w:noWrap/>
            <w:vAlign w:val="center"/>
          </w:tcPr>
          <w:p w14:paraId="17AA5EF7" w14:textId="77777777" w:rsidR="00FD0A3F" w:rsidRPr="00770751"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7E09E3CC" w14:textId="77777777" w:rsidR="00FD0A3F" w:rsidRPr="00770751" w:rsidRDefault="00FD0A3F" w:rsidP="00B725B2">
            <w:pPr>
              <w:jc w:val="cente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5C75008B" w14:textId="77777777" w:rsidR="00FD0A3F" w:rsidRPr="00770751" w:rsidRDefault="00FD0A3F" w:rsidP="00B725B2">
            <w:pPr>
              <w:jc w:val="right"/>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0FA2C305" w14:textId="77777777" w:rsidR="00FD0A3F" w:rsidRPr="00770751" w:rsidRDefault="00FD0A3F" w:rsidP="00B725B2">
            <w:pPr>
              <w:jc w:val="right"/>
              <w:rPr>
                <w:rFonts w:ascii="Times New Roman" w:hAnsi="Times New Roman" w:cs="Times New Roman"/>
              </w:rPr>
            </w:pPr>
          </w:p>
        </w:tc>
      </w:tr>
      <w:tr w:rsidR="00FD0A3F" w:rsidRPr="00770751" w14:paraId="30B5697A" w14:textId="77777777" w:rsidTr="00186D68">
        <w:trPr>
          <w:trHeight w:val="316"/>
        </w:trPr>
        <w:tc>
          <w:tcPr>
            <w:tcW w:w="4849" w:type="dxa"/>
            <w:tcBorders>
              <w:top w:val="nil"/>
              <w:left w:val="nil"/>
              <w:bottom w:val="single" w:sz="4" w:space="0" w:color="808080"/>
              <w:right w:val="nil"/>
            </w:tcBorders>
            <w:shd w:val="clear" w:color="auto" w:fill="auto"/>
            <w:noWrap/>
            <w:vAlign w:val="center"/>
          </w:tcPr>
          <w:p w14:paraId="5B591638" w14:textId="77777777" w:rsidR="00FD0A3F" w:rsidRPr="00770751" w:rsidRDefault="00FD0A3F" w:rsidP="00B725B2">
            <w:pPr>
              <w:rPr>
                <w:rFonts w:ascii="Times New Roman" w:hAnsi="Times New Roman" w:cs="Times New Roman"/>
                <w:b/>
                <w:bCs/>
              </w:rPr>
            </w:pPr>
            <w:r w:rsidRPr="00770751">
              <w:rPr>
                <w:rFonts w:ascii="Times New Roman" w:hAnsi="Times New Roman" w:cs="Times New Roman"/>
                <w:b/>
                <w:bCs/>
              </w:rPr>
              <w:t>B) RAČUN FINANCIRANJA</w:t>
            </w:r>
          </w:p>
        </w:tc>
        <w:tc>
          <w:tcPr>
            <w:tcW w:w="1673" w:type="dxa"/>
            <w:tcBorders>
              <w:top w:val="nil"/>
              <w:left w:val="nil"/>
              <w:bottom w:val="single" w:sz="4" w:space="0" w:color="808080"/>
              <w:right w:val="nil"/>
            </w:tcBorders>
            <w:shd w:val="clear" w:color="auto" w:fill="auto"/>
            <w:noWrap/>
            <w:vAlign w:val="center"/>
          </w:tcPr>
          <w:p w14:paraId="03B64B53" w14:textId="77777777" w:rsidR="00FD0A3F" w:rsidRPr="00770751" w:rsidRDefault="00FD0A3F" w:rsidP="00B725B2">
            <w:pPr>
              <w:jc w:val="center"/>
              <w:rPr>
                <w:rFonts w:ascii="Times New Roman" w:hAnsi="Times New Roman" w:cs="Times New Roman"/>
                <w:b/>
                <w:bCs/>
              </w:rPr>
            </w:pPr>
          </w:p>
        </w:tc>
        <w:tc>
          <w:tcPr>
            <w:tcW w:w="1488" w:type="dxa"/>
            <w:tcBorders>
              <w:top w:val="nil"/>
              <w:left w:val="nil"/>
              <w:bottom w:val="single" w:sz="4" w:space="0" w:color="808080"/>
              <w:right w:val="nil"/>
            </w:tcBorders>
            <w:shd w:val="clear" w:color="auto" w:fill="auto"/>
            <w:noWrap/>
            <w:vAlign w:val="center"/>
          </w:tcPr>
          <w:p w14:paraId="03744EA0" w14:textId="77777777" w:rsidR="00FD0A3F" w:rsidRPr="00770751" w:rsidRDefault="00FD0A3F" w:rsidP="00B725B2">
            <w:pPr>
              <w:jc w:val="right"/>
              <w:rPr>
                <w:rFonts w:ascii="Times New Roman" w:hAnsi="Times New Roman" w:cs="Times New Roman"/>
                <w:b/>
                <w:bCs/>
              </w:rPr>
            </w:pPr>
          </w:p>
        </w:tc>
        <w:tc>
          <w:tcPr>
            <w:tcW w:w="1581" w:type="dxa"/>
            <w:tcBorders>
              <w:top w:val="nil"/>
              <w:left w:val="nil"/>
              <w:bottom w:val="single" w:sz="4" w:space="0" w:color="808080"/>
              <w:right w:val="nil"/>
            </w:tcBorders>
            <w:shd w:val="clear" w:color="auto" w:fill="auto"/>
            <w:noWrap/>
            <w:vAlign w:val="center"/>
          </w:tcPr>
          <w:p w14:paraId="1FF90EB1" w14:textId="77777777" w:rsidR="00FD0A3F" w:rsidRPr="00770751" w:rsidRDefault="00FD0A3F" w:rsidP="00B725B2">
            <w:pPr>
              <w:jc w:val="right"/>
              <w:rPr>
                <w:rFonts w:ascii="Times New Roman" w:hAnsi="Times New Roman" w:cs="Times New Roman"/>
                <w:b/>
                <w:bCs/>
              </w:rPr>
            </w:pPr>
          </w:p>
        </w:tc>
      </w:tr>
      <w:tr w:rsidR="00770751" w:rsidRPr="00770751" w14:paraId="5D12994B" w14:textId="77777777" w:rsidTr="00770751">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3A9C4A9B"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Primici financiranja</w:t>
            </w:r>
          </w:p>
        </w:tc>
        <w:tc>
          <w:tcPr>
            <w:tcW w:w="1673" w:type="dxa"/>
            <w:tcBorders>
              <w:top w:val="single" w:sz="4" w:space="0" w:color="808080"/>
              <w:left w:val="single" w:sz="4" w:space="0" w:color="808080"/>
              <w:bottom w:val="nil"/>
              <w:right w:val="single" w:sz="4" w:space="0" w:color="808080"/>
            </w:tcBorders>
            <w:shd w:val="clear" w:color="auto" w:fill="auto"/>
            <w:noWrap/>
            <w:vAlign w:val="center"/>
          </w:tcPr>
          <w:p w14:paraId="18E6FB9F" w14:textId="049EFFB1" w:rsidR="00770751" w:rsidRPr="00770751" w:rsidRDefault="00770751" w:rsidP="00770751">
            <w:pPr>
              <w:jc w:val="right"/>
              <w:rPr>
                <w:rFonts w:ascii="Times New Roman" w:hAnsi="Times New Roman" w:cs="Times New Roman"/>
              </w:rPr>
            </w:pPr>
            <w:r w:rsidRPr="00770751">
              <w:rPr>
                <w:rFonts w:ascii="Times New Roman" w:hAnsi="Times New Roman" w:cs="Times New Roman"/>
              </w:rPr>
              <w:t>12.484,66</w:t>
            </w:r>
          </w:p>
        </w:tc>
        <w:tc>
          <w:tcPr>
            <w:tcW w:w="1488" w:type="dxa"/>
            <w:tcBorders>
              <w:top w:val="single" w:sz="4" w:space="0" w:color="808080"/>
              <w:left w:val="single" w:sz="4" w:space="0" w:color="808080"/>
              <w:bottom w:val="nil"/>
              <w:right w:val="single" w:sz="4" w:space="0" w:color="808080"/>
            </w:tcBorders>
            <w:shd w:val="clear" w:color="auto" w:fill="auto"/>
            <w:noWrap/>
            <w:vAlign w:val="center"/>
          </w:tcPr>
          <w:p w14:paraId="704FB808" w14:textId="56E28F50" w:rsidR="00770751" w:rsidRPr="00770751" w:rsidRDefault="00770751" w:rsidP="00770751">
            <w:pPr>
              <w:jc w:val="right"/>
              <w:rPr>
                <w:rFonts w:ascii="Times New Roman" w:hAnsi="Times New Roman" w:cs="Times New Roman"/>
              </w:rPr>
            </w:pPr>
            <w:r w:rsidRPr="00770751">
              <w:rPr>
                <w:rFonts w:ascii="Times New Roman" w:hAnsi="Times New Roman" w:cs="Times New Roman"/>
              </w:rPr>
              <w:t>730.316,00</w:t>
            </w:r>
          </w:p>
        </w:tc>
        <w:tc>
          <w:tcPr>
            <w:tcW w:w="1581" w:type="dxa"/>
            <w:tcBorders>
              <w:top w:val="single" w:sz="4" w:space="0" w:color="808080"/>
              <w:left w:val="single" w:sz="4" w:space="0" w:color="808080"/>
              <w:bottom w:val="nil"/>
              <w:right w:val="single" w:sz="4" w:space="0" w:color="808080"/>
            </w:tcBorders>
            <w:shd w:val="clear" w:color="auto" w:fill="auto"/>
            <w:noWrap/>
            <w:vAlign w:val="center"/>
          </w:tcPr>
          <w:p w14:paraId="3D5410BB" w14:textId="7480C74B" w:rsidR="00770751" w:rsidRPr="00770751" w:rsidRDefault="00770751" w:rsidP="00770751">
            <w:pPr>
              <w:jc w:val="right"/>
              <w:rPr>
                <w:rFonts w:ascii="Times New Roman" w:hAnsi="Times New Roman" w:cs="Times New Roman"/>
              </w:rPr>
            </w:pPr>
            <w:r w:rsidRPr="00770751">
              <w:rPr>
                <w:rFonts w:ascii="Times New Roman" w:hAnsi="Times New Roman" w:cs="Times New Roman"/>
              </w:rPr>
              <w:t>742.800,66</w:t>
            </w:r>
          </w:p>
        </w:tc>
      </w:tr>
      <w:tr w:rsidR="00770751" w:rsidRPr="00770751" w14:paraId="277BAF61" w14:textId="77777777" w:rsidTr="00770751">
        <w:trPr>
          <w:trHeight w:val="253"/>
        </w:trPr>
        <w:tc>
          <w:tcPr>
            <w:tcW w:w="4849" w:type="dxa"/>
            <w:tcBorders>
              <w:top w:val="nil"/>
              <w:left w:val="single" w:sz="4" w:space="0" w:color="808080"/>
              <w:bottom w:val="single" w:sz="8" w:space="0" w:color="808080"/>
              <w:right w:val="single" w:sz="4" w:space="0" w:color="808080"/>
            </w:tcBorders>
            <w:shd w:val="clear" w:color="auto" w:fill="auto"/>
            <w:noWrap/>
            <w:vAlign w:val="center"/>
          </w:tcPr>
          <w:p w14:paraId="2D8FB767"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Izdaci financiranja</w:t>
            </w:r>
          </w:p>
        </w:tc>
        <w:tc>
          <w:tcPr>
            <w:tcW w:w="1673" w:type="dxa"/>
            <w:tcBorders>
              <w:top w:val="nil"/>
              <w:left w:val="single" w:sz="4" w:space="0" w:color="808080"/>
              <w:bottom w:val="single" w:sz="8" w:space="0" w:color="808080"/>
              <w:right w:val="single" w:sz="4" w:space="0" w:color="808080"/>
            </w:tcBorders>
            <w:shd w:val="clear" w:color="auto" w:fill="auto"/>
            <w:noWrap/>
            <w:vAlign w:val="center"/>
          </w:tcPr>
          <w:p w14:paraId="7D7BA622" w14:textId="0D5EA422" w:rsidR="00770751" w:rsidRPr="00770751" w:rsidRDefault="00770751" w:rsidP="00770751">
            <w:pPr>
              <w:jc w:val="right"/>
              <w:rPr>
                <w:rFonts w:ascii="Times New Roman" w:hAnsi="Times New Roman" w:cs="Times New Roman"/>
              </w:rPr>
            </w:pPr>
            <w:r w:rsidRPr="00770751">
              <w:rPr>
                <w:rFonts w:ascii="Times New Roman" w:hAnsi="Times New Roman" w:cs="Times New Roman"/>
              </w:rPr>
              <w:t>472.000,00</w:t>
            </w:r>
          </w:p>
        </w:tc>
        <w:tc>
          <w:tcPr>
            <w:tcW w:w="1488" w:type="dxa"/>
            <w:tcBorders>
              <w:top w:val="nil"/>
              <w:left w:val="single" w:sz="4" w:space="0" w:color="808080"/>
              <w:bottom w:val="single" w:sz="8" w:space="0" w:color="808080"/>
              <w:right w:val="single" w:sz="4" w:space="0" w:color="808080"/>
            </w:tcBorders>
            <w:shd w:val="clear" w:color="auto" w:fill="auto"/>
            <w:noWrap/>
            <w:vAlign w:val="center"/>
          </w:tcPr>
          <w:p w14:paraId="0BA15DA4" w14:textId="4E859F11" w:rsidR="00770751" w:rsidRPr="00770751" w:rsidRDefault="00770751" w:rsidP="00770751">
            <w:pPr>
              <w:jc w:val="right"/>
              <w:rPr>
                <w:rFonts w:ascii="Times New Roman" w:hAnsi="Times New Roman" w:cs="Times New Roman"/>
              </w:rPr>
            </w:pPr>
            <w:r w:rsidRPr="00770751">
              <w:rPr>
                <w:rFonts w:ascii="Times New Roman" w:hAnsi="Times New Roman" w:cs="Times New Roman"/>
              </w:rPr>
              <w:t>0,00</w:t>
            </w:r>
          </w:p>
        </w:tc>
        <w:tc>
          <w:tcPr>
            <w:tcW w:w="1581" w:type="dxa"/>
            <w:tcBorders>
              <w:top w:val="nil"/>
              <w:left w:val="single" w:sz="4" w:space="0" w:color="808080"/>
              <w:bottom w:val="single" w:sz="8" w:space="0" w:color="808080"/>
              <w:right w:val="single" w:sz="4" w:space="0" w:color="808080"/>
            </w:tcBorders>
            <w:shd w:val="clear" w:color="auto" w:fill="auto"/>
            <w:noWrap/>
            <w:vAlign w:val="center"/>
          </w:tcPr>
          <w:p w14:paraId="489216A6" w14:textId="0ECE0EE0" w:rsidR="00770751" w:rsidRPr="00770751" w:rsidRDefault="00770751" w:rsidP="00770751">
            <w:pPr>
              <w:jc w:val="right"/>
              <w:rPr>
                <w:rFonts w:ascii="Times New Roman" w:hAnsi="Times New Roman" w:cs="Times New Roman"/>
              </w:rPr>
            </w:pPr>
            <w:r w:rsidRPr="00770751">
              <w:rPr>
                <w:rFonts w:ascii="Times New Roman" w:hAnsi="Times New Roman" w:cs="Times New Roman"/>
              </w:rPr>
              <w:t>472.000,00</w:t>
            </w:r>
          </w:p>
        </w:tc>
      </w:tr>
      <w:tr w:rsidR="00770751" w:rsidRPr="00770751" w14:paraId="3D8A0735" w14:textId="77777777" w:rsidTr="00770751">
        <w:trPr>
          <w:trHeight w:val="340"/>
        </w:trPr>
        <w:tc>
          <w:tcPr>
            <w:tcW w:w="4849" w:type="dxa"/>
            <w:tcBorders>
              <w:top w:val="single" w:sz="8" w:space="0" w:color="808080"/>
              <w:left w:val="single" w:sz="4" w:space="0" w:color="808080"/>
              <w:right w:val="single" w:sz="4" w:space="0" w:color="808080"/>
            </w:tcBorders>
            <w:shd w:val="clear" w:color="auto" w:fill="D9D9D9"/>
            <w:noWrap/>
            <w:vAlign w:val="center"/>
          </w:tcPr>
          <w:p w14:paraId="4F03E43E" w14:textId="77777777" w:rsidR="00770751" w:rsidRPr="00770751" w:rsidRDefault="00770751" w:rsidP="00770751">
            <w:pPr>
              <w:rPr>
                <w:rFonts w:ascii="Times New Roman" w:hAnsi="Times New Roman" w:cs="Times New Roman"/>
                <w:b/>
                <w:bCs/>
              </w:rPr>
            </w:pPr>
            <w:r w:rsidRPr="00770751">
              <w:rPr>
                <w:rFonts w:ascii="Times New Roman" w:hAnsi="Times New Roman" w:cs="Times New Roman"/>
                <w:b/>
                <w:bCs/>
              </w:rPr>
              <w:t xml:space="preserve">    NETO ZADUŽIVANJE/FINANCIRANJE</w:t>
            </w:r>
          </w:p>
        </w:tc>
        <w:tc>
          <w:tcPr>
            <w:tcW w:w="1673" w:type="dxa"/>
            <w:tcBorders>
              <w:top w:val="single" w:sz="8" w:space="0" w:color="808080"/>
              <w:left w:val="single" w:sz="4" w:space="0" w:color="808080"/>
              <w:right w:val="single" w:sz="4" w:space="0" w:color="808080"/>
            </w:tcBorders>
            <w:shd w:val="clear" w:color="auto" w:fill="D9D9D9"/>
            <w:noWrap/>
            <w:vAlign w:val="center"/>
          </w:tcPr>
          <w:p w14:paraId="63580DB7" w14:textId="6E3F8308"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-459.515,34</w:t>
            </w:r>
          </w:p>
        </w:tc>
        <w:tc>
          <w:tcPr>
            <w:tcW w:w="1488" w:type="dxa"/>
            <w:tcBorders>
              <w:top w:val="single" w:sz="8" w:space="0" w:color="808080"/>
              <w:left w:val="single" w:sz="4" w:space="0" w:color="808080"/>
              <w:right w:val="single" w:sz="4" w:space="0" w:color="808080"/>
            </w:tcBorders>
            <w:shd w:val="clear" w:color="auto" w:fill="D9D9D9"/>
            <w:noWrap/>
            <w:vAlign w:val="center"/>
          </w:tcPr>
          <w:p w14:paraId="44131499" w14:textId="254D44B1"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730.316,00</w:t>
            </w:r>
          </w:p>
        </w:tc>
        <w:tc>
          <w:tcPr>
            <w:tcW w:w="1581" w:type="dxa"/>
            <w:tcBorders>
              <w:top w:val="single" w:sz="8" w:space="0" w:color="808080"/>
              <w:left w:val="single" w:sz="4" w:space="0" w:color="808080"/>
              <w:right w:val="single" w:sz="4" w:space="0" w:color="808080"/>
            </w:tcBorders>
            <w:shd w:val="clear" w:color="auto" w:fill="D9D9D9"/>
            <w:noWrap/>
            <w:vAlign w:val="center"/>
          </w:tcPr>
          <w:p w14:paraId="2B0A19BC" w14:textId="0C7DC000"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270.800,66</w:t>
            </w:r>
          </w:p>
        </w:tc>
      </w:tr>
      <w:tr w:rsidR="00FD0A3F" w:rsidRPr="00770751" w14:paraId="763FAB6F" w14:textId="77777777" w:rsidTr="00FD0A3F">
        <w:trPr>
          <w:trHeight w:val="146"/>
        </w:trPr>
        <w:tc>
          <w:tcPr>
            <w:tcW w:w="9591" w:type="dxa"/>
            <w:gridSpan w:val="4"/>
            <w:tcBorders>
              <w:left w:val="nil"/>
              <w:bottom w:val="single" w:sz="4" w:space="0" w:color="FFFFFF"/>
              <w:right w:val="nil"/>
            </w:tcBorders>
            <w:shd w:val="clear" w:color="auto" w:fill="auto"/>
            <w:noWrap/>
            <w:vAlign w:val="center"/>
          </w:tcPr>
          <w:p w14:paraId="734341C9" w14:textId="77777777" w:rsidR="00FD0A3F" w:rsidRPr="00770751" w:rsidRDefault="00FD0A3F" w:rsidP="00B725B2">
            <w:pPr>
              <w:jc w:val="both"/>
              <w:rPr>
                <w:rFonts w:ascii="Times New Roman" w:hAnsi="Times New Roman" w:cs="Times New Roman"/>
                <w:b/>
                <w:bCs/>
              </w:rPr>
            </w:pPr>
          </w:p>
        </w:tc>
      </w:tr>
      <w:tr w:rsidR="00FD0A3F" w:rsidRPr="00770751" w14:paraId="49C2A311" w14:textId="77777777" w:rsidTr="00FD0A3F">
        <w:trPr>
          <w:trHeight w:val="341"/>
        </w:trPr>
        <w:tc>
          <w:tcPr>
            <w:tcW w:w="9591" w:type="dxa"/>
            <w:gridSpan w:val="4"/>
            <w:tcBorders>
              <w:top w:val="single" w:sz="4" w:space="0" w:color="FFFFFF"/>
              <w:left w:val="nil"/>
              <w:bottom w:val="single" w:sz="4" w:space="0" w:color="808080"/>
              <w:right w:val="nil"/>
            </w:tcBorders>
            <w:shd w:val="clear" w:color="auto" w:fill="auto"/>
            <w:noWrap/>
            <w:vAlign w:val="center"/>
          </w:tcPr>
          <w:p w14:paraId="03A0C56D" w14:textId="77777777" w:rsidR="00FD0A3F" w:rsidRPr="00770751" w:rsidRDefault="00FD0A3F" w:rsidP="00B725B2">
            <w:pPr>
              <w:jc w:val="both"/>
              <w:rPr>
                <w:rFonts w:ascii="Times New Roman" w:hAnsi="Times New Roman" w:cs="Times New Roman"/>
                <w:b/>
                <w:bCs/>
              </w:rPr>
            </w:pPr>
            <w:r w:rsidRPr="00770751">
              <w:rPr>
                <w:rFonts w:ascii="Times New Roman" w:hAnsi="Times New Roman" w:cs="Times New Roman"/>
                <w:b/>
                <w:bCs/>
              </w:rPr>
              <w:t xml:space="preserve">C) RASPOLOŽIVA SREDSTVA IZ PRETHODNIH GODINA </w:t>
            </w:r>
          </w:p>
        </w:tc>
      </w:tr>
      <w:tr w:rsidR="00794FE8" w:rsidRPr="00770751" w14:paraId="0B83E95F" w14:textId="77777777" w:rsidTr="00770751">
        <w:trPr>
          <w:trHeight w:val="290"/>
        </w:trPr>
        <w:tc>
          <w:tcPr>
            <w:tcW w:w="4849" w:type="dxa"/>
            <w:tcBorders>
              <w:top w:val="single" w:sz="4" w:space="0" w:color="808080"/>
              <w:left w:val="single" w:sz="8" w:space="0" w:color="808080"/>
              <w:bottom w:val="single" w:sz="8" w:space="0" w:color="808080"/>
              <w:right w:val="single" w:sz="4" w:space="0" w:color="808080"/>
            </w:tcBorders>
            <w:shd w:val="clear" w:color="auto" w:fill="D9D9D9"/>
            <w:noWrap/>
            <w:vAlign w:val="center"/>
          </w:tcPr>
          <w:p w14:paraId="4AF68D0E" w14:textId="77777777" w:rsidR="00794FE8" w:rsidRPr="00770751" w:rsidRDefault="00794FE8" w:rsidP="00794FE8">
            <w:pPr>
              <w:rPr>
                <w:rFonts w:ascii="Times New Roman" w:hAnsi="Times New Roman" w:cs="Times New Roman"/>
                <w:b/>
                <w:bCs/>
              </w:rPr>
            </w:pPr>
            <w:r w:rsidRPr="00770751">
              <w:rPr>
                <w:rFonts w:ascii="Times New Roman" w:hAnsi="Times New Roman" w:cs="Times New Roman"/>
                <w:b/>
                <w:bCs/>
              </w:rPr>
              <w:t xml:space="preserve">    Vlastiti izvori-višak/manjak prihoda</w:t>
            </w:r>
          </w:p>
        </w:tc>
        <w:tc>
          <w:tcPr>
            <w:tcW w:w="1673" w:type="dxa"/>
            <w:tcBorders>
              <w:top w:val="single" w:sz="4" w:space="0" w:color="808080"/>
              <w:left w:val="single" w:sz="4" w:space="0" w:color="808080"/>
              <w:bottom w:val="single" w:sz="8" w:space="0" w:color="808080"/>
              <w:right w:val="single" w:sz="4" w:space="0" w:color="808080"/>
            </w:tcBorders>
            <w:shd w:val="clear" w:color="auto" w:fill="D9D9D9"/>
            <w:noWrap/>
            <w:vAlign w:val="center"/>
          </w:tcPr>
          <w:p w14:paraId="6F8E2FAB" w14:textId="00B486EB" w:rsidR="00794FE8" w:rsidRPr="00770751" w:rsidRDefault="00770751" w:rsidP="00770751">
            <w:pPr>
              <w:jc w:val="right"/>
              <w:rPr>
                <w:rFonts w:ascii="Times New Roman" w:hAnsi="Times New Roman" w:cs="Times New Roman"/>
                <w:b/>
                <w:bCs/>
              </w:rPr>
            </w:pPr>
            <w:r w:rsidRPr="00770751">
              <w:rPr>
                <w:rFonts w:ascii="Times New Roman" w:hAnsi="Times New Roman" w:cs="Times New Roman"/>
                <w:b/>
                <w:bCs/>
              </w:rPr>
              <w:t>3.780.174,61</w:t>
            </w:r>
          </w:p>
        </w:tc>
        <w:tc>
          <w:tcPr>
            <w:tcW w:w="1488" w:type="dxa"/>
            <w:tcBorders>
              <w:top w:val="single" w:sz="4" w:space="0" w:color="808080"/>
              <w:left w:val="single" w:sz="4" w:space="0" w:color="808080"/>
              <w:bottom w:val="single" w:sz="8" w:space="0" w:color="808080"/>
              <w:right w:val="single" w:sz="4" w:space="0" w:color="808080"/>
            </w:tcBorders>
            <w:shd w:val="clear" w:color="auto" w:fill="D9D9D9"/>
            <w:noWrap/>
            <w:vAlign w:val="center"/>
          </w:tcPr>
          <w:p w14:paraId="3CC7AE4E" w14:textId="2C7764C2" w:rsidR="00794FE8" w:rsidRPr="00770751" w:rsidRDefault="00770751" w:rsidP="00770751">
            <w:pPr>
              <w:jc w:val="right"/>
              <w:rPr>
                <w:rFonts w:ascii="Times New Roman" w:hAnsi="Times New Roman" w:cs="Times New Roman"/>
                <w:b/>
                <w:bCs/>
              </w:rPr>
            </w:pPr>
            <w:r w:rsidRPr="00770751">
              <w:rPr>
                <w:rFonts w:ascii="Times New Roman" w:hAnsi="Times New Roman" w:cs="Times New Roman"/>
                <w:b/>
                <w:bCs/>
              </w:rPr>
              <w:t>-801.250,79</w:t>
            </w:r>
          </w:p>
        </w:tc>
        <w:tc>
          <w:tcPr>
            <w:tcW w:w="1581" w:type="dxa"/>
            <w:tcBorders>
              <w:top w:val="single" w:sz="4" w:space="0" w:color="808080"/>
              <w:left w:val="single" w:sz="4" w:space="0" w:color="808080"/>
              <w:bottom w:val="single" w:sz="8" w:space="0" w:color="808080"/>
              <w:right w:val="single" w:sz="8" w:space="0" w:color="808080"/>
            </w:tcBorders>
            <w:shd w:val="clear" w:color="auto" w:fill="D9D9D9"/>
            <w:noWrap/>
            <w:vAlign w:val="center"/>
          </w:tcPr>
          <w:p w14:paraId="5376B17D" w14:textId="3378F0E1" w:rsidR="00794FE8" w:rsidRPr="00770751" w:rsidRDefault="00770751" w:rsidP="00770751">
            <w:pPr>
              <w:jc w:val="right"/>
              <w:rPr>
                <w:rFonts w:ascii="Times New Roman" w:hAnsi="Times New Roman" w:cs="Times New Roman"/>
                <w:b/>
                <w:bCs/>
              </w:rPr>
            </w:pPr>
            <w:r w:rsidRPr="00770751">
              <w:rPr>
                <w:rFonts w:ascii="Times New Roman" w:hAnsi="Times New Roman" w:cs="Times New Roman"/>
                <w:b/>
                <w:bCs/>
              </w:rPr>
              <w:t>2.978.923,82</w:t>
            </w:r>
          </w:p>
        </w:tc>
      </w:tr>
      <w:tr w:rsidR="00FD0A3F" w:rsidRPr="00770751" w14:paraId="460E3E5E" w14:textId="77777777" w:rsidTr="00186D68">
        <w:trPr>
          <w:trHeight w:val="194"/>
        </w:trPr>
        <w:tc>
          <w:tcPr>
            <w:tcW w:w="4849" w:type="dxa"/>
            <w:tcBorders>
              <w:top w:val="single" w:sz="8" w:space="0" w:color="808080"/>
              <w:left w:val="nil"/>
              <w:bottom w:val="nil"/>
              <w:right w:val="nil"/>
            </w:tcBorders>
            <w:shd w:val="clear" w:color="auto" w:fill="auto"/>
            <w:noWrap/>
            <w:vAlign w:val="center"/>
          </w:tcPr>
          <w:p w14:paraId="5E9C96A2" w14:textId="77777777" w:rsidR="00FD0A3F" w:rsidRPr="00770751"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384BBCBD" w14:textId="77777777" w:rsidR="00FD0A3F" w:rsidRPr="00770751" w:rsidRDefault="00FD0A3F" w:rsidP="00B725B2">
            <w:pP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4C946A1D" w14:textId="77777777" w:rsidR="00FD0A3F" w:rsidRPr="00770751" w:rsidRDefault="00FD0A3F" w:rsidP="00B725B2">
            <w:pPr>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74B7B100" w14:textId="77777777" w:rsidR="00FD0A3F" w:rsidRPr="00770751" w:rsidRDefault="00FD0A3F" w:rsidP="00B725B2">
            <w:pPr>
              <w:rPr>
                <w:rFonts w:ascii="Times New Roman" w:hAnsi="Times New Roman" w:cs="Times New Roman"/>
              </w:rPr>
            </w:pPr>
          </w:p>
        </w:tc>
      </w:tr>
      <w:tr w:rsidR="00FD0A3F" w:rsidRPr="00770751" w14:paraId="6E2CB609" w14:textId="77777777" w:rsidTr="00186D68">
        <w:trPr>
          <w:trHeight w:val="270"/>
        </w:trPr>
        <w:tc>
          <w:tcPr>
            <w:tcW w:w="4849" w:type="dxa"/>
            <w:tcBorders>
              <w:top w:val="nil"/>
              <w:left w:val="nil"/>
              <w:bottom w:val="single" w:sz="8" w:space="0" w:color="808080"/>
              <w:right w:val="nil"/>
            </w:tcBorders>
            <w:shd w:val="clear" w:color="auto" w:fill="auto"/>
            <w:noWrap/>
            <w:vAlign w:val="center"/>
          </w:tcPr>
          <w:p w14:paraId="2B7B6F3F" w14:textId="77777777" w:rsidR="00FD0A3F" w:rsidRPr="00770751" w:rsidRDefault="00FD0A3F" w:rsidP="00B725B2">
            <w:pPr>
              <w:rPr>
                <w:rFonts w:ascii="Times New Roman" w:hAnsi="Times New Roman" w:cs="Times New Roman"/>
                <w:b/>
                <w:bCs/>
              </w:rPr>
            </w:pPr>
            <w:r w:rsidRPr="00770751">
              <w:rPr>
                <w:rFonts w:ascii="Times New Roman" w:hAnsi="Times New Roman" w:cs="Times New Roman"/>
                <w:b/>
                <w:bCs/>
              </w:rPr>
              <w:t>D) PRORAČUN UKUPNO</w:t>
            </w:r>
          </w:p>
        </w:tc>
        <w:tc>
          <w:tcPr>
            <w:tcW w:w="1673" w:type="dxa"/>
            <w:tcBorders>
              <w:top w:val="nil"/>
              <w:left w:val="nil"/>
              <w:bottom w:val="single" w:sz="8" w:space="0" w:color="808080"/>
              <w:right w:val="nil"/>
            </w:tcBorders>
            <w:shd w:val="clear" w:color="auto" w:fill="auto"/>
            <w:noWrap/>
            <w:vAlign w:val="center"/>
          </w:tcPr>
          <w:p w14:paraId="39678839" w14:textId="77777777" w:rsidR="00FD0A3F" w:rsidRPr="00770751" w:rsidRDefault="00FD0A3F" w:rsidP="00B725B2">
            <w:pPr>
              <w:rPr>
                <w:rFonts w:ascii="Times New Roman" w:hAnsi="Times New Roman" w:cs="Times New Roman"/>
              </w:rPr>
            </w:pPr>
            <w:r w:rsidRPr="00770751">
              <w:rPr>
                <w:rFonts w:ascii="Times New Roman" w:hAnsi="Times New Roman" w:cs="Times New Roman"/>
              </w:rPr>
              <w:t> </w:t>
            </w:r>
          </w:p>
        </w:tc>
        <w:tc>
          <w:tcPr>
            <w:tcW w:w="1488" w:type="dxa"/>
            <w:tcBorders>
              <w:top w:val="nil"/>
              <w:left w:val="nil"/>
              <w:bottom w:val="single" w:sz="8" w:space="0" w:color="808080"/>
              <w:right w:val="nil"/>
            </w:tcBorders>
            <w:shd w:val="clear" w:color="auto" w:fill="auto"/>
            <w:noWrap/>
            <w:vAlign w:val="center"/>
          </w:tcPr>
          <w:p w14:paraId="53E1BF5C" w14:textId="77777777" w:rsidR="00FD0A3F" w:rsidRPr="00770751" w:rsidRDefault="00FD0A3F" w:rsidP="00B725B2">
            <w:pPr>
              <w:rPr>
                <w:rFonts w:ascii="Times New Roman" w:hAnsi="Times New Roman" w:cs="Times New Roman"/>
              </w:rPr>
            </w:pPr>
          </w:p>
        </w:tc>
        <w:tc>
          <w:tcPr>
            <w:tcW w:w="1581" w:type="dxa"/>
            <w:tcBorders>
              <w:top w:val="nil"/>
              <w:left w:val="nil"/>
              <w:bottom w:val="single" w:sz="8" w:space="0" w:color="808080"/>
              <w:right w:val="nil"/>
            </w:tcBorders>
            <w:shd w:val="clear" w:color="auto" w:fill="auto"/>
            <w:noWrap/>
            <w:vAlign w:val="center"/>
          </w:tcPr>
          <w:p w14:paraId="1676FF4C" w14:textId="77777777" w:rsidR="00FD0A3F" w:rsidRPr="00770751" w:rsidRDefault="00FD0A3F" w:rsidP="00B725B2">
            <w:pPr>
              <w:rPr>
                <w:rFonts w:ascii="Times New Roman" w:hAnsi="Times New Roman" w:cs="Times New Roman"/>
              </w:rPr>
            </w:pPr>
          </w:p>
        </w:tc>
      </w:tr>
      <w:tr w:rsidR="00770751" w:rsidRPr="00770751" w14:paraId="00CE466E" w14:textId="77777777" w:rsidTr="00770751">
        <w:trPr>
          <w:trHeight w:val="94"/>
        </w:trPr>
        <w:tc>
          <w:tcPr>
            <w:tcW w:w="4849" w:type="dxa"/>
            <w:tcBorders>
              <w:top w:val="single" w:sz="8" w:space="0" w:color="808080"/>
              <w:left w:val="single" w:sz="8" w:space="0" w:color="808080"/>
              <w:bottom w:val="nil"/>
              <w:right w:val="single" w:sz="4" w:space="0" w:color="808080"/>
            </w:tcBorders>
            <w:shd w:val="clear" w:color="auto" w:fill="auto"/>
            <w:noWrap/>
            <w:vAlign w:val="center"/>
          </w:tcPr>
          <w:p w14:paraId="445076A6"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PRIHODI I PRIMICI</w:t>
            </w:r>
          </w:p>
        </w:tc>
        <w:tc>
          <w:tcPr>
            <w:tcW w:w="1673" w:type="dxa"/>
            <w:tcBorders>
              <w:top w:val="single" w:sz="8" w:space="0" w:color="808080"/>
              <w:left w:val="single" w:sz="4" w:space="0" w:color="808080"/>
              <w:right w:val="single" w:sz="4" w:space="0" w:color="808080"/>
            </w:tcBorders>
            <w:shd w:val="clear" w:color="auto" w:fill="auto"/>
            <w:noWrap/>
            <w:vAlign w:val="center"/>
          </w:tcPr>
          <w:p w14:paraId="5DE4900D" w14:textId="7F2D958C" w:rsidR="00770751" w:rsidRPr="00770751" w:rsidRDefault="00770751" w:rsidP="00770751">
            <w:pPr>
              <w:jc w:val="right"/>
              <w:rPr>
                <w:rFonts w:ascii="Times New Roman" w:hAnsi="Times New Roman" w:cs="Times New Roman"/>
              </w:rPr>
            </w:pPr>
            <w:r w:rsidRPr="00770751">
              <w:rPr>
                <w:rFonts w:ascii="Times New Roman" w:hAnsi="Times New Roman" w:cs="Times New Roman"/>
              </w:rPr>
              <w:t>15.112.648,56</w:t>
            </w:r>
          </w:p>
        </w:tc>
        <w:tc>
          <w:tcPr>
            <w:tcW w:w="1488" w:type="dxa"/>
            <w:tcBorders>
              <w:top w:val="single" w:sz="8" w:space="0" w:color="808080"/>
              <w:left w:val="single" w:sz="4" w:space="0" w:color="808080"/>
              <w:right w:val="single" w:sz="4" w:space="0" w:color="808080"/>
            </w:tcBorders>
            <w:shd w:val="clear" w:color="auto" w:fill="auto"/>
            <w:noWrap/>
            <w:vAlign w:val="center"/>
          </w:tcPr>
          <w:p w14:paraId="24772315" w14:textId="3F275413" w:rsidR="00770751" w:rsidRPr="00770751" w:rsidRDefault="00770751" w:rsidP="00770751">
            <w:pPr>
              <w:jc w:val="right"/>
              <w:rPr>
                <w:rFonts w:ascii="Times New Roman" w:hAnsi="Times New Roman" w:cs="Times New Roman"/>
              </w:rPr>
            </w:pPr>
            <w:r w:rsidRPr="00770751">
              <w:rPr>
                <w:rFonts w:ascii="Times New Roman" w:hAnsi="Times New Roman" w:cs="Times New Roman"/>
              </w:rPr>
              <w:t>3.658.553,69</w:t>
            </w:r>
          </w:p>
        </w:tc>
        <w:tc>
          <w:tcPr>
            <w:tcW w:w="1581" w:type="dxa"/>
            <w:tcBorders>
              <w:top w:val="single" w:sz="8" w:space="0" w:color="808080"/>
              <w:left w:val="single" w:sz="4" w:space="0" w:color="808080"/>
              <w:right w:val="single" w:sz="8" w:space="0" w:color="808080"/>
            </w:tcBorders>
            <w:shd w:val="clear" w:color="auto" w:fill="auto"/>
            <w:noWrap/>
            <w:vAlign w:val="center"/>
          </w:tcPr>
          <w:p w14:paraId="0989A6BD" w14:textId="565A48F2" w:rsidR="00770751" w:rsidRPr="00770751" w:rsidRDefault="00770751" w:rsidP="00770751">
            <w:pPr>
              <w:jc w:val="right"/>
              <w:rPr>
                <w:rFonts w:ascii="Times New Roman" w:hAnsi="Times New Roman" w:cs="Times New Roman"/>
              </w:rPr>
            </w:pPr>
            <w:r w:rsidRPr="00770751">
              <w:rPr>
                <w:rFonts w:ascii="Times New Roman" w:hAnsi="Times New Roman" w:cs="Times New Roman"/>
              </w:rPr>
              <w:t>18.771.202,25</w:t>
            </w:r>
          </w:p>
        </w:tc>
      </w:tr>
      <w:tr w:rsidR="00770751" w:rsidRPr="00770751" w14:paraId="0C3196F6" w14:textId="77777777" w:rsidTr="00770751">
        <w:trPr>
          <w:trHeight w:val="268"/>
        </w:trPr>
        <w:tc>
          <w:tcPr>
            <w:tcW w:w="4849" w:type="dxa"/>
            <w:tcBorders>
              <w:top w:val="nil"/>
              <w:left w:val="single" w:sz="8" w:space="0" w:color="808080"/>
              <w:bottom w:val="single" w:sz="8" w:space="0" w:color="808080"/>
              <w:right w:val="single" w:sz="4" w:space="0" w:color="808080"/>
            </w:tcBorders>
            <w:shd w:val="clear" w:color="auto" w:fill="auto"/>
            <w:noWrap/>
            <w:vAlign w:val="center"/>
          </w:tcPr>
          <w:p w14:paraId="04708C0F"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RASHODI I IZDACI</w:t>
            </w:r>
          </w:p>
        </w:tc>
        <w:tc>
          <w:tcPr>
            <w:tcW w:w="1673" w:type="dxa"/>
            <w:tcBorders>
              <w:left w:val="single" w:sz="4" w:space="0" w:color="808080"/>
              <w:bottom w:val="single" w:sz="8" w:space="0" w:color="808080"/>
              <w:right w:val="single" w:sz="4" w:space="0" w:color="808080"/>
            </w:tcBorders>
            <w:shd w:val="clear" w:color="auto" w:fill="auto"/>
            <w:noWrap/>
            <w:vAlign w:val="center"/>
          </w:tcPr>
          <w:p w14:paraId="6CB9C15D" w14:textId="3BF9787E" w:rsidR="00770751" w:rsidRPr="00770751" w:rsidRDefault="00770751" w:rsidP="00770751">
            <w:pPr>
              <w:jc w:val="right"/>
              <w:rPr>
                <w:rFonts w:ascii="Times New Roman" w:hAnsi="Times New Roman" w:cs="Times New Roman"/>
              </w:rPr>
            </w:pPr>
            <w:r w:rsidRPr="00770751">
              <w:rPr>
                <w:rFonts w:ascii="Times New Roman" w:hAnsi="Times New Roman" w:cs="Times New Roman"/>
              </w:rPr>
              <w:t>15.112.648,56</w:t>
            </w:r>
          </w:p>
        </w:tc>
        <w:tc>
          <w:tcPr>
            <w:tcW w:w="1488" w:type="dxa"/>
            <w:tcBorders>
              <w:left w:val="single" w:sz="4" w:space="0" w:color="808080"/>
              <w:bottom w:val="single" w:sz="8" w:space="0" w:color="808080"/>
              <w:right w:val="single" w:sz="4" w:space="0" w:color="808080"/>
            </w:tcBorders>
            <w:shd w:val="clear" w:color="auto" w:fill="auto"/>
            <w:noWrap/>
            <w:vAlign w:val="center"/>
          </w:tcPr>
          <w:p w14:paraId="2D3BEEAD" w14:textId="77E88DAC" w:rsidR="00770751" w:rsidRPr="00770751" w:rsidRDefault="00770751" w:rsidP="00770751">
            <w:pPr>
              <w:jc w:val="right"/>
              <w:rPr>
                <w:rFonts w:ascii="Times New Roman" w:hAnsi="Times New Roman" w:cs="Times New Roman"/>
              </w:rPr>
            </w:pPr>
            <w:r w:rsidRPr="00770751">
              <w:rPr>
                <w:rFonts w:ascii="Times New Roman" w:hAnsi="Times New Roman" w:cs="Times New Roman"/>
              </w:rPr>
              <w:t>3.658.553,69</w:t>
            </w:r>
          </w:p>
        </w:tc>
        <w:tc>
          <w:tcPr>
            <w:tcW w:w="1581" w:type="dxa"/>
            <w:tcBorders>
              <w:left w:val="single" w:sz="4" w:space="0" w:color="808080"/>
              <w:bottom w:val="single" w:sz="8" w:space="0" w:color="808080"/>
              <w:right w:val="single" w:sz="8" w:space="0" w:color="808080"/>
            </w:tcBorders>
            <w:shd w:val="clear" w:color="auto" w:fill="auto"/>
            <w:noWrap/>
            <w:vAlign w:val="center"/>
          </w:tcPr>
          <w:p w14:paraId="6F402E00" w14:textId="71EC93B2" w:rsidR="00770751" w:rsidRPr="00770751" w:rsidRDefault="00770751" w:rsidP="00770751">
            <w:pPr>
              <w:jc w:val="right"/>
              <w:rPr>
                <w:rFonts w:ascii="Times New Roman" w:hAnsi="Times New Roman" w:cs="Times New Roman"/>
              </w:rPr>
            </w:pPr>
            <w:r w:rsidRPr="00770751">
              <w:rPr>
                <w:rFonts w:ascii="Times New Roman" w:hAnsi="Times New Roman" w:cs="Times New Roman"/>
              </w:rPr>
              <w:t>18.771.202,25</w:t>
            </w:r>
          </w:p>
        </w:tc>
      </w:tr>
      <w:tr w:rsidR="00F70F29" w:rsidRPr="00770751" w14:paraId="533965C4" w14:textId="77777777" w:rsidTr="00770751">
        <w:trPr>
          <w:trHeight w:val="405"/>
        </w:trPr>
        <w:tc>
          <w:tcPr>
            <w:tcW w:w="4849" w:type="dxa"/>
            <w:tcBorders>
              <w:top w:val="single" w:sz="8" w:space="0" w:color="808080"/>
              <w:left w:val="single" w:sz="8" w:space="0" w:color="808080"/>
              <w:bottom w:val="single" w:sz="8" w:space="0" w:color="808080"/>
            </w:tcBorders>
            <w:shd w:val="clear" w:color="auto" w:fill="D9D9D9"/>
            <w:noWrap/>
            <w:vAlign w:val="center"/>
          </w:tcPr>
          <w:p w14:paraId="657910A4" w14:textId="77777777" w:rsidR="00F70F29" w:rsidRPr="00770751" w:rsidRDefault="00F70F29" w:rsidP="00F70F29">
            <w:pPr>
              <w:rPr>
                <w:rFonts w:ascii="Times New Roman" w:hAnsi="Times New Roman" w:cs="Times New Roman"/>
                <w:b/>
                <w:bCs/>
              </w:rPr>
            </w:pPr>
            <w:r w:rsidRPr="00770751">
              <w:rPr>
                <w:rFonts w:ascii="Times New Roman" w:hAnsi="Times New Roman" w:cs="Times New Roman"/>
                <w:b/>
                <w:bCs/>
              </w:rPr>
              <w:t>VIŠAK/MANJAK</w:t>
            </w:r>
          </w:p>
        </w:tc>
        <w:tc>
          <w:tcPr>
            <w:tcW w:w="1673" w:type="dxa"/>
            <w:tcBorders>
              <w:top w:val="single" w:sz="8" w:space="0" w:color="808080"/>
              <w:bottom w:val="single" w:sz="8" w:space="0" w:color="808080"/>
            </w:tcBorders>
            <w:shd w:val="clear" w:color="auto" w:fill="D9D9D9"/>
            <w:noWrap/>
            <w:vAlign w:val="center"/>
          </w:tcPr>
          <w:p w14:paraId="70804309" w14:textId="5AA8D315" w:rsidR="00F70F29" w:rsidRPr="00770751" w:rsidRDefault="00F70F29" w:rsidP="00770751">
            <w:pPr>
              <w:jc w:val="right"/>
              <w:rPr>
                <w:rFonts w:ascii="Times New Roman" w:hAnsi="Times New Roman" w:cs="Times New Roman"/>
                <w:b/>
                <w:bCs/>
              </w:rPr>
            </w:pPr>
            <w:r w:rsidRPr="00770751">
              <w:rPr>
                <w:rFonts w:ascii="Times New Roman" w:hAnsi="Times New Roman" w:cs="Times New Roman"/>
                <w:b/>
                <w:bCs/>
              </w:rPr>
              <w:t>0,00</w:t>
            </w:r>
          </w:p>
        </w:tc>
        <w:tc>
          <w:tcPr>
            <w:tcW w:w="1488" w:type="dxa"/>
            <w:tcBorders>
              <w:top w:val="single" w:sz="8" w:space="0" w:color="808080"/>
              <w:bottom w:val="single" w:sz="8" w:space="0" w:color="808080"/>
            </w:tcBorders>
            <w:shd w:val="clear" w:color="auto" w:fill="D9D9D9"/>
            <w:noWrap/>
            <w:vAlign w:val="center"/>
          </w:tcPr>
          <w:p w14:paraId="039899D9" w14:textId="248B14B7" w:rsidR="00F70F29" w:rsidRPr="00770751" w:rsidRDefault="00F70F29" w:rsidP="00770751">
            <w:pPr>
              <w:jc w:val="right"/>
              <w:rPr>
                <w:rFonts w:ascii="Times New Roman" w:hAnsi="Times New Roman" w:cs="Times New Roman"/>
                <w:b/>
                <w:bCs/>
              </w:rPr>
            </w:pPr>
            <w:r w:rsidRPr="00770751">
              <w:rPr>
                <w:rFonts w:ascii="Times New Roman" w:hAnsi="Times New Roman" w:cs="Times New Roman"/>
                <w:b/>
                <w:bCs/>
              </w:rPr>
              <w:t>0,00</w:t>
            </w:r>
          </w:p>
        </w:tc>
        <w:tc>
          <w:tcPr>
            <w:tcW w:w="1581" w:type="dxa"/>
            <w:tcBorders>
              <w:top w:val="single" w:sz="8" w:space="0" w:color="808080"/>
              <w:bottom w:val="single" w:sz="8" w:space="0" w:color="808080"/>
              <w:right w:val="single" w:sz="8" w:space="0" w:color="808080"/>
            </w:tcBorders>
            <w:shd w:val="clear" w:color="auto" w:fill="D9D9D9"/>
            <w:noWrap/>
            <w:vAlign w:val="center"/>
          </w:tcPr>
          <w:p w14:paraId="1052CAC3" w14:textId="39D3CE7A" w:rsidR="00F70F29" w:rsidRPr="00770751" w:rsidRDefault="00F70F29" w:rsidP="00770751">
            <w:pPr>
              <w:jc w:val="right"/>
              <w:rPr>
                <w:rFonts w:ascii="Times New Roman" w:hAnsi="Times New Roman" w:cs="Times New Roman"/>
                <w:b/>
                <w:bCs/>
              </w:rPr>
            </w:pPr>
            <w:r w:rsidRPr="00770751">
              <w:rPr>
                <w:rFonts w:ascii="Times New Roman" w:hAnsi="Times New Roman" w:cs="Times New Roman"/>
                <w:b/>
                <w:bCs/>
              </w:rPr>
              <w:t>0,00</w:t>
            </w:r>
          </w:p>
        </w:tc>
      </w:tr>
    </w:tbl>
    <w:p w14:paraId="7B71B611" w14:textId="77777777" w:rsidR="00452457" w:rsidRPr="00830129" w:rsidRDefault="00452457">
      <w:pPr>
        <w:jc w:val="both"/>
        <w:rPr>
          <w:rFonts w:ascii="Arial" w:hAnsi="Arial" w:cs="Arial"/>
          <w:sz w:val="20"/>
          <w:szCs w:val="20"/>
        </w:rPr>
      </w:pPr>
    </w:p>
    <w:p w14:paraId="777D3EE0" w14:textId="77777777" w:rsidR="00830129" w:rsidRPr="00830129" w:rsidRDefault="00830129" w:rsidP="00830129">
      <w:pPr>
        <w:jc w:val="both"/>
        <w:outlineLvl w:val="0"/>
        <w:rPr>
          <w:rFonts w:ascii="Times New Roman" w:hAnsi="Times New Roman" w:cs="Times New Roman"/>
          <w:b/>
          <w:sz w:val="24"/>
          <w:szCs w:val="24"/>
          <w:u w:val="single"/>
        </w:rPr>
      </w:pPr>
      <w:r w:rsidRPr="00830129">
        <w:rPr>
          <w:rFonts w:ascii="Times New Roman" w:hAnsi="Times New Roman" w:cs="Times New Roman"/>
          <w:b/>
          <w:sz w:val="24"/>
          <w:szCs w:val="24"/>
          <w:u w:val="single"/>
        </w:rPr>
        <w:t>I.  PRIHODI I PRIMICI</w:t>
      </w:r>
    </w:p>
    <w:p w14:paraId="1AE200F4" w14:textId="77777777" w:rsidR="00830129" w:rsidRPr="00830129" w:rsidRDefault="00830129" w:rsidP="00830129">
      <w:pPr>
        <w:jc w:val="both"/>
        <w:rPr>
          <w:rFonts w:ascii="Times New Roman" w:hAnsi="Times New Roman" w:cs="Times New Roman"/>
          <w:b/>
          <w:sz w:val="24"/>
          <w:szCs w:val="24"/>
        </w:rPr>
      </w:pPr>
    </w:p>
    <w:p w14:paraId="6B4B4191" w14:textId="09BCF967" w:rsidR="00830129" w:rsidRPr="00830129" w:rsidRDefault="00830129" w:rsidP="00830129">
      <w:pPr>
        <w:jc w:val="both"/>
        <w:rPr>
          <w:rFonts w:ascii="Times New Roman" w:hAnsi="Times New Roman" w:cs="Times New Roman"/>
          <w:sz w:val="24"/>
          <w:szCs w:val="24"/>
        </w:rPr>
      </w:pPr>
      <w:r w:rsidRPr="00830129">
        <w:rPr>
          <w:rFonts w:ascii="Times New Roman" w:hAnsi="Times New Roman" w:cs="Times New Roman"/>
          <w:sz w:val="24"/>
          <w:szCs w:val="24"/>
        </w:rPr>
        <w:tab/>
      </w:r>
      <w:r w:rsidR="00CC06D4" w:rsidRPr="00CC06D4">
        <w:rPr>
          <w:rFonts w:ascii="Times New Roman" w:hAnsi="Times New Roman" w:cs="Times New Roman"/>
          <w:sz w:val="24"/>
          <w:szCs w:val="24"/>
        </w:rPr>
        <w:t>Ovim I. Izmjenama i dopunama Proračuna za 2025. godinu  predlaže se povećanje prihodne  strane proračuna za 3.658.553,69  eura, na iznos od 18.771.202,25  eura, u što je uključen i ostvareni višak prihoda iz prethodne godine, a prikaz promjena daje se u nastavku</w:t>
      </w:r>
      <w:r w:rsidR="00376B3B" w:rsidRPr="00376B3B">
        <w:rPr>
          <w:rFonts w:ascii="Times New Roman" w:hAnsi="Times New Roman" w:cs="Times New Roman"/>
          <w:sz w:val="24"/>
          <w:szCs w:val="24"/>
        </w:rPr>
        <w:t>:</w:t>
      </w:r>
    </w:p>
    <w:p w14:paraId="0898E100" w14:textId="6BFC6289" w:rsidR="00830129" w:rsidRDefault="00830129" w:rsidP="00830129">
      <w:pPr>
        <w:jc w:val="both"/>
        <w:rPr>
          <w:rFonts w:ascii="Arial" w:hAnsi="Arial" w:cs="Arial"/>
        </w:rPr>
      </w:pP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CC06D4" w:rsidRPr="00014B4B" w14:paraId="19417E27" w14:textId="77777777" w:rsidTr="00D210C7">
        <w:trPr>
          <w:trHeight w:val="233"/>
        </w:trPr>
        <w:tc>
          <w:tcPr>
            <w:tcW w:w="500" w:type="dxa"/>
            <w:tcBorders>
              <w:top w:val="nil"/>
              <w:left w:val="nil"/>
              <w:right w:val="nil"/>
            </w:tcBorders>
            <w:shd w:val="clear" w:color="auto" w:fill="auto"/>
            <w:vAlign w:val="center"/>
          </w:tcPr>
          <w:p w14:paraId="2A127E11" w14:textId="77777777" w:rsidR="00CC06D4" w:rsidRPr="00014B4B" w:rsidRDefault="00CC06D4" w:rsidP="00D210C7">
            <w:pPr>
              <w:jc w:val="right"/>
              <w:rPr>
                <w:rFonts w:ascii="Times New Roman" w:hAnsi="Times New Roman" w:cs="Times New Roman"/>
                <w:sz w:val="20"/>
                <w:szCs w:val="20"/>
                <w:u w:val="single"/>
              </w:rPr>
            </w:pPr>
          </w:p>
        </w:tc>
        <w:tc>
          <w:tcPr>
            <w:tcW w:w="3300" w:type="dxa"/>
            <w:tcBorders>
              <w:top w:val="nil"/>
              <w:left w:val="nil"/>
              <w:right w:val="nil"/>
            </w:tcBorders>
            <w:shd w:val="clear" w:color="auto" w:fill="auto"/>
            <w:vAlign w:val="center"/>
          </w:tcPr>
          <w:p w14:paraId="227B287F" w14:textId="77777777" w:rsidR="00CC06D4" w:rsidRPr="00014B4B" w:rsidRDefault="00CC06D4" w:rsidP="00D210C7">
            <w:pPr>
              <w:rPr>
                <w:rFonts w:ascii="Times New Roman" w:hAnsi="Times New Roman" w:cs="Times New Roman"/>
                <w:sz w:val="20"/>
                <w:szCs w:val="20"/>
                <w:u w:val="single"/>
              </w:rPr>
            </w:pPr>
          </w:p>
        </w:tc>
        <w:tc>
          <w:tcPr>
            <w:tcW w:w="1800" w:type="dxa"/>
            <w:tcBorders>
              <w:top w:val="nil"/>
              <w:left w:val="nil"/>
              <w:right w:val="nil"/>
            </w:tcBorders>
            <w:shd w:val="clear" w:color="auto" w:fill="auto"/>
            <w:vAlign w:val="center"/>
          </w:tcPr>
          <w:p w14:paraId="69CD4D33" w14:textId="77777777" w:rsidR="00CC06D4" w:rsidRPr="00014B4B" w:rsidRDefault="00CC06D4" w:rsidP="00D210C7">
            <w:pPr>
              <w:rPr>
                <w:rFonts w:ascii="Times New Roman" w:hAnsi="Times New Roman" w:cs="Times New Roman"/>
                <w:sz w:val="20"/>
                <w:szCs w:val="20"/>
                <w:u w:val="single"/>
              </w:rPr>
            </w:pPr>
          </w:p>
        </w:tc>
        <w:tc>
          <w:tcPr>
            <w:tcW w:w="3600" w:type="dxa"/>
            <w:gridSpan w:val="2"/>
            <w:tcBorders>
              <w:top w:val="nil"/>
              <w:left w:val="nil"/>
              <w:right w:val="nil"/>
            </w:tcBorders>
            <w:shd w:val="clear" w:color="auto" w:fill="auto"/>
            <w:vAlign w:val="center"/>
          </w:tcPr>
          <w:p w14:paraId="04179F28" w14:textId="77777777" w:rsidR="00CC06D4" w:rsidRPr="00014B4B" w:rsidRDefault="00CC06D4" w:rsidP="00D210C7">
            <w:pPr>
              <w:jc w:val="right"/>
              <w:rPr>
                <w:rFonts w:ascii="Times New Roman" w:hAnsi="Times New Roman" w:cs="Times New Roman"/>
                <w:sz w:val="20"/>
                <w:szCs w:val="20"/>
                <w:u w:val="single"/>
              </w:rPr>
            </w:pPr>
          </w:p>
        </w:tc>
      </w:tr>
      <w:tr w:rsidR="00CC06D4" w:rsidRPr="00014B4B" w14:paraId="444BF18E" w14:textId="77777777" w:rsidTr="00D210C7">
        <w:trPr>
          <w:trHeight w:val="533"/>
        </w:trPr>
        <w:tc>
          <w:tcPr>
            <w:tcW w:w="500" w:type="dxa"/>
            <w:tcBorders>
              <w:top w:val="nil"/>
              <w:left w:val="nil"/>
              <w:bottom w:val="single" w:sz="4" w:space="0" w:color="auto"/>
              <w:right w:val="nil"/>
            </w:tcBorders>
            <w:shd w:val="clear" w:color="auto" w:fill="E0E0E0"/>
            <w:vAlign w:val="center"/>
          </w:tcPr>
          <w:p w14:paraId="00914FA0" w14:textId="77777777" w:rsidR="00CC06D4" w:rsidRPr="00014B4B" w:rsidRDefault="00CC06D4" w:rsidP="00D210C7">
            <w:pPr>
              <w:jc w:val="right"/>
              <w:rPr>
                <w:rFonts w:ascii="Times New Roman" w:hAnsi="Times New Roman" w:cs="Times New Roman"/>
                <w:b/>
                <w:bCs/>
                <w:sz w:val="20"/>
                <w:szCs w:val="20"/>
                <w:u w:val="single"/>
              </w:rPr>
            </w:pPr>
          </w:p>
        </w:tc>
        <w:tc>
          <w:tcPr>
            <w:tcW w:w="3300" w:type="dxa"/>
            <w:tcBorders>
              <w:top w:val="nil"/>
              <w:left w:val="nil"/>
              <w:bottom w:val="single" w:sz="4" w:space="0" w:color="auto"/>
              <w:right w:val="nil"/>
            </w:tcBorders>
            <w:shd w:val="clear" w:color="auto" w:fill="E0E0E0"/>
            <w:vAlign w:val="center"/>
          </w:tcPr>
          <w:p w14:paraId="61A85C1A" w14:textId="77777777" w:rsidR="00CC06D4" w:rsidRPr="00014B4B" w:rsidRDefault="00CC06D4"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Opis</w:t>
            </w:r>
          </w:p>
        </w:tc>
        <w:tc>
          <w:tcPr>
            <w:tcW w:w="1800" w:type="dxa"/>
            <w:tcBorders>
              <w:top w:val="nil"/>
              <w:left w:val="nil"/>
              <w:bottom w:val="single" w:sz="4" w:space="0" w:color="auto"/>
              <w:right w:val="nil"/>
            </w:tcBorders>
            <w:shd w:val="clear" w:color="auto" w:fill="E0E0E0"/>
            <w:vAlign w:val="center"/>
          </w:tcPr>
          <w:p w14:paraId="12E24D62" w14:textId="77777777" w:rsidR="00CC06D4" w:rsidRPr="00014B4B" w:rsidRDefault="00CC06D4"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Proračun za 2025. godinu</w:t>
            </w:r>
          </w:p>
        </w:tc>
        <w:tc>
          <w:tcPr>
            <w:tcW w:w="1800" w:type="dxa"/>
            <w:tcBorders>
              <w:top w:val="nil"/>
              <w:left w:val="nil"/>
              <w:bottom w:val="single" w:sz="4" w:space="0" w:color="auto"/>
              <w:right w:val="nil"/>
            </w:tcBorders>
            <w:shd w:val="clear" w:color="auto" w:fill="E0E0E0"/>
            <w:vAlign w:val="center"/>
          </w:tcPr>
          <w:p w14:paraId="0EBF51D1" w14:textId="77777777" w:rsidR="00CC06D4" w:rsidRPr="00014B4B" w:rsidRDefault="00CC06D4"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Promjena</w:t>
            </w:r>
          </w:p>
        </w:tc>
        <w:tc>
          <w:tcPr>
            <w:tcW w:w="1800" w:type="dxa"/>
            <w:tcBorders>
              <w:top w:val="nil"/>
              <w:left w:val="nil"/>
              <w:bottom w:val="single" w:sz="4" w:space="0" w:color="auto"/>
              <w:right w:val="nil"/>
            </w:tcBorders>
            <w:shd w:val="clear" w:color="auto" w:fill="E0E0E0"/>
            <w:vAlign w:val="center"/>
          </w:tcPr>
          <w:p w14:paraId="5CB26EA7" w14:textId="77777777" w:rsidR="00CC06D4" w:rsidRPr="00014B4B" w:rsidRDefault="00CC06D4"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I. Izmjene i dopune Proračuna za 2025.g.</w:t>
            </w:r>
          </w:p>
        </w:tc>
      </w:tr>
      <w:tr w:rsidR="00CC06D4" w:rsidRPr="00014B4B" w14:paraId="0F5192C7" w14:textId="77777777" w:rsidTr="00D210C7">
        <w:trPr>
          <w:trHeight w:val="332"/>
        </w:trPr>
        <w:tc>
          <w:tcPr>
            <w:tcW w:w="500" w:type="dxa"/>
            <w:tcBorders>
              <w:top w:val="nil"/>
              <w:left w:val="nil"/>
              <w:bottom w:val="nil"/>
              <w:right w:val="nil"/>
            </w:tcBorders>
            <w:shd w:val="clear" w:color="auto" w:fill="auto"/>
            <w:vAlign w:val="center"/>
          </w:tcPr>
          <w:p w14:paraId="307EBC37"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w:t>
            </w:r>
          </w:p>
        </w:tc>
        <w:tc>
          <w:tcPr>
            <w:tcW w:w="3300" w:type="dxa"/>
            <w:tcBorders>
              <w:top w:val="nil"/>
              <w:left w:val="nil"/>
              <w:bottom w:val="nil"/>
              <w:right w:val="nil"/>
            </w:tcBorders>
            <w:shd w:val="clear" w:color="auto" w:fill="auto"/>
            <w:vAlign w:val="center"/>
          </w:tcPr>
          <w:p w14:paraId="0907457A"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Prihodi od poreza</w:t>
            </w:r>
          </w:p>
        </w:tc>
        <w:tc>
          <w:tcPr>
            <w:tcW w:w="1800" w:type="dxa"/>
            <w:tcBorders>
              <w:top w:val="nil"/>
              <w:left w:val="nil"/>
              <w:bottom w:val="nil"/>
              <w:right w:val="nil"/>
            </w:tcBorders>
            <w:shd w:val="clear" w:color="auto" w:fill="auto"/>
            <w:vAlign w:val="center"/>
          </w:tcPr>
          <w:p w14:paraId="77011556"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7.726.720,00</w:t>
            </w:r>
          </w:p>
        </w:tc>
        <w:tc>
          <w:tcPr>
            <w:tcW w:w="1800" w:type="dxa"/>
            <w:tcBorders>
              <w:top w:val="nil"/>
              <w:left w:val="nil"/>
              <w:bottom w:val="nil"/>
              <w:right w:val="nil"/>
            </w:tcBorders>
            <w:shd w:val="clear" w:color="auto" w:fill="E0E0E0"/>
            <w:vAlign w:val="center"/>
          </w:tcPr>
          <w:p w14:paraId="7F9C7109"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2.022.456,31</w:t>
            </w:r>
          </w:p>
        </w:tc>
        <w:tc>
          <w:tcPr>
            <w:tcW w:w="1800" w:type="dxa"/>
            <w:tcBorders>
              <w:top w:val="nil"/>
              <w:left w:val="nil"/>
              <w:bottom w:val="nil"/>
              <w:right w:val="nil"/>
            </w:tcBorders>
            <w:shd w:val="clear" w:color="auto" w:fill="auto"/>
            <w:vAlign w:val="center"/>
          </w:tcPr>
          <w:p w14:paraId="2FA95C95"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9.749.176,31</w:t>
            </w:r>
          </w:p>
        </w:tc>
      </w:tr>
      <w:tr w:rsidR="00CC06D4" w:rsidRPr="00014B4B" w14:paraId="6DF482C9" w14:textId="77777777" w:rsidTr="00D210C7">
        <w:trPr>
          <w:trHeight w:val="444"/>
        </w:trPr>
        <w:tc>
          <w:tcPr>
            <w:tcW w:w="500" w:type="dxa"/>
            <w:tcBorders>
              <w:top w:val="nil"/>
              <w:left w:val="nil"/>
              <w:bottom w:val="nil"/>
              <w:right w:val="nil"/>
            </w:tcBorders>
            <w:shd w:val="clear" w:color="auto" w:fill="auto"/>
            <w:vAlign w:val="center"/>
          </w:tcPr>
          <w:p w14:paraId="47789D2E"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2.</w:t>
            </w:r>
          </w:p>
        </w:tc>
        <w:tc>
          <w:tcPr>
            <w:tcW w:w="3300" w:type="dxa"/>
            <w:tcBorders>
              <w:top w:val="nil"/>
              <w:left w:val="nil"/>
              <w:bottom w:val="nil"/>
              <w:right w:val="nil"/>
            </w:tcBorders>
            <w:shd w:val="clear" w:color="auto" w:fill="auto"/>
            <w:vAlign w:val="center"/>
          </w:tcPr>
          <w:p w14:paraId="7932D316"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Pomoći iz inozemstva i od subjekata unutar opće države</w:t>
            </w:r>
          </w:p>
        </w:tc>
        <w:tc>
          <w:tcPr>
            <w:tcW w:w="1800" w:type="dxa"/>
            <w:tcBorders>
              <w:top w:val="nil"/>
              <w:left w:val="nil"/>
              <w:bottom w:val="nil"/>
              <w:right w:val="nil"/>
            </w:tcBorders>
            <w:shd w:val="clear" w:color="auto" w:fill="auto"/>
            <w:vAlign w:val="center"/>
          </w:tcPr>
          <w:p w14:paraId="2DD8E9FB"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1.947.989,29</w:t>
            </w:r>
          </w:p>
        </w:tc>
        <w:tc>
          <w:tcPr>
            <w:tcW w:w="1800" w:type="dxa"/>
            <w:tcBorders>
              <w:top w:val="nil"/>
              <w:left w:val="nil"/>
              <w:bottom w:val="nil"/>
              <w:right w:val="nil"/>
            </w:tcBorders>
            <w:shd w:val="clear" w:color="auto" w:fill="E0E0E0"/>
            <w:vAlign w:val="center"/>
          </w:tcPr>
          <w:p w14:paraId="759506BD"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1.262.387,17</w:t>
            </w:r>
          </w:p>
        </w:tc>
        <w:tc>
          <w:tcPr>
            <w:tcW w:w="1800" w:type="dxa"/>
            <w:tcBorders>
              <w:top w:val="nil"/>
              <w:left w:val="nil"/>
              <w:bottom w:val="nil"/>
              <w:right w:val="nil"/>
            </w:tcBorders>
            <w:shd w:val="clear" w:color="auto" w:fill="auto"/>
            <w:vAlign w:val="center"/>
          </w:tcPr>
          <w:p w14:paraId="71308894"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3.210.376,46</w:t>
            </w:r>
          </w:p>
        </w:tc>
      </w:tr>
      <w:tr w:rsidR="00CC06D4" w:rsidRPr="00014B4B" w14:paraId="66B10011" w14:textId="77777777" w:rsidTr="00D210C7">
        <w:trPr>
          <w:trHeight w:val="321"/>
        </w:trPr>
        <w:tc>
          <w:tcPr>
            <w:tcW w:w="500" w:type="dxa"/>
            <w:tcBorders>
              <w:top w:val="nil"/>
              <w:left w:val="nil"/>
              <w:bottom w:val="nil"/>
              <w:right w:val="nil"/>
            </w:tcBorders>
            <w:shd w:val="clear" w:color="auto" w:fill="auto"/>
            <w:vAlign w:val="center"/>
          </w:tcPr>
          <w:p w14:paraId="584A3DF2"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3.</w:t>
            </w:r>
          </w:p>
        </w:tc>
        <w:tc>
          <w:tcPr>
            <w:tcW w:w="3300" w:type="dxa"/>
            <w:tcBorders>
              <w:top w:val="nil"/>
              <w:left w:val="nil"/>
              <w:bottom w:val="nil"/>
              <w:right w:val="nil"/>
            </w:tcBorders>
            <w:shd w:val="clear" w:color="auto" w:fill="auto"/>
            <w:vAlign w:val="center"/>
          </w:tcPr>
          <w:p w14:paraId="33376088"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Prihodi od imovine</w:t>
            </w:r>
          </w:p>
        </w:tc>
        <w:tc>
          <w:tcPr>
            <w:tcW w:w="1800" w:type="dxa"/>
            <w:tcBorders>
              <w:top w:val="nil"/>
              <w:left w:val="nil"/>
              <w:bottom w:val="nil"/>
              <w:right w:val="nil"/>
            </w:tcBorders>
            <w:shd w:val="clear" w:color="auto" w:fill="auto"/>
            <w:vAlign w:val="center"/>
          </w:tcPr>
          <w:p w14:paraId="6E7EFF4B"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158.500,00</w:t>
            </w:r>
          </w:p>
        </w:tc>
        <w:tc>
          <w:tcPr>
            <w:tcW w:w="1800" w:type="dxa"/>
            <w:tcBorders>
              <w:top w:val="nil"/>
              <w:left w:val="nil"/>
              <w:bottom w:val="nil"/>
              <w:right w:val="nil"/>
            </w:tcBorders>
            <w:shd w:val="clear" w:color="auto" w:fill="E0E0E0"/>
            <w:vAlign w:val="center"/>
          </w:tcPr>
          <w:p w14:paraId="1914E1CD"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9.500,00</w:t>
            </w:r>
          </w:p>
        </w:tc>
        <w:tc>
          <w:tcPr>
            <w:tcW w:w="1800" w:type="dxa"/>
            <w:tcBorders>
              <w:top w:val="nil"/>
              <w:left w:val="nil"/>
              <w:bottom w:val="nil"/>
              <w:right w:val="nil"/>
            </w:tcBorders>
            <w:shd w:val="clear" w:color="auto" w:fill="auto"/>
            <w:vAlign w:val="center"/>
          </w:tcPr>
          <w:p w14:paraId="51272B32"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168.000,00</w:t>
            </w:r>
          </w:p>
        </w:tc>
      </w:tr>
      <w:tr w:rsidR="00CC06D4" w:rsidRPr="00014B4B" w14:paraId="481FCA08" w14:textId="77777777" w:rsidTr="00D210C7">
        <w:trPr>
          <w:trHeight w:val="444"/>
        </w:trPr>
        <w:tc>
          <w:tcPr>
            <w:tcW w:w="500" w:type="dxa"/>
            <w:tcBorders>
              <w:top w:val="nil"/>
              <w:left w:val="nil"/>
              <w:right w:val="nil"/>
            </w:tcBorders>
            <w:shd w:val="clear" w:color="auto" w:fill="auto"/>
            <w:vAlign w:val="center"/>
          </w:tcPr>
          <w:p w14:paraId="2F5C8363"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4.</w:t>
            </w:r>
          </w:p>
        </w:tc>
        <w:tc>
          <w:tcPr>
            <w:tcW w:w="3300" w:type="dxa"/>
            <w:tcBorders>
              <w:top w:val="nil"/>
              <w:left w:val="nil"/>
              <w:right w:val="nil"/>
            </w:tcBorders>
            <w:shd w:val="clear" w:color="auto" w:fill="auto"/>
            <w:vAlign w:val="center"/>
          </w:tcPr>
          <w:p w14:paraId="0B29466F"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Prihodi od administrativnih pristojbi i po posebnim propisima</w:t>
            </w:r>
          </w:p>
        </w:tc>
        <w:tc>
          <w:tcPr>
            <w:tcW w:w="1800" w:type="dxa"/>
            <w:tcBorders>
              <w:top w:val="nil"/>
              <w:left w:val="nil"/>
              <w:right w:val="nil"/>
            </w:tcBorders>
            <w:shd w:val="clear" w:color="auto" w:fill="auto"/>
            <w:vAlign w:val="center"/>
          </w:tcPr>
          <w:p w14:paraId="497FBF27"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1.200.500,00</w:t>
            </w:r>
          </w:p>
        </w:tc>
        <w:tc>
          <w:tcPr>
            <w:tcW w:w="1800" w:type="dxa"/>
            <w:tcBorders>
              <w:top w:val="nil"/>
              <w:left w:val="nil"/>
              <w:right w:val="nil"/>
            </w:tcBorders>
            <w:shd w:val="clear" w:color="auto" w:fill="E0E0E0"/>
            <w:vAlign w:val="center"/>
          </w:tcPr>
          <w:p w14:paraId="44D5292A"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10.000,00</w:t>
            </w:r>
          </w:p>
        </w:tc>
        <w:tc>
          <w:tcPr>
            <w:tcW w:w="1800" w:type="dxa"/>
            <w:tcBorders>
              <w:top w:val="nil"/>
              <w:left w:val="nil"/>
              <w:right w:val="nil"/>
            </w:tcBorders>
            <w:shd w:val="clear" w:color="auto" w:fill="auto"/>
            <w:vAlign w:val="center"/>
          </w:tcPr>
          <w:p w14:paraId="4098FC9C"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1.210.500,00</w:t>
            </w:r>
          </w:p>
        </w:tc>
      </w:tr>
      <w:tr w:rsidR="00CC06D4" w:rsidRPr="00014B4B" w14:paraId="271BE20B" w14:textId="77777777" w:rsidTr="00D210C7">
        <w:trPr>
          <w:trHeight w:val="328"/>
        </w:trPr>
        <w:tc>
          <w:tcPr>
            <w:tcW w:w="500" w:type="dxa"/>
            <w:tcBorders>
              <w:top w:val="nil"/>
              <w:left w:val="nil"/>
              <w:right w:val="nil"/>
            </w:tcBorders>
            <w:shd w:val="clear" w:color="auto" w:fill="auto"/>
            <w:vAlign w:val="center"/>
          </w:tcPr>
          <w:p w14:paraId="06967B30"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5.</w:t>
            </w:r>
          </w:p>
        </w:tc>
        <w:tc>
          <w:tcPr>
            <w:tcW w:w="3300" w:type="dxa"/>
            <w:tcBorders>
              <w:top w:val="nil"/>
              <w:left w:val="nil"/>
              <w:right w:val="nil"/>
            </w:tcBorders>
            <w:shd w:val="clear" w:color="auto" w:fill="auto"/>
            <w:vAlign w:val="center"/>
          </w:tcPr>
          <w:p w14:paraId="56009197"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Prihodi od prodaje proizvoda i usluga, te donacija</w:t>
            </w:r>
          </w:p>
        </w:tc>
        <w:tc>
          <w:tcPr>
            <w:tcW w:w="1800" w:type="dxa"/>
            <w:tcBorders>
              <w:top w:val="nil"/>
              <w:left w:val="nil"/>
              <w:right w:val="nil"/>
            </w:tcBorders>
            <w:shd w:val="clear" w:color="auto" w:fill="auto"/>
            <w:vAlign w:val="center"/>
          </w:tcPr>
          <w:p w14:paraId="6EDE2DB0"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87.280,00</w:t>
            </w:r>
          </w:p>
        </w:tc>
        <w:tc>
          <w:tcPr>
            <w:tcW w:w="1800" w:type="dxa"/>
            <w:tcBorders>
              <w:top w:val="nil"/>
              <w:left w:val="nil"/>
              <w:right w:val="nil"/>
            </w:tcBorders>
            <w:shd w:val="clear" w:color="auto" w:fill="E0E0E0"/>
            <w:vAlign w:val="center"/>
          </w:tcPr>
          <w:p w14:paraId="5C8B9EFD"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500,00</w:t>
            </w:r>
          </w:p>
        </w:tc>
        <w:tc>
          <w:tcPr>
            <w:tcW w:w="1800" w:type="dxa"/>
            <w:tcBorders>
              <w:top w:val="nil"/>
              <w:left w:val="nil"/>
              <w:right w:val="nil"/>
            </w:tcBorders>
            <w:shd w:val="clear" w:color="auto" w:fill="auto"/>
            <w:vAlign w:val="center"/>
          </w:tcPr>
          <w:p w14:paraId="735F3908"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87.780,00</w:t>
            </w:r>
          </w:p>
        </w:tc>
      </w:tr>
      <w:tr w:rsidR="00CC06D4" w:rsidRPr="00014B4B" w14:paraId="24CA3694" w14:textId="77777777" w:rsidTr="00D210C7">
        <w:trPr>
          <w:trHeight w:val="328"/>
        </w:trPr>
        <w:tc>
          <w:tcPr>
            <w:tcW w:w="500" w:type="dxa"/>
            <w:tcBorders>
              <w:top w:val="nil"/>
              <w:left w:val="nil"/>
              <w:bottom w:val="single" w:sz="4" w:space="0" w:color="auto"/>
              <w:right w:val="nil"/>
            </w:tcBorders>
            <w:shd w:val="clear" w:color="auto" w:fill="auto"/>
            <w:vAlign w:val="center"/>
          </w:tcPr>
          <w:p w14:paraId="73BB7677"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6.</w:t>
            </w:r>
          </w:p>
        </w:tc>
        <w:tc>
          <w:tcPr>
            <w:tcW w:w="3300" w:type="dxa"/>
            <w:tcBorders>
              <w:top w:val="nil"/>
              <w:left w:val="nil"/>
              <w:bottom w:val="single" w:sz="4" w:space="0" w:color="auto"/>
              <w:right w:val="nil"/>
            </w:tcBorders>
            <w:shd w:val="clear" w:color="auto" w:fill="auto"/>
            <w:vAlign w:val="center"/>
          </w:tcPr>
          <w:p w14:paraId="79BCB574"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Kazne, upravne mjere i ostali prihodi</w:t>
            </w:r>
          </w:p>
        </w:tc>
        <w:tc>
          <w:tcPr>
            <w:tcW w:w="1800" w:type="dxa"/>
            <w:tcBorders>
              <w:top w:val="nil"/>
              <w:left w:val="nil"/>
              <w:bottom w:val="single" w:sz="4" w:space="0" w:color="auto"/>
              <w:right w:val="nil"/>
            </w:tcBorders>
            <w:shd w:val="clear" w:color="auto" w:fill="auto"/>
            <w:vAlign w:val="center"/>
          </w:tcPr>
          <w:p w14:paraId="578A17A7"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7.500,00</w:t>
            </w:r>
          </w:p>
        </w:tc>
        <w:tc>
          <w:tcPr>
            <w:tcW w:w="1800" w:type="dxa"/>
            <w:tcBorders>
              <w:top w:val="nil"/>
              <w:left w:val="nil"/>
              <w:bottom w:val="single" w:sz="4" w:space="0" w:color="auto"/>
              <w:right w:val="nil"/>
            </w:tcBorders>
            <w:shd w:val="clear" w:color="auto" w:fill="E0E0E0"/>
            <w:vAlign w:val="center"/>
          </w:tcPr>
          <w:p w14:paraId="67BA4CE3"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0,00</w:t>
            </w:r>
          </w:p>
        </w:tc>
        <w:tc>
          <w:tcPr>
            <w:tcW w:w="1800" w:type="dxa"/>
            <w:tcBorders>
              <w:top w:val="nil"/>
              <w:left w:val="nil"/>
              <w:bottom w:val="single" w:sz="4" w:space="0" w:color="auto"/>
              <w:right w:val="nil"/>
            </w:tcBorders>
            <w:shd w:val="clear" w:color="auto" w:fill="auto"/>
            <w:vAlign w:val="center"/>
          </w:tcPr>
          <w:p w14:paraId="71249DE4"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7.500,00</w:t>
            </w:r>
          </w:p>
        </w:tc>
      </w:tr>
      <w:tr w:rsidR="00CC06D4" w:rsidRPr="00014B4B" w14:paraId="17286530" w14:textId="77777777" w:rsidTr="00D210C7">
        <w:trPr>
          <w:trHeight w:val="429"/>
        </w:trPr>
        <w:tc>
          <w:tcPr>
            <w:tcW w:w="500" w:type="dxa"/>
            <w:tcBorders>
              <w:top w:val="single" w:sz="4" w:space="0" w:color="auto"/>
            </w:tcBorders>
            <w:shd w:val="clear" w:color="auto" w:fill="auto"/>
            <w:vAlign w:val="center"/>
          </w:tcPr>
          <w:p w14:paraId="7C9CA441" w14:textId="77777777" w:rsidR="00CC06D4" w:rsidRPr="00014B4B" w:rsidRDefault="00CC06D4" w:rsidP="00D210C7">
            <w:pPr>
              <w:jc w:val="right"/>
              <w:rPr>
                <w:rFonts w:ascii="Times New Roman" w:hAnsi="Times New Roman" w:cs="Times New Roman"/>
                <w:b/>
                <w:bCs/>
                <w:sz w:val="20"/>
                <w:szCs w:val="20"/>
                <w:u w:val="single"/>
              </w:rPr>
            </w:pPr>
          </w:p>
        </w:tc>
        <w:tc>
          <w:tcPr>
            <w:tcW w:w="3300" w:type="dxa"/>
            <w:tcBorders>
              <w:top w:val="single" w:sz="4" w:space="0" w:color="auto"/>
            </w:tcBorders>
            <w:shd w:val="clear" w:color="auto" w:fill="auto"/>
            <w:vAlign w:val="center"/>
          </w:tcPr>
          <w:p w14:paraId="20563F50" w14:textId="77777777" w:rsidR="00CC06D4" w:rsidRPr="00014B4B" w:rsidRDefault="00CC06D4" w:rsidP="00D210C7">
            <w:pP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UKUPNO prihodi poslovanja</w:t>
            </w:r>
          </w:p>
        </w:tc>
        <w:tc>
          <w:tcPr>
            <w:tcW w:w="1800" w:type="dxa"/>
            <w:tcBorders>
              <w:top w:val="single" w:sz="4" w:space="0" w:color="auto"/>
            </w:tcBorders>
            <w:shd w:val="clear" w:color="auto" w:fill="auto"/>
            <w:vAlign w:val="center"/>
          </w:tcPr>
          <w:p w14:paraId="27C7908B"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11.128.489,29</w:t>
            </w:r>
          </w:p>
        </w:tc>
        <w:tc>
          <w:tcPr>
            <w:tcW w:w="1800" w:type="dxa"/>
            <w:tcBorders>
              <w:top w:val="single" w:sz="4" w:space="0" w:color="auto"/>
            </w:tcBorders>
            <w:shd w:val="clear" w:color="auto" w:fill="E0E0E0"/>
            <w:vAlign w:val="center"/>
          </w:tcPr>
          <w:p w14:paraId="2E00EBFB"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3.304.843,48</w:t>
            </w:r>
          </w:p>
        </w:tc>
        <w:tc>
          <w:tcPr>
            <w:tcW w:w="1800" w:type="dxa"/>
            <w:tcBorders>
              <w:top w:val="single" w:sz="4" w:space="0" w:color="auto"/>
            </w:tcBorders>
            <w:shd w:val="clear" w:color="auto" w:fill="auto"/>
            <w:vAlign w:val="center"/>
          </w:tcPr>
          <w:p w14:paraId="7469BA99"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14.433.332,77</w:t>
            </w:r>
          </w:p>
        </w:tc>
      </w:tr>
      <w:tr w:rsidR="00CC06D4" w:rsidRPr="00014B4B" w14:paraId="38415C0B" w14:textId="77777777" w:rsidTr="00D210C7">
        <w:trPr>
          <w:trHeight w:val="451"/>
        </w:trPr>
        <w:tc>
          <w:tcPr>
            <w:tcW w:w="500" w:type="dxa"/>
            <w:tcBorders>
              <w:left w:val="nil"/>
              <w:bottom w:val="nil"/>
            </w:tcBorders>
            <w:shd w:val="clear" w:color="auto" w:fill="auto"/>
            <w:vAlign w:val="center"/>
          </w:tcPr>
          <w:p w14:paraId="03BEA19B"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w:t>
            </w:r>
          </w:p>
        </w:tc>
        <w:tc>
          <w:tcPr>
            <w:tcW w:w="3300" w:type="dxa"/>
            <w:shd w:val="clear" w:color="auto" w:fill="auto"/>
            <w:vAlign w:val="center"/>
          </w:tcPr>
          <w:p w14:paraId="434A6F81"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 xml:space="preserve">Prihodi od prodaje </w:t>
            </w:r>
            <w:proofErr w:type="spellStart"/>
            <w:r w:rsidRPr="00014B4B">
              <w:rPr>
                <w:rFonts w:ascii="Times New Roman" w:hAnsi="Times New Roman" w:cs="Times New Roman"/>
                <w:sz w:val="20"/>
                <w:szCs w:val="20"/>
                <w:u w:val="single"/>
              </w:rPr>
              <w:t>neproizvedene</w:t>
            </w:r>
            <w:proofErr w:type="spellEnd"/>
            <w:r w:rsidRPr="00014B4B">
              <w:rPr>
                <w:rFonts w:ascii="Times New Roman" w:hAnsi="Times New Roman" w:cs="Times New Roman"/>
                <w:sz w:val="20"/>
                <w:szCs w:val="20"/>
                <w:u w:val="single"/>
              </w:rPr>
              <w:t xml:space="preserve"> imovine</w:t>
            </w:r>
          </w:p>
        </w:tc>
        <w:tc>
          <w:tcPr>
            <w:tcW w:w="1800" w:type="dxa"/>
            <w:tcBorders>
              <w:left w:val="nil"/>
              <w:bottom w:val="nil"/>
              <w:right w:val="nil"/>
            </w:tcBorders>
            <w:shd w:val="clear" w:color="auto" w:fill="auto"/>
            <w:vAlign w:val="center"/>
          </w:tcPr>
          <w:p w14:paraId="19A48A8C"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121.500,00</w:t>
            </w:r>
          </w:p>
        </w:tc>
        <w:tc>
          <w:tcPr>
            <w:tcW w:w="1800" w:type="dxa"/>
            <w:tcBorders>
              <w:left w:val="nil"/>
              <w:bottom w:val="nil"/>
              <w:right w:val="nil"/>
            </w:tcBorders>
            <w:shd w:val="clear" w:color="auto" w:fill="E0E0E0"/>
            <w:vAlign w:val="center"/>
          </w:tcPr>
          <w:p w14:paraId="5863D8CD"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424.645,00</w:t>
            </w:r>
          </w:p>
        </w:tc>
        <w:tc>
          <w:tcPr>
            <w:tcW w:w="1800" w:type="dxa"/>
            <w:tcBorders>
              <w:left w:val="nil"/>
              <w:bottom w:val="nil"/>
              <w:right w:val="nil"/>
            </w:tcBorders>
            <w:shd w:val="clear" w:color="auto" w:fill="auto"/>
            <w:vAlign w:val="center"/>
          </w:tcPr>
          <w:p w14:paraId="0981164E"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546.145,00</w:t>
            </w:r>
          </w:p>
        </w:tc>
      </w:tr>
      <w:tr w:rsidR="00CC06D4" w:rsidRPr="00014B4B" w14:paraId="5580C9BD" w14:textId="77777777" w:rsidTr="00D210C7">
        <w:trPr>
          <w:trHeight w:val="451"/>
        </w:trPr>
        <w:tc>
          <w:tcPr>
            <w:tcW w:w="500" w:type="dxa"/>
            <w:tcBorders>
              <w:left w:val="nil"/>
              <w:bottom w:val="nil"/>
            </w:tcBorders>
            <w:shd w:val="clear" w:color="auto" w:fill="auto"/>
            <w:vAlign w:val="center"/>
          </w:tcPr>
          <w:p w14:paraId="3E74E431"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8.</w:t>
            </w:r>
          </w:p>
        </w:tc>
        <w:tc>
          <w:tcPr>
            <w:tcW w:w="3300" w:type="dxa"/>
            <w:tcBorders>
              <w:bottom w:val="single" w:sz="4" w:space="0" w:color="auto"/>
            </w:tcBorders>
            <w:shd w:val="clear" w:color="auto" w:fill="auto"/>
            <w:vAlign w:val="center"/>
          </w:tcPr>
          <w:p w14:paraId="25630F9B"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Prihodi od prodaje proizvedene imovine</w:t>
            </w:r>
          </w:p>
        </w:tc>
        <w:tc>
          <w:tcPr>
            <w:tcW w:w="1800" w:type="dxa"/>
            <w:tcBorders>
              <w:left w:val="nil"/>
              <w:bottom w:val="single" w:sz="4" w:space="0" w:color="auto"/>
              <w:right w:val="nil"/>
            </w:tcBorders>
            <w:shd w:val="clear" w:color="auto" w:fill="auto"/>
            <w:vAlign w:val="center"/>
          </w:tcPr>
          <w:p w14:paraId="645A850C"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70.000,00</w:t>
            </w:r>
          </w:p>
        </w:tc>
        <w:tc>
          <w:tcPr>
            <w:tcW w:w="1800" w:type="dxa"/>
            <w:tcBorders>
              <w:left w:val="nil"/>
              <w:bottom w:val="single" w:sz="4" w:space="0" w:color="auto"/>
              <w:right w:val="nil"/>
            </w:tcBorders>
            <w:shd w:val="clear" w:color="auto" w:fill="E0E0E0"/>
            <w:vAlign w:val="center"/>
          </w:tcPr>
          <w:p w14:paraId="7FAF1218"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0,00</w:t>
            </w:r>
          </w:p>
        </w:tc>
        <w:tc>
          <w:tcPr>
            <w:tcW w:w="1800" w:type="dxa"/>
            <w:tcBorders>
              <w:left w:val="nil"/>
              <w:bottom w:val="single" w:sz="4" w:space="0" w:color="auto"/>
              <w:right w:val="nil"/>
            </w:tcBorders>
            <w:shd w:val="clear" w:color="auto" w:fill="auto"/>
            <w:vAlign w:val="center"/>
          </w:tcPr>
          <w:p w14:paraId="7A5622C5"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70.000,00</w:t>
            </w:r>
          </w:p>
        </w:tc>
      </w:tr>
      <w:tr w:rsidR="00CC06D4" w:rsidRPr="00014B4B" w14:paraId="6723937A" w14:textId="77777777" w:rsidTr="00D210C7">
        <w:trPr>
          <w:trHeight w:val="451"/>
        </w:trPr>
        <w:tc>
          <w:tcPr>
            <w:tcW w:w="500" w:type="dxa"/>
            <w:tcBorders>
              <w:left w:val="nil"/>
              <w:bottom w:val="nil"/>
            </w:tcBorders>
            <w:shd w:val="clear" w:color="auto" w:fill="auto"/>
            <w:vAlign w:val="center"/>
          </w:tcPr>
          <w:p w14:paraId="48C84056" w14:textId="77777777" w:rsidR="00CC06D4" w:rsidRPr="00014B4B" w:rsidRDefault="00CC06D4" w:rsidP="00D210C7">
            <w:pPr>
              <w:jc w:val="right"/>
              <w:rPr>
                <w:rFonts w:ascii="Times New Roman" w:hAnsi="Times New Roman" w:cs="Times New Roman"/>
                <w:b/>
                <w:bCs/>
                <w:sz w:val="20"/>
                <w:szCs w:val="20"/>
                <w:u w:val="single"/>
              </w:rPr>
            </w:pPr>
          </w:p>
        </w:tc>
        <w:tc>
          <w:tcPr>
            <w:tcW w:w="3300" w:type="dxa"/>
            <w:tcBorders>
              <w:top w:val="single" w:sz="4" w:space="0" w:color="auto"/>
            </w:tcBorders>
            <w:shd w:val="clear" w:color="auto" w:fill="auto"/>
            <w:vAlign w:val="center"/>
          </w:tcPr>
          <w:p w14:paraId="4558F391" w14:textId="77777777" w:rsidR="00CC06D4" w:rsidRPr="00014B4B" w:rsidRDefault="00CC06D4" w:rsidP="00D210C7">
            <w:pP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 xml:space="preserve">UKUPNO prihodi od nefin.  </w:t>
            </w:r>
            <w:proofErr w:type="spellStart"/>
            <w:r w:rsidRPr="00014B4B">
              <w:rPr>
                <w:rFonts w:ascii="Times New Roman" w:hAnsi="Times New Roman" w:cs="Times New Roman"/>
                <w:b/>
                <w:bCs/>
                <w:sz w:val="20"/>
                <w:szCs w:val="20"/>
                <w:u w:val="single"/>
              </w:rPr>
              <w:t>imov</w:t>
            </w:r>
            <w:proofErr w:type="spellEnd"/>
            <w:r w:rsidRPr="00014B4B">
              <w:rPr>
                <w:rFonts w:ascii="Times New Roman" w:hAnsi="Times New Roman" w:cs="Times New Roman"/>
                <w:b/>
                <w:bCs/>
                <w:sz w:val="20"/>
                <w:szCs w:val="20"/>
                <w:u w:val="single"/>
              </w:rPr>
              <w:t>.</w:t>
            </w:r>
          </w:p>
        </w:tc>
        <w:tc>
          <w:tcPr>
            <w:tcW w:w="1800" w:type="dxa"/>
            <w:tcBorders>
              <w:top w:val="single" w:sz="4" w:space="0" w:color="auto"/>
              <w:left w:val="nil"/>
              <w:bottom w:val="nil"/>
              <w:right w:val="nil"/>
            </w:tcBorders>
            <w:shd w:val="clear" w:color="auto" w:fill="auto"/>
            <w:vAlign w:val="center"/>
          </w:tcPr>
          <w:p w14:paraId="0084D0BB"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191.500,00</w:t>
            </w:r>
          </w:p>
        </w:tc>
        <w:tc>
          <w:tcPr>
            <w:tcW w:w="1800" w:type="dxa"/>
            <w:tcBorders>
              <w:top w:val="single" w:sz="4" w:space="0" w:color="auto"/>
              <w:left w:val="nil"/>
              <w:bottom w:val="nil"/>
              <w:right w:val="nil"/>
            </w:tcBorders>
            <w:shd w:val="clear" w:color="auto" w:fill="E0E0E0"/>
            <w:vAlign w:val="center"/>
          </w:tcPr>
          <w:p w14:paraId="02483B41"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424.645,00</w:t>
            </w:r>
          </w:p>
        </w:tc>
        <w:tc>
          <w:tcPr>
            <w:tcW w:w="1800" w:type="dxa"/>
            <w:tcBorders>
              <w:top w:val="single" w:sz="4" w:space="0" w:color="auto"/>
              <w:left w:val="nil"/>
              <w:bottom w:val="nil"/>
              <w:right w:val="nil"/>
            </w:tcBorders>
            <w:shd w:val="clear" w:color="auto" w:fill="auto"/>
            <w:vAlign w:val="center"/>
          </w:tcPr>
          <w:p w14:paraId="2815CB43"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616.145,00</w:t>
            </w:r>
          </w:p>
        </w:tc>
      </w:tr>
      <w:tr w:rsidR="00CC06D4" w:rsidRPr="00014B4B" w14:paraId="125B6F6C" w14:textId="77777777" w:rsidTr="00D210C7">
        <w:trPr>
          <w:trHeight w:val="461"/>
        </w:trPr>
        <w:tc>
          <w:tcPr>
            <w:tcW w:w="500" w:type="dxa"/>
            <w:tcBorders>
              <w:top w:val="nil"/>
              <w:left w:val="nil"/>
              <w:bottom w:val="nil"/>
              <w:right w:val="nil"/>
            </w:tcBorders>
            <w:shd w:val="clear" w:color="auto" w:fill="auto"/>
            <w:vAlign w:val="center"/>
          </w:tcPr>
          <w:p w14:paraId="5ADDA179"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9.</w:t>
            </w:r>
          </w:p>
        </w:tc>
        <w:tc>
          <w:tcPr>
            <w:tcW w:w="3300" w:type="dxa"/>
            <w:tcBorders>
              <w:left w:val="nil"/>
              <w:bottom w:val="nil"/>
              <w:right w:val="nil"/>
            </w:tcBorders>
            <w:shd w:val="clear" w:color="auto" w:fill="auto"/>
            <w:vAlign w:val="center"/>
          </w:tcPr>
          <w:p w14:paraId="03888191" w14:textId="77777777" w:rsidR="00CC06D4" w:rsidRPr="00014B4B" w:rsidRDefault="00CC06D4"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Primici od zaduživanja</w:t>
            </w:r>
          </w:p>
        </w:tc>
        <w:tc>
          <w:tcPr>
            <w:tcW w:w="1800" w:type="dxa"/>
            <w:tcBorders>
              <w:top w:val="nil"/>
              <w:left w:val="nil"/>
              <w:bottom w:val="nil"/>
              <w:right w:val="nil"/>
            </w:tcBorders>
            <w:shd w:val="clear" w:color="auto" w:fill="auto"/>
            <w:vAlign w:val="center"/>
          </w:tcPr>
          <w:p w14:paraId="26DF4CA7"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12.484,66</w:t>
            </w:r>
          </w:p>
        </w:tc>
        <w:tc>
          <w:tcPr>
            <w:tcW w:w="1800" w:type="dxa"/>
            <w:tcBorders>
              <w:top w:val="nil"/>
              <w:left w:val="nil"/>
              <w:bottom w:val="nil"/>
              <w:right w:val="nil"/>
            </w:tcBorders>
            <w:shd w:val="clear" w:color="auto" w:fill="E0E0E0"/>
            <w:vAlign w:val="center"/>
          </w:tcPr>
          <w:p w14:paraId="5F8C6640"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730.316,00</w:t>
            </w:r>
          </w:p>
        </w:tc>
        <w:tc>
          <w:tcPr>
            <w:tcW w:w="1800" w:type="dxa"/>
            <w:tcBorders>
              <w:top w:val="nil"/>
              <w:left w:val="nil"/>
              <w:bottom w:val="nil"/>
              <w:right w:val="nil"/>
            </w:tcBorders>
            <w:shd w:val="clear" w:color="auto" w:fill="auto"/>
            <w:vAlign w:val="center"/>
          </w:tcPr>
          <w:p w14:paraId="283B9F4F" w14:textId="77777777" w:rsidR="00CC06D4" w:rsidRPr="00014B4B" w:rsidRDefault="00CC06D4"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742.800,66</w:t>
            </w:r>
          </w:p>
        </w:tc>
      </w:tr>
      <w:tr w:rsidR="00CC06D4" w:rsidRPr="00014B4B" w14:paraId="4024921E" w14:textId="77777777" w:rsidTr="00D210C7">
        <w:trPr>
          <w:trHeight w:val="429"/>
        </w:trPr>
        <w:tc>
          <w:tcPr>
            <w:tcW w:w="500" w:type="dxa"/>
            <w:tcBorders>
              <w:top w:val="single" w:sz="4" w:space="0" w:color="auto"/>
              <w:left w:val="nil"/>
              <w:bottom w:val="single" w:sz="4" w:space="0" w:color="auto"/>
              <w:right w:val="nil"/>
            </w:tcBorders>
            <w:shd w:val="clear" w:color="auto" w:fill="auto"/>
            <w:vAlign w:val="center"/>
          </w:tcPr>
          <w:p w14:paraId="58CE2DEB" w14:textId="77777777" w:rsidR="00CC06D4" w:rsidRPr="00014B4B" w:rsidRDefault="00CC06D4" w:rsidP="00D210C7">
            <w:pPr>
              <w:jc w:val="right"/>
              <w:rPr>
                <w:rFonts w:ascii="Times New Roman" w:hAnsi="Times New Roman" w:cs="Times New Roman"/>
                <w:b/>
                <w:bCs/>
                <w:sz w:val="20"/>
                <w:szCs w:val="20"/>
                <w:u w:val="single"/>
              </w:rPr>
            </w:pPr>
          </w:p>
        </w:tc>
        <w:tc>
          <w:tcPr>
            <w:tcW w:w="3300" w:type="dxa"/>
            <w:tcBorders>
              <w:top w:val="single" w:sz="4" w:space="0" w:color="auto"/>
              <w:left w:val="nil"/>
              <w:bottom w:val="single" w:sz="4" w:space="0" w:color="auto"/>
              <w:right w:val="nil"/>
            </w:tcBorders>
            <w:shd w:val="clear" w:color="auto" w:fill="auto"/>
            <w:vAlign w:val="center"/>
          </w:tcPr>
          <w:p w14:paraId="78C4663C" w14:textId="77777777" w:rsidR="00CC06D4" w:rsidRPr="00014B4B" w:rsidRDefault="00CC06D4" w:rsidP="00D210C7">
            <w:pP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UKUPNO primici od financijske imovine i zaduživanja</w:t>
            </w:r>
          </w:p>
        </w:tc>
        <w:tc>
          <w:tcPr>
            <w:tcW w:w="1800" w:type="dxa"/>
            <w:tcBorders>
              <w:top w:val="single" w:sz="4" w:space="0" w:color="auto"/>
              <w:left w:val="nil"/>
              <w:bottom w:val="single" w:sz="4" w:space="0" w:color="auto"/>
              <w:right w:val="nil"/>
            </w:tcBorders>
            <w:shd w:val="clear" w:color="auto" w:fill="auto"/>
            <w:vAlign w:val="center"/>
          </w:tcPr>
          <w:p w14:paraId="21931225"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12.484,66</w:t>
            </w:r>
          </w:p>
        </w:tc>
        <w:tc>
          <w:tcPr>
            <w:tcW w:w="1800" w:type="dxa"/>
            <w:tcBorders>
              <w:top w:val="single" w:sz="4" w:space="0" w:color="auto"/>
              <w:left w:val="nil"/>
              <w:bottom w:val="single" w:sz="4" w:space="0" w:color="auto"/>
              <w:right w:val="nil"/>
            </w:tcBorders>
            <w:shd w:val="clear" w:color="auto" w:fill="E0E0E0"/>
            <w:vAlign w:val="center"/>
          </w:tcPr>
          <w:p w14:paraId="222BE325"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730.316,00</w:t>
            </w:r>
          </w:p>
        </w:tc>
        <w:tc>
          <w:tcPr>
            <w:tcW w:w="1800" w:type="dxa"/>
            <w:tcBorders>
              <w:top w:val="single" w:sz="4" w:space="0" w:color="auto"/>
              <w:left w:val="nil"/>
              <w:bottom w:val="single" w:sz="4" w:space="0" w:color="auto"/>
              <w:right w:val="nil"/>
            </w:tcBorders>
            <w:shd w:val="clear" w:color="auto" w:fill="auto"/>
            <w:vAlign w:val="center"/>
          </w:tcPr>
          <w:p w14:paraId="08B5C3C8"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742.800,66</w:t>
            </w:r>
          </w:p>
        </w:tc>
      </w:tr>
      <w:tr w:rsidR="00CC06D4" w:rsidRPr="00014B4B" w14:paraId="7ACF9575" w14:textId="77777777" w:rsidTr="00D210C7">
        <w:trPr>
          <w:trHeight w:val="429"/>
        </w:trPr>
        <w:tc>
          <w:tcPr>
            <w:tcW w:w="500" w:type="dxa"/>
            <w:tcBorders>
              <w:top w:val="single" w:sz="4" w:space="0" w:color="auto"/>
              <w:left w:val="nil"/>
              <w:bottom w:val="single" w:sz="4" w:space="0" w:color="auto"/>
              <w:right w:val="nil"/>
            </w:tcBorders>
            <w:shd w:val="clear" w:color="auto" w:fill="auto"/>
            <w:vAlign w:val="center"/>
          </w:tcPr>
          <w:p w14:paraId="56066728"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10.</w:t>
            </w:r>
          </w:p>
        </w:tc>
        <w:tc>
          <w:tcPr>
            <w:tcW w:w="3300" w:type="dxa"/>
            <w:tcBorders>
              <w:top w:val="single" w:sz="4" w:space="0" w:color="auto"/>
              <w:left w:val="nil"/>
              <w:bottom w:val="single" w:sz="4" w:space="0" w:color="auto"/>
              <w:right w:val="nil"/>
            </w:tcBorders>
            <w:shd w:val="clear" w:color="auto" w:fill="auto"/>
            <w:vAlign w:val="center"/>
          </w:tcPr>
          <w:p w14:paraId="4EB056B4" w14:textId="77777777" w:rsidR="00CC06D4" w:rsidRPr="00014B4B" w:rsidRDefault="00CC06D4" w:rsidP="00D210C7">
            <w:pP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Višak prihoda iz prethodne godine</w:t>
            </w:r>
          </w:p>
        </w:tc>
        <w:tc>
          <w:tcPr>
            <w:tcW w:w="1800" w:type="dxa"/>
            <w:tcBorders>
              <w:top w:val="single" w:sz="4" w:space="0" w:color="auto"/>
              <w:left w:val="nil"/>
              <w:bottom w:val="single" w:sz="4" w:space="0" w:color="auto"/>
              <w:right w:val="nil"/>
            </w:tcBorders>
            <w:shd w:val="clear" w:color="auto" w:fill="auto"/>
            <w:vAlign w:val="center"/>
          </w:tcPr>
          <w:p w14:paraId="5DFB03D1"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3.780.174,61</w:t>
            </w:r>
          </w:p>
        </w:tc>
        <w:tc>
          <w:tcPr>
            <w:tcW w:w="1800" w:type="dxa"/>
            <w:tcBorders>
              <w:top w:val="single" w:sz="4" w:space="0" w:color="auto"/>
              <w:left w:val="nil"/>
              <w:bottom w:val="single" w:sz="4" w:space="0" w:color="auto"/>
              <w:right w:val="nil"/>
            </w:tcBorders>
            <w:shd w:val="clear" w:color="auto" w:fill="E0E0E0"/>
            <w:vAlign w:val="center"/>
          </w:tcPr>
          <w:p w14:paraId="01CE4D42"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- 801.250,79</w:t>
            </w:r>
          </w:p>
        </w:tc>
        <w:tc>
          <w:tcPr>
            <w:tcW w:w="1800" w:type="dxa"/>
            <w:tcBorders>
              <w:top w:val="single" w:sz="4" w:space="0" w:color="auto"/>
              <w:left w:val="nil"/>
              <w:bottom w:val="single" w:sz="4" w:space="0" w:color="auto"/>
              <w:right w:val="nil"/>
            </w:tcBorders>
            <w:shd w:val="clear" w:color="auto" w:fill="auto"/>
            <w:vAlign w:val="center"/>
          </w:tcPr>
          <w:p w14:paraId="627698C4" w14:textId="77777777" w:rsidR="00CC06D4" w:rsidRPr="00014B4B" w:rsidRDefault="00CC06D4" w:rsidP="00D210C7">
            <w:pPr>
              <w:jc w:val="right"/>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2.978.923,82</w:t>
            </w:r>
          </w:p>
        </w:tc>
      </w:tr>
      <w:tr w:rsidR="00CC06D4" w:rsidRPr="00014B4B" w14:paraId="374FC0E8" w14:textId="77777777" w:rsidTr="00D210C7">
        <w:trPr>
          <w:trHeight w:val="429"/>
        </w:trPr>
        <w:tc>
          <w:tcPr>
            <w:tcW w:w="500" w:type="dxa"/>
            <w:tcBorders>
              <w:top w:val="single" w:sz="8" w:space="0" w:color="auto"/>
              <w:left w:val="nil"/>
              <w:bottom w:val="single" w:sz="8" w:space="0" w:color="auto"/>
              <w:right w:val="nil"/>
            </w:tcBorders>
            <w:shd w:val="clear" w:color="auto" w:fill="E0E0E0"/>
            <w:vAlign w:val="center"/>
          </w:tcPr>
          <w:p w14:paraId="08A59CD2" w14:textId="77777777" w:rsidR="00CC06D4" w:rsidRPr="00014B4B" w:rsidRDefault="00CC06D4" w:rsidP="00D210C7">
            <w:pPr>
              <w:jc w:val="right"/>
              <w:rPr>
                <w:rFonts w:ascii="Times New Roman" w:hAnsi="Times New Roman" w:cs="Times New Roman"/>
                <w:b/>
                <w:bCs/>
                <w:i/>
                <w:sz w:val="20"/>
                <w:szCs w:val="20"/>
                <w:u w:val="single"/>
              </w:rPr>
            </w:pPr>
          </w:p>
        </w:tc>
        <w:tc>
          <w:tcPr>
            <w:tcW w:w="3300" w:type="dxa"/>
            <w:tcBorders>
              <w:top w:val="single" w:sz="8" w:space="0" w:color="auto"/>
              <w:left w:val="nil"/>
              <w:bottom w:val="single" w:sz="8" w:space="0" w:color="auto"/>
              <w:right w:val="nil"/>
            </w:tcBorders>
            <w:shd w:val="clear" w:color="auto" w:fill="E0E0E0"/>
            <w:vAlign w:val="center"/>
          </w:tcPr>
          <w:p w14:paraId="547DECBE" w14:textId="77777777" w:rsidR="00CC06D4" w:rsidRPr="00014B4B" w:rsidRDefault="00CC06D4" w:rsidP="00D210C7">
            <w:pPr>
              <w:jc w:val="center"/>
              <w:rPr>
                <w:rFonts w:ascii="Times New Roman" w:hAnsi="Times New Roman" w:cs="Times New Roman"/>
                <w:b/>
                <w:bCs/>
                <w:i/>
                <w:sz w:val="20"/>
                <w:szCs w:val="20"/>
                <w:u w:val="single"/>
              </w:rPr>
            </w:pPr>
            <w:r w:rsidRPr="00014B4B">
              <w:rPr>
                <w:rFonts w:ascii="Times New Roman" w:hAnsi="Times New Roman" w:cs="Times New Roman"/>
                <w:b/>
                <w:bCs/>
                <w:i/>
                <w:sz w:val="20"/>
                <w:szCs w:val="20"/>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7DF027A9" w14:textId="77777777" w:rsidR="00CC06D4" w:rsidRPr="00014B4B" w:rsidRDefault="00CC06D4"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i/>
                <w:iCs/>
                <w:sz w:val="20"/>
                <w:szCs w:val="20"/>
                <w:u w:val="single"/>
              </w:rPr>
              <w:t>15.112.648,56</w:t>
            </w:r>
          </w:p>
        </w:tc>
        <w:tc>
          <w:tcPr>
            <w:tcW w:w="1800" w:type="dxa"/>
            <w:tcBorders>
              <w:top w:val="single" w:sz="8" w:space="0" w:color="auto"/>
              <w:left w:val="nil"/>
              <w:bottom w:val="single" w:sz="8" w:space="0" w:color="auto"/>
              <w:right w:val="nil"/>
            </w:tcBorders>
            <w:shd w:val="clear" w:color="auto" w:fill="E0E0E0"/>
            <w:vAlign w:val="center"/>
          </w:tcPr>
          <w:p w14:paraId="012E7B28" w14:textId="77777777" w:rsidR="00CC06D4" w:rsidRPr="00014B4B" w:rsidRDefault="00CC06D4"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i/>
                <w:iCs/>
                <w:sz w:val="20"/>
                <w:szCs w:val="20"/>
                <w:u w:val="single"/>
              </w:rPr>
              <w:t>3.658.553,69</w:t>
            </w:r>
          </w:p>
        </w:tc>
        <w:tc>
          <w:tcPr>
            <w:tcW w:w="1800" w:type="dxa"/>
            <w:tcBorders>
              <w:top w:val="single" w:sz="8" w:space="0" w:color="auto"/>
              <w:left w:val="nil"/>
              <w:bottom w:val="single" w:sz="8" w:space="0" w:color="auto"/>
              <w:right w:val="nil"/>
            </w:tcBorders>
            <w:shd w:val="clear" w:color="auto" w:fill="E0E0E0"/>
            <w:vAlign w:val="center"/>
          </w:tcPr>
          <w:p w14:paraId="6F374B46" w14:textId="77777777" w:rsidR="00CC06D4" w:rsidRPr="00014B4B" w:rsidRDefault="00CC06D4"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i/>
                <w:iCs/>
                <w:sz w:val="20"/>
                <w:szCs w:val="20"/>
                <w:u w:val="single"/>
              </w:rPr>
              <w:t>18.771.202,25</w:t>
            </w:r>
          </w:p>
        </w:tc>
      </w:tr>
    </w:tbl>
    <w:p w14:paraId="1C73FFDA" w14:textId="77777777" w:rsidR="00830129" w:rsidRDefault="00830129" w:rsidP="00830129">
      <w:pPr>
        <w:ind w:firstLine="708"/>
        <w:jc w:val="both"/>
        <w:outlineLvl w:val="0"/>
        <w:rPr>
          <w:rFonts w:ascii="Arial" w:hAnsi="Arial" w:cs="Arial"/>
        </w:rPr>
      </w:pPr>
    </w:p>
    <w:p w14:paraId="7B88EFD1"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Kao i u dosadašnjem planu proračuna Grada Ivanca, u ukupnoj strukturi prihoda i primitaka najveći udio u ukupnim prihodima i primicima čine prihodi poslovanja sa 76,89%,  3,28% čine prihodi od prodaje nefinancijske imovine, primici od financijske imovine i zaduživanja čine 3,96%, dok preneseni višak prihoda iz prethodne godine čini 15,87% ukupno planiranih prihoda proračuna.</w:t>
      </w:r>
    </w:p>
    <w:p w14:paraId="4F65248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Prihodi poslovanja sastoje se od: prihoda od poreza, koji čine 51,94% ukupne prihodne strane proračuna, od pomoći iz inozemstva i od subjekata unutar opće države, koji čine 17,10% ukupnog proračuna, prihoda od imovine koji čine 0,89% ukupnog proračuna, prihoda od administrativnih pristojbi i po posebnim propisima, koji čine 6,45% ukupnog proračuna, prihoda od prodaje proizvoda i roba te pruženih usluga i prihoda od donacija, koji čine 0,47% ukupnog proračuna, prihoda od kazni, upravnih mjera i ostalih prihoda, koji čine 0,04% ukupnog proračuna.</w:t>
      </w:r>
    </w:p>
    <w:p w14:paraId="763735C4"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Prihodi od nefinancijske imovine sastoje se od: prihoda od prodaje </w:t>
      </w:r>
      <w:proofErr w:type="spellStart"/>
      <w:r w:rsidRPr="00CC06D4">
        <w:rPr>
          <w:rFonts w:ascii="Times New Roman" w:hAnsi="Times New Roman" w:cs="Times New Roman"/>
        </w:rPr>
        <w:t>neproizvedene</w:t>
      </w:r>
      <w:proofErr w:type="spellEnd"/>
      <w:r w:rsidRPr="00CC06D4">
        <w:rPr>
          <w:rFonts w:ascii="Times New Roman" w:hAnsi="Times New Roman" w:cs="Times New Roman"/>
        </w:rPr>
        <w:t xml:space="preserve"> imovine, koji čine 2,91% ukupnog proračuna i prihoda od prodaje proizvedene imovine, koji čine 0,37% ukupnog proračuna.</w:t>
      </w:r>
    </w:p>
    <w:p w14:paraId="3F16A188"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Primici od financijske imovine i zaduživanja planirani su Proračunom za 2025. godinu u iznosu od 12.484,66 eura, dok se prvim izmjenama i dopunama povećavaju za iznos od 730.316,00 eura i iznose </w:t>
      </w:r>
      <w:r w:rsidRPr="00CC06D4">
        <w:rPr>
          <w:rFonts w:ascii="Times New Roman" w:hAnsi="Times New Roman" w:cs="Times New Roman"/>
        </w:rPr>
        <w:lastRenderedPageBreak/>
        <w:t xml:space="preserve">ukupno 742.800,66 eura ili 3,96% ukupnog proračuna. Povećanje se planira jer projekt Modernizacija javne rasvjete nije bilo dovršen u prethodnoj godini, stoga se prenosi u tekuću. </w:t>
      </w:r>
    </w:p>
    <w:p w14:paraId="623FA5A9"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Višak prihoda iz prethodne godine planiran je Proračunom za 2025. godinu u iznosu od 3.780.174,61 eura, a prvim izmjenama i dopunama se smanjuje na iznos od 2.978.923,82 eura što predstavlja stvarno ostvareni višak poslovanja po Godišnjem izvještaju o izvršenju proračuna za 2024. godinu (tj. konsolidiranom financijskom izvještaju za 2024. godinu) i Odluci o raspodjeli rezultata poslovanja za 2024. godinu. </w:t>
      </w:r>
    </w:p>
    <w:p w14:paraId="3EC33AA2"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Prvim izmjenama i dopunama Proračuna za 2024. godinu planirani su i vlastiti prihodi proračunskih korisnika, a ukupni prihodi po proračunskom korisniku dani su u nastavku:</w:t>
      </w:r>
    </w:p>
    <w:p w14:paraId="62AD2474"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-Gradska knjižnica i čitaonica „Gustav Krklec“ Ivanec</w:t>
      </w:r>
      <w:r w:rsidRPr="00CC06D4">
        <w:rPr>
          <w:rFonts w:ascii="Times New Roman" w:hAnsi="Times New Roman" w:cs="Times New Roman"/>
        </w:rPr>
        <w:t xml:space="preserve">, osim financiranja za redovnu djelatnost iz Proračuna Grada Ivanca iznosom od 160.500,00 eura, planira ostvariti vlastitih prihoda u iznosu od 6.780,00 eura, te 33.689,76 eura kapitalnih pomoći od Ministarstva kulture i medija za otkup knjiga. </w:t>
      </w:r>
    </w:p>
    <w:p w14:paraId="275C5A8C"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Predloženim prvim izmjenama u odnosu na važeći plan financiranje iz gradskog proračuna povećava se za iznos od 15.550,00 eura, dok se vlastiti prihodi uvećavaju za 2.873,95 eura prenesenog viška poslovanja, a izvor financiranja kapitalne pomoći od Ministarstva kulture smanjuju se za 89,76 eura zbog konačnog iznosa sufinanciranja. Razlog povećanja gradskih sredstava je povećanje osnovice plaće na temelju Odluke Republike Hrvatske o visini osnovice za obračun plaće u javnim službama u 2025. godini („Narodne novine“ br. 155/24).</w:t>
      </w:r>
    </w:p>
    <w:p w14:paraId="1D0A6F9F"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-Dječji vrtić „Ivančice“ Ivanec</w:t>
      </w:r>
      <w:r w:rsidRPr="00CC06D4">
        <w:rPr>
          <w:rFonts w:ascii="Times New Roman" w:hAnsi="Times New Roman" w:cs="Times New Roman"/>
        </w:rPr>
        <w:t xml:space="preserve">, osim financiranja za redovnu djelatnost iz Proračuna Grada Ivanca iznosom 1.632.075,13 eura, planira ostvariti dodatne prihode u iznosu od 355.666,00 eura. </w:t>
      </w:r>
    </w:p>
    <w:p w14:paraId="3468FA88"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Ovim izmjenama i dopunama izdvajanje iz Proračuna Grada Ivanca povećava se za iznos od 143.384,94 eura, a razlog je povećanje osnovice plaće na temelju Odluke Republike Hrvatske o visini osnovice za obračun plaće u javnim službama u 2025. godini („Narodne novine“ br. 155/24). Vlastiti izvori financiranja umanjuju se za ukupno 21.805,79 eura, a u skladu sa prenesenim manjkom iz prethodne godine koji će biti pokriven u tekućoj godini. </w:t>
      </w:r>
    </w:p>
    <w:p w14:paraId="3A601018"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-Muzej planinarstva</w:t>
      </w:r>
      <w:r w:rsidRPr="00CC06D4">
        <w:rPr>
          <w:rFonts w:ascii="Times New Roman" w:hAnsi="Times New Roman" w:cs="Times New Roman"/>
        </w:rPr>
        <w:t xml:space="preserve"> planira financiranje za redovnu djelatnost iz Proračuna Grada Ivanca iznosom 288.000,00 eura, te iz prihoda od obavljanja vlastite djelatnosti (prodaja suvenira u novootvorenoj suvenirnici) u iznosu od 5.500,00 eura.</w:t>
      </w:r>
    </w:p>
    <w:p w14:paraId="125636A6"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Ovim izmjenama i dopunama ne mijenja se iznos gradskih sredstava, već se vlastita sredstva povećavaju za 801,30 eura na ime prenesenog viška poslovanja iz prethodne godine, te se uvodi izvor financiranja prihoda od drugih proračuna za iznos od 11.500,00 eura na ime prijave na natječaj Ministarstva kulture i medija.</w:t>
      </w:r>
    </w:p>
    <w:p w14:paraId="60A79D89"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ab/>
        <w:t>Za iznose navedenih prihoda na rashodovnoj strani planirani su rashodi po vrstama rashoda, a što je detaljno vidljivo u posebnom dijelu Proračuna, za Gradsku knjižnicu i Muzej planinarstva u Programu kulture, a za Dječji vrtić u Programu predškolskog odgoja i obrazovanja.</w:t>
      </w:r>
    </w:p>
    <w:p w14:paraId="31026AC6"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ab/>
        <w:t>U odnosu na plan prihoda proračuna u predloženim prvim izmjenama i dopunama proračuna značajnije promjene prihoda uslijedile su na slijedećim skupinama prihoda, odnosno stavkama:</w:t>
      </w:r>
    </w:p>
    <w:p w14:paraId="22BB5FA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-Prihodi od poreza (61)</w:t>
      </w:r>
      <w:r w:rsidRPr="00CC06D4">
        <w:rPr>
          <w:rFonts w:ascii="Times New Roman" w:hAnsi="Times New Roman" w:cs="Times New Roman"/>
        </w:rPr>
        <w:t xml:space="preserve"> povećavaju se za iznos od 2.022.456,31 eura. Plan poreznih prihoda u prvim izmjenama i dopunama Proračuna za 2025. godinu napravljen je na temelju realizacije poreznih prihoda u 2024. godini. Uzimajući u obzir činjenicu da realizacija poreznih prihoda u posljednje 2 fiskalne godine iskazuje godišnje povećanje od 43%, te također uzimajući u obzir smanjenje stope poreza na dohodak sa 22% na 21%, projekcija poreznih prihoda povećana je za opreznih 22% u odnosu na realizirane prihode u 2024. godini. Podaci pokazuju i trend značajnijeg porasta poreza na dohodak od </w:t>
      </w:r>
      <w:r w:rsidRPr="00CC06D4">
        <w:rPr>
          <w:rFonts w:ascii="Times New Roman" w:hAnsi="Times New Roman" w:cs="Times New Roman"/>
        </w:rPr>
        <w:lastRenderedPageBreak/>
        <w:t xml:space="preserve">kapitala i dividendi, kao i poreza na promet nekretninama, što također utječe na projekciju ukupnih poreznih prihoda. </w:t>
      </w:r>
    </w:p>
    <w:p w14:paraId="11778E82" w14:textId="7BDA0CD0"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-Prihodi od pomoći iz inozems</w:t>
      </w:r>
      <w:r w:rsidRPr="00CC06D4">
        <w:rPr>
          <w:rFonts w:ascii="Times New Roman" w:hAnsi="Times New Roman" w:cs="Times New Roman"/>
          <w:b/>
          <w:bCs/>
        </w:rPr>
        <w:t>t</w:t>
      </w:r>
      <w:r w:rsidRPr="00CC06D4">
        <w:rPr>
          <w:rFonts w:ascii="Times New Roman" w:hAnsi="Times New Roman" w:cs="Times New Roman"/>
          <w:b/>
          <w:bCs/>
        </w:rPr>
        <w:t>va i od subjekata unutar općeg proračuna (63)</w:t>
      </w:r>
      <w:r w:rsidRPr="00CC06D4">
        <w:rPr>
          <w:rFonts w:ascii="Times New Roman" w:hAnsi="Times New Roman" w:cs="Times New Roman"/>
        </w:rPr>
        <w:t xml:space="preserve"> u ukupnosti se povećavaju za iznos od  1.262.387,17 eura, a kao rezultat slijedećih promjena:</w:t>
      </w:r>
    </w:p>
    <w:p w14:paraId="32A2BCE9"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umanjenje planiranih prihoda u iznosu od 47.950,00 eura za fiskalnu održivost dječjih vrtića (korekcija po Odluci Vlade za fiskalnu održivost dječjih vrtića)</w:t>
      </w:r>
    </w:p>
    <w:p w14:paraId="28360C84"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uvećanje planiranih tekućih pomoći od Središnjeg državnog ureda za demografiju i mlade za projekt STEAM radionice za djecu predškolske dobi i djecu od I. do IV. razreda OŠ u iznosu od 18.155,00 eura zbog neutrošenih sredstava u prethodnoj godini</w:t>
      </w:r>
    </w:p>
    <w:p w14:paraId="3C8ADD93"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tekućih pomoći od Varaždinske županije za održavanje izbora za predstavnička tijela i izvršna tijela u iznosu od 33.490,00 eura</w:t>
      </w:r>
    </w:p>
    <w:p w14:paraId="36631E0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tekućih pomoći iz državnog proračuna na ime fiskalnog izravnanja u iznosu od 61.227,39 eura, a na temelju Odluke Vlade RH o iznosu fiskalnog izravnanja za JLPRS</w:t>
      </w:r>
    </w:p>
    <w:p w14:paraId="1383D34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smanjenje kapitalnih pomoći Ministarstva kulture u iznosu od 196.433,33 eura za projekt Izgradnja pomoćnog objekta kod Etno kuće </w:t>
      </w:r>
      <w:proofErr w:type="spellStart"/>
      <w:r w:rsidRPr="00CC06D4">
        <w:rPr>
          <w:rFonts w:ascii="Times New Roman" w:hAnsi="Times New Roman" w:cs="Times New Roman"/>
        </w:rPr>
        <w:t>Bedenec</w:t>
      </w:r>
      <w:proofErr w:type="spellEnd"/>
      <w:r w:rsidRPr="00CC06D4">
        <w:rPr>
          <w:rFonts w:ascii="Times New Roman" w:hAnsi="Times New Roman" w:cs="Times New Roman"/>
        </w:rPr>
        <w:t>, jer prijava na natječaj nije prihvaćena</w:t>
      </w:r>
    </w:p>
    <w:p w14:paraId="434D1160"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povećanje kapitalnih pomoći od Ministarstva branitelja za projekt Ugradnja vertikalno-podizne platforme i pristupne rampe na zgradi DVD </w:t>
      </w:r>
      <w:proofErr w:type="spellStart"/>
      <w:r w:rsidRPr="00CC06D4">
        <w:rPr>
          <w:rFonts w:ascii="Times New Roman" w:hAnsi="Times New Roman" w:cs="Times New Roman"/>
        </w:rPr>
        <w:t>Gačice</w:t>
      </w:r>
      <w:proofErr w:type="spellEnd"/>
      <w:r w:rsidRPr="00CC06D4">
        <w:rPr>
          <w:rFonts w:ascii="Times New Roman" w:hAnsi="Times New Roman" w:cs="Times New Roman"/>
        </w:rPr>
        <w:t xml:space="preserve"> u iznosu od 10.000,00 eura, sukladno prijavi na natječaj</w:t>
      </w:r>
    </w:p>
    <w:p w14:paraId="7EA06DC2"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kapitalnih pomoći od Ministarstva kulture za projekt Sanacija i konzervacija arheološkog nalazišta Stari Grad Ivanec u iznosu od 15.000,00 eura, sukladno odobrenoj prijavi na natječaj</w:t>
      </w:r>
    </w:p>
    <w:p w14:paraId="6B9F9C2B"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kapitalnih pomoći od Ministarstva demografije za nabavu vanjskih igrala za Dječji vrtić Radovan u iznosu od 46.812,65 eura, sukladno prijavi na natječaj</w:t>
      </w:r>
    </w:p>
    <w:p w14:paraId="6536FEA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smanjenje tekućih pomoći proračunskim korisnicima u iznosu od 89,76 eura za Gradsku knjižnicu i čitaonicu, a sukladno </w:t>
      </w:r>
      <w:proofErr w:type="spellStart"/>
      <w:r w:rsidRPr="00CC06D4">
        <w:rPr>
          <w:rFonts w:ascii="Times New Roman" w:hAnsi="Times New Roman" w:cs="Times New Roman"/>
        </w:rPr>
        <w:t>odbrenim</w:t>
      </w:r>
      <w:proofErr w:type="spellEnd"/>
      <w:r w:rsidRPr="00CC06D4">
        <w:rPr>
          <w:rFonts w:ascii="Times New Roman" w:hAnsi="Times New Roman" w:cs="Times New Roman"/>
        </w:rPr>
        <w:t xml:space="preserve"> sredstvima </w:t>
      </w:r>
      <w:proofErr w:type="spellStart"/>
      <w:r w:rsidRPr="00CC06D4">
        <w:rPr>
          <w:rFonts w:ascii="Times New Roman" w:hAnsi="Times New Roman" w:cs="Times New Roman"/>
        </w:rPr>
        <w:t>Ministartsva</w:t>
      </w:r>
      <w:proofErr w:type="spellEnd"/>
      <w:r w:rsidRPr="00CC06D4">
        <w:rPr>
          <w:rFonts w:ascii="Times New Roman" w:hAnsi="Times New Roman" w:cs="Times New Roman"/>
        </w:rPr>
        <w:t xml:space="preserve"> kulture za otkup knjiga</w:t>
      </w:r>
    </w:p>
    <w:p w14:paraId="09D42F34"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kapitalnih pomoći proračunskim korisnicima u iznosu od 11.500,00 eura za Muzej planinarstva, a sukladno odobrenim sredstvima od Ministarstva kulture</w:t>
      </w:r>
    </w:p>
    <w:p w14:paraId="2C238BE6"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EU sredstava od Lokalne akcijske grupe Sjeverozapad za projekt Park iz FINA-e u Ivancu u iznosu od 15.661,60 eura, prema raspisanom natječaju i prijavi na isti</w:t>
      </w:r>
    </w:p>
    <w:p w14:paraId="6ABABE42"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smanjenje EU sredstava za Energetsku obnovu Stare škole u </w:t>
      </w:r>
      <w:proofErr w:type="spellStart"/>
      <w:r w:rsidRPr="00CC06D4">
        <w:rPr>
          <w:rFonts w:ascii="Times New Roman" w:hAnsi="Times New Roman" w:cs="Times New Roman"/>
        </w:rPr>
        <w:t>Salinovcu</w:t>
      </w:r>
      <w:proofErr w:type="spellEnd"/>
      <w:r w:rsidRPr="00CC06D4">
        <w:rPr>
          <w:rFonts w:ascii="Times New Roman" w:hAnsi="Times New Roman" w:cs="Times New Roman"/>
        </w:rPr>
        <w:t xml:space="preserve"> u iznosu od 3.486,38 eura, a sukladno potpisanom ugovoru i realizaciji u prethodnoj godini</w:t>
      </w:r>
    </w:p>
    <w:p w14:paraId="1921E3AA"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EU sredstava za Zelenu urbanu obnovu u iznosu od 8.000,00 eura, a sukladno odobrenoj prijavi na natječaj</w:t>
      </w:r>
    </w:p>
    <w:p w14:paraId="4427A3A2"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povećanje EU sredstava u iznosu od 1.287.000,00 eura za Gradsku tržnicu Ivanec, čija prijava se planira na natječaj Agencije za plaćanja u poljoprivredi</w:t>
      </w:r>
    </w:p>
    <w:p w14:paraId="3FBD6481"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rPr>
        <w:t xml:space="preserve">- povećanje kapitalnih pomoći od drugih proračuna za 3.500,00 eura odnosi se donaciju nefinancijske imovine, a prema projektima koji su započeti u prethodnoj godini, a nisu dovršeni (dječji park u </w:t>
      </w:r>
      <w:proofErr w:type="spellStart"/>
      <w:r w:rsidRPr="00CC06D4">
        <w:rPr>
          <w:rFonts w:ascii="Times New Roman" w:hAnsi="Times New Roman" w:cs="Times New Roman"/>
        </w:rPr>
        <w:t>Kumičićevoj</w:t>
      </w:r>
      <w:proofErr w:type="spellEnd"/>
      <w:r w:rsidRPr="00CC06D4">
        <w:rPr>
          <w:rFonts w:ascii="Times New Roman" w:hAnsi="Times New Roman" w:cs="Times New Roman"/>
        </w:rPr>
        <w:t xml:space="preserve"> ulici, donacija tvrtke Ivančica d.d.). </w:t>
      </w:r>
    </w:p>
    <w:p w14:paraId="3653CF27"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-Prihodi od imovine (64)</w:t>
      </w:r>
      <w:r w:rsidRPr="00CC06D4">
        <w:rPr>
          <w:rFonts w:ascii="Times New Roman" w:hAnsi="Times New Roman" w:cs="Times New Roman"/>
        </w:rPr>
        <w:t xml:space="preserve">  iskazuju povećanje u iznosu od 9.500,00 eura i odnose se na povećane prihode s osnove kamata na oročena sredstva, povećanje je planirano na temelju realiziranih prihoda u 2024. godini.</w:t>
      </w:r>
    </w:p>
    <w:p w14:paraId="2C40F94D"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lastRenderedPageBreak/>
        <w:t>-Prihodi od upravnih i administrativnih pristojbi, pristojbi po posebnim propisima i naknadama (65)</w:t>
      </w:r>
      <w:r w:rsidRPr="00CC06D4">
        <w:rPr>
          <w:rFonts w:ascii="Times New Roman" w:hAnsi="Times New Roman" w:cs="Times New Roman"/>
        </w:rPr>
        <w:t xml:space="preserve"> povećavaju se za iznos od 10.000,00 eura, a odnosi se na planirano povećanje vlastitih prihoda Dječjeg vrtića Ivančice Ivanec (prihodi od sufinanciranja cijene usluge), zbog otvaranja podružnice Radovan i većeg broja upisane djece. </w:t>
      </w:r>
    </w:p>
    <w:p w14:paraId="0E61C2F2" w14:textId="77777777" w:rsidR="00CC06D4" w:rsidRPr="00CC06D4" w:rsidRDefault="00CC06D4" w:rsidP="00CC06D4">
      <w:pPr>
        <w:jc w:val="both"/>
        <w:rPr>
          <w:rFonts w:ascii="Times New Roman" w:hAnsi="Times New Roman" w:cs="Times New Roman"/>
        </w:rPr>
      </w:pPr>
      <w:r w:rsidRPr="00CC06D4">
        <w:rPr>
          <w:rFonts w:ascii="Times New Roman" w:hAnsi="Times New Roman" w:cs="Times New Roman"/>
          <w:b/>
          <w:bCs/>
        </w:rPr>
        <w:t>-Prihodi od prodaje proizvoda i robe te pruženih usluga i prihodi od donacija (66)</w:t>
      </w:r>
      <w:r w:rsidRPr="00CC06D4">
        <w:rPr>
          <w:rFonts w:ascii="Times New Roman" w:hAnsi="Times New Roman" w:cs="Times New Roman"/>
        </w:rPr>
        <w:t xml:space="preserve"> povećavaju se za iznos od 500,00 eura, zbog pretpostavke većeg interesa djece vrtiće dobi za pohađanje igraonica (prihod Dječjeg vrtića Ivančice Ivanec).</w:t>
      </w:r>
    </w:p>
    <w:p w14:paraId="77B2C22B" w14:textId="77777777" w:rsidR="00CC06D4" w:rsidRDefault="00CC06D4" w:rsidP="00CC06D4">
      <w:pPr>
        <w:jc w:val="both"/>
        <w:rPr>
          <w:rFonts w:ascii="Times New Roman" w:hAnsi="Times New Roman" w:cs="Times New Roman"/>
        </w:rPr>
      </w:pPr>
      <w:r w:rsidRPr="00CC06D4">
        <w:rPr>
          <w:rFonts w:ascii="Times New Roman" w:hAnsi="Times New Roman" w:cs="Times New Roman"/>
          <w:b/>
          <w:bCs/>
        </w:rPr>
        <w:t>-Kazne, upravne mjere i ostali prihodi (68)</w:t>
      </w:r>
      <w:r w:rsidRPr="00CC06D4">
        <w:rPr>
          <w:rFonts w:ascii="Times New Roman" w:hAnsi="Times New Roman" w:cs="Times New Roman"/>
        </w:rPr>
        <w:t xml:space="preserve"> ne iskazuju promjene prvim izmjenama i dopunama proračuna za 2025. godinu. </w:t>
      </w:r>
    </w:p>
    <w:p w14:paraId="1FC86D3D" w14:textId="77777777" w:rsidR="00CC06D4" w:rsidRPr="00CC06D4" w:rsidRDefault="00CC06D4" w:rsidP="00CC06D4">
      <w:pPr>
        <w:jc w:val="both"/>
        <w:rPr>
          <w:rFonts w:ascii="Times New Roman" w:hAnsi="Times New Roman" w:cs="Times New Roman"/>
        </w:rPr>
      </w:pPr>
    </w:p>
    <w:p w14:paraId="02EDB990" w14:textId="77777777" w:rsidR="00CC06D4" w:rsidRDefault="00CC06D4" w:rsidP="00CC06D4">
      <w:pPr>
        <w:jc w:val="both"/>
        <w:rPr>
          <w:rFonts w:ascii="Times New Roman" w:hAnsi="Times New Roman" w:cs="Times New Roman"/>
        </w:rPr>
      </w:pPr>
      <w:r w:rsidRPr="00CC06D4">
        <w:rPr>
          <w:rFonts w:ascii="Times New Roman" w:hAnsi="Times New Roman" w:cs="Times New Roman"/>
          <w:b/>
          <w:bCs/>
        </w:rPr>
        <w:t>-Prihodi od prodaje nefinancijske imovine (7)</w:t>
      </w:r>
      <w:r w:rsidRPr="00CC06D4">
        <w:rPr>
          <w:rFonts w:ascii="Times New Roman" w:hAnsi="Times New Roman" w:cs="Times New Roman"/>
        </w:rPr>
        <w:t xml:space="preserve"> povećavaju se u iznosu od 424.645,00  eura, zbog raspisanog natječaja za prodaju gradskog zemljišta (kod dječjeg vrtića), a prema planiranim procjenama tržišne vrijednosti zemljišta, kao i zbog planirane prodaje </w:t>
      </w:r>
      <w:proofErr w:type="spellStart"/>
      <w:r w:rsidRPr="00CC06D4">
        <w:rPr>
          <w:rFonts w:ascii="Times New Roman" w:hAnsi="Times New Roman" w:cs="Times New Roman"/>
        </w:rPr>
        <w:t>ošasne</w:t>
      </w:r>
      <w:proofErr w:type="spellEnd"/>
      <w:r w:rsidRPr="00CC06D4">
        <w:rPr>
          <w:rFonts w:ascii="Times New Roman" w:hAnsi="Times New Roman" w:cs="Times New Roman"/>
        </w:rPr>
        <w:t xml:space="preserve"> imovine grada. </w:t>
      </w:r>
    </w:p>
    <w:p w14:paraId="72673145" w14:textId="77777777" w:rsidR="00CC06D4" w:rsidRPr="00CC06D4" w:rsidRDefault="00CC06D4" w:rsidP="00CC06D4">
      <w:pPr>
        <w:jc w:val="both"/>
        <w:rPr>
          <w:rFonts w:ascii="Times New Roman" w:hAnsi="Times New Roman" w:cs="Times New Roman"/>
        </w:rPr>
      </w:pPr>
    </w:p>
    <w:p w14:paraId="51A3ED4D" w14:textId="29C60CD7" w:rsidR="00A62195" w:rsidRDefault="00CC06D4" w:rsidP="00296165">
      <w:pPr>
        <w:jc w:val="both"/>
        <w:rPr>
          <w:rFonts w:ascii="Times New Roman" w:hAnsi="Times New Roman" w:cs="Times New Roman"/>
        </w:rPr>
      </w:pPr>
      <w:r w:rsidRPr="00CC06D4">
        <w:rPr>
          <w:rFonts w:ascii="Times New Roman" w:hAnsi="Times New Roman" w:cs="Times New Roman"/>
          <w:b/>
          <w:bCs/>
        </w:rPr>
        <w:t>-Primici od financijske imovine i zaduživanja (8)</w:t>
      </w:r>
      <w:r w:rsidRPr="00CC06D4">
        <w:rPr>
          <w:rFonts w:ascii="Times New Roman" w:hAnsi="Times New Roman" w:cs="Times New Roman"/>
        </w:rPr>
        <w:t xml:space="preserve"> povećavaju se u iznosu od 730.316,00  eura, zbog projekta Modernizacija javne rasvjete koji se prenosi iz prethodne godine, te su sukladno tome sredstva neutrošena u navedenom iznosu. Odnosi se na ugovor o kreditu između Grada Ivanca i Hrvatske banke za obnovu i razvitak.</w:t>
      </w:r>
    </w:p>
    <w:p w14:paraId="708D241E" w14:textId="77777777" w:rsidR="0062112B" w:rsidRDefault="0062112B" w:rsidP="00296165">
      <w:pPr>
        <w:jc w:val="both"/>
        <w:rPr>
          <w:rFonts w:ascii="Times New Roman" w:hAnsi="Times New Roman" w:cs="Times New Roman"/>
        </w:rPr>
      </w:pPr>
    </w:p>
    <w:p w14:paraId="26371F23" w14:textId="77777777" w:rsidR="00CA6DA8" w:rsidRDefault="00CA6DA8" w:rsidP="00CA6DA8">
      <w:pPr>
        <w:jc w:val="both"/>
        <w:rPr>
          <w:rFonts w:ascii="Times New Roman" w:hAnsi="Times New Roman" w:cs="Times New Roman"/>
        </w:rPr>
      </w:pPr>
    </w:p>
    <w:p w14:paraId="79230EA2" w14:textId="00155350" w:rsidR="000600C2" w:rsidRPr="000600C2" w:rsidRDefault="000600C2" w:rsidP="00E6780A">
      <w:pPr>
        <w:jc w:val="both"/>
        <w:rPr>
          <w:rFonts w:ascii="Times New Roman" w:hAnsi="Times New Roman" w:cs="Times New Roman"/>
          <w:b/>
          <w:u w:val="single"/>
        </w:rPr>
      </w:pPr>
      <w:r w:rsidRPr="000600C2">
        <w:rPr>
          <w:rFonts w:ascii="Times New Roman" w:hAnsi="Times New Roman" w:cs="Times New Roman"/>
          <w:b/>
          <w:u w:val="single"/>
        </w:rPr>
        <w:t>II. RASHODI I IZDACI</w:t>
      </w:r>
    </w:p>
    <w:p w14:paraId="02BB630D" w14:textId="0831AC2B" w:rsidR="000600C2" w:rsidRDefault="00014B4B" w:rsidP="000600C2">
      <w:pPr>
        <w:ind w:firstLine="708"/>
        <w:jc w:val="both"/>
        <w:rPr>
          <w:rFonts w:ascii="Times New Roman" w:hAnsi="Times New Roman" w:cs="Times New Roman"/>
        </w:rPr>
      </w:pPr>
      <w:r w:rsidRPr="00014B4B">
        <w:rPr>
          <w:rFonts w:ascii="Times New Roman" w:hAnsi="Times New Roman" w:cs="Times New Roman"/>
        </w:rPr>
        <w:t>Predložene izmjene rashodne strane proračuna povećavaju rashode za ukupno 3.658.553,69 eura, na iznos od 18.771.202,25 eura, a promjene su uslijedile:</w:t>
      </w: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014B4B" w:rsidRPr="00014B4B" w14:paraId="1AD88116" w14:textId="77777777" w:rsidTr="00D210C7">
        <w:trPr>
          <w:trHeight w:val="233"/>
        </w:trPr>
        <w:tc>
          <w:tcPr>
            <w:tcW w:w="500" w:type="dxa"/>
            <w:tcBorders>
              <w:top w:val="nil"/>
              <w:left w:val="nil"/>
              <w:right w:val="nil"/>
            </w:tcBorders>
            <w:shd w:val="clear" w:color="auto" w:fill="auto"/>
            <w:vAlign w:val="center"/>
          </w:tcPr>
          <w:p w14:paraId="5349946F" w14:textId="77777777" w:rsidR="00014B4B" w:rsidRPr="00014B4B" w:rsidRDefault="00014B4B" w:rsidP="00D210C7">
            <w:pPr>
              <w:jc w:val="right"/>
              <w:rPr>
                <w:rFonts w:ascii="Times New Roman" w:hAnsi="Times New Roman" w:cs="Times New Roman"/>
                <w:sz w:val="20"/>
                <w:szCs w:val="20"/>
                <w:u w:val="single"/>
              </w:rPr>
            </w:pPr>
            <w:bookmarkStart w:id="0" w:name="OLE_LINK1"/>
          </w:p>
        </w:tc>
        <w:tc>
          <w:tcPr>
            <w:tcW w:w="3300" w:type="dxa"/>
            <w:tcBorders>
              <w:top w:val="nil"/>
              <w:left w:val="nil"/>
              <w:right w:val="nil"/>
            </w:tcBorders>
            <w:shd w:val="clear" w:color="auto" w:fill="auto"/>
            <w:vAlign w:val="center"/>
          </w:tcPr>
          <w:p w14:paraId="48D041E3" w14:textId="77777777" w:rsidR="00014B4B" w:rsidRPr="00014B4B" w:rsidRDefault="00014B4B" w:rsidP="00D210C7">
            <w:pPr>
              <w:rPr>
                <w:rFonts w:ascii="Times New Roman" w:hAnsi="Times New Roman" w:cs="Times New Roman"/>
                <w:sz w:val="20"/>
                <w:szCs w:val="20"/>
                <w:u w:val="single"/>
              </w:rPr>
            </w:pPr>
          </w:p>
        </w:tc>
        <w:tc>
          <w:tcPr>
            <w:tcW w:w="1800" w:type="dxa"/>
            <w:tcBorders>
              <w:top w:val="nil"/>
              <w:left w:val="nil"/>
              <w:right w:val="nil"/>
            </w:tcBorders>
            <w:shd w:val="clear" w:color="auto" w:fill="auto"/>
            <w:vAlign w:val="center"/>
          </w:tcPr>
          <w:p w14:paraId="787C79F4" w14:textId="77777777" w:rsidR="00014B4B" w:rsidRPr="00014B4B" w:rsidRDefault="00014B4B" w:rsidP="00D210C7">
            <w:pPr>
              <w:rPr>
                <w:rFonts w:ascii="Times New Roman" w:hAnsi="Times New Roman" w:cs="Times New Roman"/>
                <w:sz w:val="20"/>
                <w:szCs w:val="20"/>
                <w:u w:val="single"/>
              </w:rPr>
            </w:pPr>
          </w:p>
        </w:tc>
        <w:tc>
          <w:tcPr>
            <w:tcW w:w="3600" w:type="dxa"/>
            <w:gridSpan w:val="2"/>
            <w:tcBorders>
              <w:top w:val="nil"/>
              <w:left w:val="nil"/>
              <w:right w:val="nil"/>
            </w:tcBorders>
            <w:shd w:val="clear" w:color="auto" w:fill="auto"/>
            <w:vAlign w:val="center"/>
          </w:tcPr>
          <w:p w14:paraId="5A5F7356" w14:textId="77777777" w:rsidR="00014B4B" w:rsidRPr="00014B4B" w:rsidRDefault="00014B4B" w:rsidP="00D210C7">
            <w:pPr>
              <w:jc w:val="right"/>
              <w:rPr>
                <w:rFonts w:ascii="Times New Roman" w:hAnsi="Times New Roman" w:cs="Times New Roman"/>
                <w:sz w:val="20"/>
                <w:szCs w:val="20"/>
                <w:u w:val="single"/>
              </w:rPr>
            </w:pPr>
          </w:p>
        </w:tc>
      </w:tr>
      <w:tr w:rsidR="00014B4B" w:rsidRPr="00014B4B" w14:paraId="4786B236" w14:textId="77777777" w:rsidTr="00D210C7">
        <w:trPr>
          <w:trHeight w:val="533"/>
        </w:trPr>
        <w:tc>
          <w:tcPr>
            <w:tcW w:w="500" w:type="dxa"/>
            <w:tcBorders>
              <w:top w:val="nil"/>
              <w:left w:val="nil"/>
              <w:bottom w:val="single" w:sz="4" w:space="0" w:color="auto"/>
              <w:right w:val="nil"/>
            </w:tcBorders>
            <w:shd w:val="clear" w:color="auto" w:fill="E0E0E0"/>
            <w:vAlign w:val="center"/>
          </w:tcPr>
          <w:p w14:paraId="7EDCF078" w14:textId="77777777" w:rsidR="00014B4B" w:rsidRPr="00014B4B" w:rsidRDefault="00014B4B" w:rsidP="00D210C7">
            <w:pPr>
              <w:jc w:val="right"/>
              <w:rPr>
                <w:rFonts w:ascii="Times New Roman" w:hAnsi="Times New Roman" w:cs="Times New Roman"/>
                <w:b/>
                <w:bCs/>
                <w:sz w:val="20"/>
                <w:szCs w:val="20"/>
                <w:u w:val="single"/>
              </w:rPr>
            </w:pPr>
          </w:p>
        </w:tc>
        <w:tc>
          <w:tcPr>
            <w:tcW w:w="3300" w:type="dxa"/>
            <w:tcBorders>
              <w:top w:val="nil"/>
              <w:left w:val="nil"/>
              <w:bottom w:val="single" w:sz="4" w:space="0" w:color="auto"/>
              <w:right w:val="nil"/>
            </w:tcBorders>
            <w:shd w:val="clear" w:color="auto" w:fill="E0E0E0"/>
            <w:vAlign w:val="center"/>
          </w:tcPr>
          <w:p w14:paraId="7D0236BB" w14:textId="77777777" w:rsidR="00014B4B" w:rsidRPr="00014B4B" w:rsidRDefault="00014B4B"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Opis</w:t>
            </w:r>
          </w:p>
        </w:tc>
        <w:tc>
          <w:tcPr>
            <w:tcW w:w="1800" w:type="dxa"/>
            <w:tcBorders>
              <w:top w:val="nil"/>
              <w:left w:val="nil"/>
              <w:bottom w:val="single" w:sz="4" w:space="0" w:color="auto"/>
              <w:right w:val="nil"/>
            </w:tcBorders>
            <w:shd w:val="clear" w:color="auto" w:fill="E0E0E0"/>
            <w:vAlign w:val="center"/>
          </w:tcPr>
          <w:p w14:paraId="58FAAFF9" w14:textId="77777777" w:rsidR="00014B4B" w:rsidRPr="00014B4B" w:rsidRDefault="00014B4B"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Proračun za 2025. godinu</w:t>
            </w:r>
          </w:p>
        </w:tc>
        <w:tc>
          <w:tcPr>
            <w:tcW w:w="1800" w:type="dxa"/>
            <w:tcBorders>
              <w:top w:val="nil"/>
              <w:left w:val="nil"/>
              <w:bottom w:val="single" w:sz="4" w:space="0" w:color="auto"/>
              <w:right w:val="nil"/>
            </w:tcBorders>
            <w:shd w:val="clear" w:color="auto" w:fill="E0E0E0"/>
            <w:vAlign w:val="center"/>
          </w:tcPr>
          <w:p w14:paraId="243DD008" w14:textId="77777777" w:rsidR="00014B4B" w:rsidRPr="00014B4B" w:rsidRDefault="00014B4B"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Promjena</w:t>
            </w:r>
          </w:p>
        </w:tc>
        <w:tc>
          <w:tcPr>
            <w:tcW w:w="1800" w:type="dxa"/>
            <w:tcBorders>
              <w:top w:val="nil"/>
              <w:left w:val="nil"/>
              <w:bottom w:val="single" w:sz="4" w:space="0" w:color="auto"/>
              <w:right w:val="nil"/>
            </w:tcBorders>
            <w:shd w:val="clear" w:color="auto" w:fill="E0E0E0"/>
            <w:vAlign w:val="center"/>
          </w:tcPr>
          <w:p w14:paraId="72627DF2" w14:textId="77777777" w:rsidR="00014B4B" w:rsidRPr="00014B4B" w:rsidRDefault="00014B4B" w:rsidP="00D210C7">
            <w:pPr>
              <w:jc w:val="center"/>
              <w:rPr>
                <w:rFonts w:ascii="Times New Roman" w:hAnsi="Times New Roman" w:cs="Times New Roman"/>
                <w:b/>
                <w:bCs/>
                <w:sz w:val="20"/>
                <w:szCs w:val="20"/>
                <w:u w:val="single"/>
              </w:rPr>
            </w:pPr>
            <w:r w:rsidRPr="00014B4B">
              <w:rPr>
                <w:rFonts w:ascii="Times New Roman" w:hAnsi="Times New Roman" w:cs="Times New Roman"/>
                <w:b/>
                <w:bCs/>
                <w:sz w:val="20"/>
                <w:szCs w:val="20"/>
                <w:u w:val="single"/>
              </w:rPr>
              <w:t>I. Izmjene i dopune Proračuna za 2025.g.</w:t>
            </w:r>
          </w:p>
        </w:tc>
      </w:tr>
      <w:tr w:rsidR="00014B4B" w:rsidRPr="00014B4B" w14:paraId="55680779" w14:textId="77777777" w:rsidTr="00D210C7">
        <w:trPr>
          <w:trHeight w:val="332"/>
        </w:trPr>
        <w:tc>
          <w:tcPr>
            <w:tcW w:w="500" w:type="dxa"/>
            <w:tcBorders>
              <w:top w:val="nil"/>
              <w:left w:val="nil"/>
              <w:bottom w:val="nil"/>
              <w:right w:val="nil"/>
            </w:tcBorders>
            <w:shd w:val="clear" w:color="auto" w:fill="auto"/>
            <w:vAlign w:val="center"/>
          </w:tcPr>
          <w:p w14:paraId="156FA0DB"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1.</w:t>
            </w:r>
          </w:p>
        </w:tc>
        <w:tc>
          <w:tcPr>
            <w:tcW w:w="3300" w:type="dxa"/>
            <w:tcBorders>
              <w:top w:val="nil"/>
              <w:left w:val="nil"/>
              <w:bottom w:val="nil"/>
              <w:right w:val="nil"/>
            </w:tcBorders>
            <w:shd w:val="clear" w:color="auto" w:fill="auto"/>
            <w:vAlign w:val="center"/>
          </w:tcPr>
          <w:p w14:paraId="767A9FDC"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Rashodi za zaposlene</w:t>
            </w:r>
          </w:p>
        </w:tc>
        <w:tc>
          <w:tcPr>
            <w:tcW w:w="1800" w:type="dxa"/>
            <w:tcBorders>
              <w:top w:val="nil"/>
              <w:left w:val="nil"/>
              <w:bottom w:val="nil"/>
              <w:right w:val="nil"/>
            </w:tcBorders>
            <w:shd w:val="clear" w:color="auto" w:fill="auto"/>
            <w:vAlign w:val="center"/>
          </w:tcPr>
          <w:p w14:paraId="5953C4DD"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2.873.720,13</w:t>
            </w:r>
          </w:p>
        </w:tc>
        <w:tc>
          <w:tcPr>
            <w:tcW w:w="1800" w:type="dxa"/>
            <w:tcBorders>
              <w:top w:val="nil"/>
              <w:left w:val="nil"/>
              <w:bottom w:val="nil"/>
              <w:right w:val="nil"/>
            </w:tcBorders>
            <w:shd w:val="clear" w:color="auto" w:fill="E0E0E0"/>
            <w:vAlign w:val="center"/>
          </w:tcPr>
          <w:p w14:paraId="7DB43B8E"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168.400,00</w:t>
            </w:r>
          </w:p>
        </w:tc>
        <w:tc>
          <w:tcPr>
            <w:tcW w:w="1800" w:type="dxa"/>
            <w:tcBorders>
              <w:top w:val="nil"/>
              <w:left w:val="nil"/>
              <w:bottom w:val="nil"/>
              <w:right w:val="nil"/>
            </w:tcBorders>
            <w:shd w:val="clear" w:color="auto" w:fill="auto"/>
            <w:vAlign w:val="center"/>
          </w:tcPr>
          <w:p w14:paraId="065DBEA9"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3.042.120,13</w:t>
            </w:r>
          </w:p>
        </w:tc>
      </w:tr>
      <w:tr w:rsidR="00014B4B" w:rsidRPr="00014B4B" w14:paraId="53794EC6" w14:textId="77777777" w:rsidTr="00D210C7">
        <w:trPr>
          <w:trHeight w:val="444"/>
        </w:trPr>
        <w:tc>
          <w:tcPr>
            <w:tcW w:w="500" w:type="dxa"/>
            <w:tcBorders>
              <w:top w:val="nil"/>
              <w:left w:val="nil"/>
              <w:bottom w:val="nil"/>
              <w:right w:val="nil"/>
            </w:tcBorders>
            <w:shd w:val="clear" w:color="auto" w:fill="auto"/>
            <w:vAlign w:val="center"/>
          </w:tcPr>
          <w:p w14:paraId="12F3A200"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2.</w:t>
            </w:r>
          </w:p>
        </w:tc>
        <w:tc>
          <w:tcPr>
            <w:tcW w:w="3300" w:type="dxa"/>
            <w:tcBorders>
              <w:top w:val="nil"/>
              <w:left w:val="nil"/>
              <w:bottom w:val="nil"/>
              <w:right w:val="nil"/>
            </w:tcBorders>
            <w:shd w:val="clear" w:color="auto" w:fill="auto"/>
            <w:vAlign w:val="center"/>
          </w:tcPr>
          <w:p w14:paraId="279A82D6"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Materijalni rashodi</w:t>
            </w:r>
          </w:p>
        </w:tc>
        <w:tc>
          <w:tcPr>
            <w:tcW w:w="1800" w:type="dxa"/>
            <w:tcBorders>
              <w:top w:val="nil"/>
              <w:left w:val="nil"/>
              <w:bottom w:val="nil"/>
              <w:right w:val="nil"/>
            </w:tcBorders>
            <w:shd w:val="clear" w:color="auto" w:fill="auto"/>
            <w:vAlign w:val="center"/>
          </w:tcPr>
          <w:p w14:paraId="6D9A255B"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2.755.461,65</w:t>
            </w:r>
          </w:p>
        </w:tc>
        <w:tc>
          <w:tcPr>
            <w:tcW w:w="1800" w:type="dxa"/>
            <w:tcBorders>
              <w:top w:val="nil"/>
              <w:left w:val="nil"/>
              <w:bottom w:val="nil"/>
              <w:right w:val="nil"/>
            </w:tcBorders>
            <w:shd w:val="clear" w:color="auto" w:fill="E0E0E0"/>
            <w:vAlign w:val="center"/>
          </w:tcPr>
          <w:p w14:paraId="4D97F730"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340.999,74</w:t>
            </w:r>
          </w:p>
        </w:tc>
        <w:tc>
          <w:tcPr>
            <w:tcW w:w="1800" w:type="dxa"/>
            <w:tcBorders>
              <w:top w:val="nil"/>
              <w:left w:val="nil"/>
              <w:bottom w:val="nil"/>
              <w:right w:val="nil"/>
            </w:tcBorders>
            <w:shd w:val="clear" w:color="auto" w:fill="auto"/>
            <w:vAlign w:val="center"/>
          </w:tcPr>
          <w:p w14:paraId="59F2D244"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3.096.461,39</w:t>
            </w:r>
          </w:p>
        </w:tc>
      </w:tr>
      <w:tr w:rsidR="00014B4B" w:rsidRPr="00014B4B" w14:paraId="125C2DBF" w14:textId="77777777" w:rsidTr="00D210C7">
        <w:trPr>
          <w:trHeight w:val="321"/>
        </w:trPr>
        <w:tc>
          <w:tcPr>
            <w:tcW w:w="500" w:type="dxa"/>
            <w:tcBorders>
              <w:top w:val="nil"/>
              <w:left w:val="nil"/>
              <w:bottom w:val="nil"/>
              <w:right w:val="nil"/>
            </w:tcBorders>
            <w:shd w:val="clear" w:color="auto" w:fill="auto"/>
            <w:vAlign w:val="center"/>
          </w:tcPr>
          <w:p w14:paraId="6FCFD420"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3.</w:t>
            </w:r>
          </w:p>
        </w:tc>
        <w:tc>
          <w:tcPr>
            <w:tcW w:w="3300" w:type="dxa"/>
            <w:tcBorders>
              <w:top w:val="nil"/>
              <w:left w:val="nil"/>
              <w:bottom w:val="nil"/>
              <w:right w:val="nil"/>
            </w:tcBorders>
            <w:shd w:val="clear" w:color="auto" w:fill="auto"/>
            <w:vAlign w:val="center"/>
          </w:tcPr>
          <w:p w14:paraId="1309B36F"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Financijski rashodi</w:t>
            </w:r>
          </w:p>
        </w:tc>
        <w:tc>
          <w:tcPr>
            <w:tcW w:w="1800" w:type="dxa"/>
            <w:tcBorders>
              <w:top w:val="nil"/>
              <w:left w:val="nil"/>
              <w:bottom w:val="nil"/>
              <w:right w:val="nil"/>
            </w:tcBorders>
            <w:shd w:val="clear" w:color="auto" w:fill="auto"/>
            <w:vAlign w:val="center"/>
          </w:tcPr>
          <w:p w14:paraId="76355AB3"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158.395,00</w:t>
            </w:r>
          </w:p>
        </w:tc>
        <w:tc>
          <w:tcPr>
            <w:tcW w:w="1800" w:type="dxa"/>
            <w:tcBorders>
              <w:top w:val="nil"/>
              <w:left w:val="nil"/>
              <w:bottom w:val="nil"/>
              <w:right w:val="nil"/>
            </w:tcBorders>
            <w:shd w:val="clear" w:color="auto" w:fill="E0E0E0"/>
            <w:vAlign w:val="center"/>
          </w:tcPr>
          <w:p w14:paraId="77E579C3"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0,00</w:t>
            </w:r>
          </w:p>
        </w:tc>
        <w:tc>
          <w:tcPr>
            <w:tcW w:w="1800" w:type="dxa"/>
            <w:tcBorders>
              <w:top w:val="nil"/>
              <w:left w:val="nil"/>
              <w:bottom w:val="nil"/>
              <w:right w:val="nil"/>
            </w:tcBorders>
            <w:shd w:val="clear" w:color="auto" w:fill="auto"/>
            <w:vAlign w:val="center"/>
          </w:tcPr>
          <w:p w14:paraId="397D2E0B"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158.395,00</w:t>
            </w:r>
          </w:p>
        </w:tc>
      </w:tr>
      <w:tr w:rsidR="00014B4B" w:rsidRPr="00014B4B" w14:paraId="794B69AA" w14:textId="77777777" w:rsidTr="00D210C7">
        <w:trPr>
          <w:trHeight w:val="444"/>
        </w:trPr>
        <w:tc>
          <w:tcPr>
            <w:tcW w:w="500" w:type="dxa"/>
            <w:tcBorders>
              <w:top w:val="nil"/>
              <w:left w:val="nil"/>
              <w:right w:val="nil"/>
            </w:tcBorders>
            <w:shd w:val="clear" w:color="auto" w:fill="auto"/>
            <w:vAlign w:val="center"/>
          </w:tcPr>
          <w:p w14:paraId="7553B261"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4.</w:t>
            </w:r>
          </w:p>
        </w:tc>
        <w:tc>
          <w:tcPr>
            <w:tcW w:w="3300" w:type="dxa"/>
            <w:tcBorders>
              <w:top w:val="nil"/>
              <w:left w:val="nil"/>
              <w:right w:val="nil"/>
            </w:tcBorders>
            <w:shd w:val="clear" w:color="auto" w:fill="auto"/>
            <w:vAlign w:val="center"/>
          </w:tcPr>
          <w:p w14:paraId="26EF23B5"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Subvencije</w:t>
            </w:r>
          </w:p>
        </w:tc>
        <w:tc>
          <w:tcPr>
            <w:tcW w:w="1800" w:type="dxa"/>
            <w:tcBorders>
              <w:top w:val="nil"/>
              <w:left w:val="nil"/>
              <w:right w:val="nil"/>
            </w:tcBorders>
            <w:shd w:val="clear" w:color="auto" w:fill="auto"/>
            <w:vAlign w:val="center"/>
          </w:tcPr>
          <w:p w14:paraId="3F39A2F5"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494.130,00</w:t>
            </w:r>
          </w:p>
        </w:tc>
        <w:tc>
          <w:tcPr>
            <w:tcW w:w="1800" w:type="dxa"/>
            <w:tcBorders>
              <w:top w:val="nil"/>
              <w:left w:val="nil"/>
              <w:right w:val="nil"/>
            </w:tcBorders>
            <w:shd w:val="clear" w:color="auto" w:fill="E0E0E0"/>
            <w:vAlign w:val="center"/>
          </w:tcPr>
          <w:p w14:paraId="212D606E"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99.485,00</w:t>
            </w:r>
          </w:p>
        </w:tc>
        <w:tc>
          <w:tcPr>
            <w:tcW w:w="1800" w:type="dxa"/>
            <w:tcBorders>
              <w:top w:val="nil"/>
              <w:left w:val="nil"/>
              <w:right w:val="nil"/>
            </w:tcBorders>
            <w:shd w:val="clear" w:color="auto" w:fill="auto"/>
            <w:vAlign w:val="center"/>
          </w:tcPr>
          <w:p w14:paraId="64D9241D"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593.615,00</w:t>
            </w:r>
          </w:p>
        </w:tc>
      </w:tr>
      <w:tr w:rsidR="00014B4B" w:rsidRPr="00014B4B" w14:paraId="370947BD" w14:textId="77777777" w:rsidTr="00D210C7">
        <w:trPr>
          <w:trHeight w:val="328"/>
        </w:trPr>
        <w:tc>
          <w:tcPr>
            <w:tcW w:w="500" w:type="dxa"/>
            <w:tcBorders>
              <w:top w:val="nil"/>
              <w:left w:val="nil"/>
              <w:right w:val="nil"/>
            </w:tcBorders>
            <w:shd w:val="clear" w:color="auto" w:fill="auto"/>
            <w:vAlign w:val="center"/>
          </w:tcPr>
          <w:p w14:paraId="5D2185A2"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5.</w:t>
            </w:r>
          </w:p>
        </w:tc>
        <w:tc>
          <w:tcPr>
            <w:tcW w:w="3300" w:type="dxa"/>
            <w:tcBorders>
              <w:top w:val="nil"/>
              <w:left w:val="nil"/>
              <w:right w:val="nil"/>
            </w:tcBorders>
            <w:shd w:val="clear" w:color="auto" w:fill="auto"/>
            <w:vAlign w:val="center"/>
          </w:tcPr>
          <w:p w14:paraId="6A1080D3"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Pomoći dane u inozemstvo  i unutar opće države</w:t>
            </w:r>
          </w:p>
        </w:tc>
        <w:tc>
          <w:tcPr>
            <w:tcW w:w="1800" w:type="dxa"/>
            <w:tcBorders>
              <w:top w:val="nil"/>
              <w:left w:val="nil"/>
              <w:right w:val="nil"/>
            </w:tcBorders>
            <w:shd w:val="clear" w:color="auto" w:fill="auto"/>
            <w:vAlign w:val="center"/>
          </w:tcPr>
          <w:p w14:paraId="162B0ADA"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235.050,00</w:t>
            </w:r>
          </w:p>
        </w:tc>
        <w:tc>
          <w:tcPr>
            <w:tcW w:w="1800" w:type="dxa"/>
            <w:tcBorders>
              <w:top w:val="nil"/>
              <w:left w:val="nil"/>
              <w:right w:val="nil"/>
            </w:tcBorders>
            <w:shd w:val="clear" w:color="auto" w:fill="E0E0E0"/>
            <w:vAlign w:val="center"/>
          </w:tcPr>
          <w:p w14:paraId="0C4C0BC4"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36.685,00</w:t>
            </w:r>
          </w:p>
        </w:tc>
        <w:tc>
          <w:tcPr>
            <w:tcW w:w="1800" w:type="dxa"/>
            <w:tcBorders>
              <w:top w:val="nil"/>
              <w:left w:val="nil"/>
              <w:right w:val="nil"/>
            </w:tcBorders>
            <w:shd w:val="clear" w:color="auto" w:fill="auto"/>
            <w:vAlign w:val="center"/>
          </w:tcPr>
          <w:p w14:paraId="5C6C0504"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271.735,00</w:t>
            </w:r>
          </w:p>
        </w:tc>
      </w:tr>
      <w:tr w:rsidR="00014B4B" w:rsidRPr="00014B4B" w14:paraId="73357AE0" w14:textId="77777777" w:rsidTr="00D210C7">
        <w:trPr>
          <w:trHeight w:val="328"/>
        </w:trPr>
        <w:tc>
          <w:tcPr>
            <w:tcW w:w="500" w:type="dxa"/>
            <w:tcBorders>
              <w:top w:val="nil"/>
              <w:left w:val="nil"/>
              <w:right w:val="nil"/>
            </w:tcBorders>
            <w:shd w:val="clear" w:color="auto" w:fill="auto"/>
            <w:vAlign w:val="center"/>
          </w:tcPr>
          <w:p w14:paraId="7A11FCF7"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6.</w:t>
            </w:r>
          </w:p>
        </w:tc>
        <w:tc>
          <w:tcPr>
            <w:tcW w:w="3300" w:type="dxa"/>
            <w:tcBorders>
              <w:top w:val="nil"/>
              <w:left w:val="nil"/>
              <w:right w:val="nil"/>
            </w:tcBorders>
            <w:shd w:val="clear" w:color="auto" w:fill="auto"/>
            <w:vAlign w:val="center"/>
          </w:tcPr>
          <w:p w14:paraId="1F2291BC"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 xml:space="preserve">Naknade </w:t>
            </w:r>
            <w:proofErr w:type="spellStart"/>
            <w:r w:rsidRPr="00014B4B">
              <w:rPr>
                <w:rFonts w:ascii="Times New Roman" w:hAnsi="Times New Roman" w:cs="Times New Roman"/>
                <w:sz w:val="20"/>
                <w:szCs w:val="20"/>
                <w:u w:val="single"/>
              </w:rPr>
              <w:t>građ</w:t>
            </w:r>
            <w:proofErr w:type="spellEnd"/>
            <w:r w:rsidRPr="00014B4B">
              <w:rPr>
                <w:rFonts w:ascii="Times New Roman" w:hAnsi="Times New Roman" w:cs="Times New Roman"/>
                <w:sz w:val="20"/>
                <w:szCs w:val="20"/>
                <w:u w:val="single"/>
              </w:rPr>
              <w:t xml:space="preserve">. i kućanstvima na temelju </w:t>
            </w:r>
            <w:proofErr w:type="spellStart"/>
            <w:r w:rsidRPr="00014B4B">
              <w:rPr>
                <w:rFonts w:ascii="Times New Roman" w:hAnsi="Times New Roman" w:cs="Times New Roman"/>
                <w:sz w:val="20"/>
                <w:szCs w:val="20"/>
                <w:u w:val="single"/>
              </w:rPr>
              <w:t>osig</w:t>
            </w:r>
            <w:proofErr w:type="spellEnd"/>
            <w:r w:rsidRPr="00014B4B">
              <w:rPr>
                <w:rFonts w:ascii="Times New Roman" w:hAnsi="Times New Roman" w:cs="Times New Roman"/>
                <w:sz w:val="20"/>
                <w:szCs w:val="20"/>
                <w:u w:val="single"/>
              </w:rPr>
              <w:t>. dr. naknada</w:t>
            </w:r>
          </w:p>
        </w:tc>
        <w:tc>
          <w:tcPr>
            <w:tcW w:w="1800" w:type="dxa"/>
            <w:tcBorders>
              <w:top w:val="nil"/>
              <w:left w:val="nil"/>
              <w:right w:val="nil"/>
            </w:tcBorders>
            <w:shd w:val="clear" w:color="auto" w:fill="auto"/>
            <w:vAlign w:val="center"/>
          </w:tcPr>
          <w:p w14:paraId="0C3D9278"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546.700,00</w:t>
            </w:r>
          </w:p>
        </w:tc>
        <w:tc>
          <w:tcPr>
            <w:tcW w:w="1800" w:type="dxa"/>
            <w:tcBorders>
              <w:top w:val="nil"/>
              <w:left w:val="nil"/>
              <w:right w:val="nil"/>
            </w:tcBorders>
            <w:shd w:val="clear" w:color="auto" w:fill="E0E0E0"/>
            <w:vAlign w:val="center"/>
          </w:tcPr>
          <w:p w14:paraId="3128CFC6"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55.800,00</w:t>
            </w:r>
          </w:p>
        </w:tc>
        <w:tc>
          <w:tcPr>
            <w:tcW w:w="1800" w:type="dxa"/>
            <w:tcBorders>
              <w:top w:val="nil"/>
              <w:left w:val="nil"/>
              <w:right w:val="nil"/>
            </w:tcBorders>
            <w:shd w:val="clear" w:color="auto" w:fill="auto"/>
            <w:vAlign w:val="center"/>
          </w:tcPr>
          <w:p w14:paraId="05B7B207"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602.500,00</w:t>
            </w:r>
          </w:p>
        </w:tc>
      </w:tr>
      <w:tr w:rsidR="00014B4B" w:rsidRPr="00014B4B" w14:paraId="16A52CDC" w14:textId="77777777" w:rsidTr="00D210C7">
        <w:trPr>
          <w:trHeight w:val="451"/>
        </w:trPr>
        <w:tc>
          <w:tcPr>
            <w:tcW w:w="500" w:type="dxa"/>
            <w:tcBorders>
              <w:left w:val="nil"/>
            </w:tcBorders>
            <w:shd w:val="clear" w:color="auto" w:fill="auto"/>
            <w:vAlign w:val="center"/>
          </w:tcPr>
          <w:p w14:paraId="65B7D663"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7.</w:t>
            </w:r>
          </w:p>
        </w:tc>
        <w:tc>
          <w:tcPr>
            <w:tcW w:w="3300" w:type="dxa"/>
            <w:shd w:val="clear" w:color="auto" w:fill="auto"/>
            <w:vAlign w:val="center"/>
          </w:tcPr>
          <w:p w14:paraId="58A88D46"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Ostali rashodi</w:t>
            </w:r>
          </w:p>
        </w:tc>
        <w:tc>
          <w:tcPr>
            <w:tcW w:w="1800" w:type="dxa"/>
            <w:tcBorders>
              <w:left w:val="nil"/>
              <w:right w:val="nil"/>
            </w:tcBorders>
            <w:shd w:val="clear" w:color="auto" w:fill="auto"/>
            <w:vAlign w:val="center"/>
          </w:tcPr>
          <w:p w14:paraId="55409331"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1.765.320,00</w:t>
            </w:r>
          </w:p>
        </w:tc>
        <w:tc>
          <w:tcPr>
            <w:tcW w:w="1800" w:type="dxa"/>
            <w:tcBorders>
              <w:left w:val="nil"/>
              <w:right w:val="nil"/>
            </w:tcBorders>
            <w:shd w:val="clear" w:color="auto" w:fill="E0E0E0"/>
            <w:vAlign w:val="center"/>
          </w:tcPr>
          <w:p w14:paraId="295B93B2"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273.032,25</w:t>
            </w:r>
          </w:p>
        </w:tc>
        <w:tc>
          <w:tcPr>
            <w:tcW w:w="1800" w:type="dxa"/>
            <w:tcBorders>
              <w:left w:val="nil"/>
              <w:right w:val="nil"/>
            </w:tcBorders>
            <w:shd w:val="clear" w:color="auto" w:fill="auto"/>
            <w:vAlign w:val="center"/>
          </w:tcPr>
          <w:p w14:paraId="393DE5C9"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2.038.352,25</w:t>
            </w:r>
          </w:p>
        </w:tc>
      </w:tr>
      <w:tr w:rsidR="00014B4B" w:rsidRPr="00014B4B" w14:paraId="5E80E4E8" w14:textId="77777777" w:rsidTr="00D210C7">
        <w:trPr>
          <w:trHeight w:val="451"/>
        </w:trPr>
        <w:tc>
          <w:tcPr>
            <w:tcW w:w="500" w:type="dxa"/>
            <w:tcBorders>
              <w:left w:val="nil"/>
            </w:tcBorders>
            <w:shd w:val="clear" w:color="auto" w:fill="auto"/>
            <w:vAlign w:val="center"/>
          </w:tcPr>
          <w:p w14:paraId="59B6A96B"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8.</w:t>
            </w:r>
          </w:p>
        </w:tc>
        <w:tc>
          <w:tcPr>
            <w:tcW w:w="3300" w:type="dxa"/>
            <w:shd w:val="clear" w:color="auto" w:fill="auto"/>
            <w:vAlign w:val="center"/>
          </w:tcPr>
          <w:p w14:paraId="4F8E623C"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 xml:space="preserve">Rashodi za nabavu </w:t>
            </w:r>
            <w:proofErr w:type="spellStart"/>
            <w:r w:rsidRPr="00014B4B">
              <w:rPr>
                <w:rFonts w:ascii="Times New Roman" w:hAnsi="Times New Roman" w:cs="Times New Roman"/>
                <w:sz w:val="20"/>
                <w:szCs w:val="20"/>
                <w:u w:val="single"/>
              </w:rPr>
              <w:t>neproizvedene</w:t>
            </w:r>
            <w:proofErr w:type="spellEnd"/>
            <w:r w:rsidRPr="00014B4B">
              <w:rPr>
                <w:rFonts w:ascii="Times New Roman" w:hAnsi="Times New Roman" w:cs="Times New Roman"/>
                <w:sz w:val="20"/>
                <w:szCs w:val="20"/>
                <w:u w:val="single"/>
              </w:rPr>
              <w:t xml:space="preserve"> imovine</w:t>
            </w:r>
          </w:p>
        </w:tc>
        <w:tc>
          <w:tcPr>
            <w:tcW w:w="1800" w:type="dxa"/>
            <w:tcBorders>
              <w:left w:val="nil"/>
              <w:right w:val="nil"/>
            </w:tcBorders>
            <w:shd w:val="clear" w:color="auto" w:fill="auto"/>
            <w:vAlign w:val="center"/>
          </w:tcPr>
          <w:p w14:paraId="245B7502"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235.300,00</w:t>
            </w:r>
          </w:p>
        </w:tc>
        <w:tc>
          <w:tcPr>
            <w:tcW w:w="1800" w:type="dxa"/>
            <w:tcBorders>
              <w:left w:val="nil"/>
              <w:right w:val="nil"/>
            </w:tcBorders>
            <w:shd w:val="clear" w:color="auto" w:fill="E0E0E0"/>
            <w:vAlign w:val="center"/>
          </w:tcPr>
          <w:p w14:paraId="63A4A611"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- 2.600,00</w:t>
            </w:r>
          </w:p>
        </w:tc>
        <w:tc>
          <w:tcPr>
            <w:tcW w:w="1800" w:type="dxa"/>
            <w:tcBorders>
              <w:left w:val="nil"/>
              <w:right w:val="nil"/>
            </w:tcBorders>
            <w:shd w:val="clear" w:color="auto" w:fill="auto"/>
            <w:vAlign w:val="center"/>
          </w:tcPr>
          <w:p w14:paraId="3E83B9EF"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232.700,00</w:t>
            </w:r>
          </w:p>
        </w:tc>
      </w:tr>
      <w:tr w:rsidR="00014B4B" w:rsidRPr="00014B4B" w14:paraId="6F218AA8" w14:textId="77777777" w:rsidTr="00D210C7">
        <w:trPr>
          <w:trHeight w:val="461"/>
        </w:trPr>
        <w:tc>
          <w:tcPr>
            <w:tcW w:w="500" w:type="dxa"/>
            <w:tcBorders>
              <w:left w:val="nil"/>
              <w:bottom w:val="nil"/>
              <w:right w:val="nil"/>
            </w:tcBorders>
            <w:shd w:val="clear" w:color="auto" w:fill="auto"/>
            <w:vAlign w:val="center"/>
          </w:tcPr>
          <w:p w14:paraId="11DA8561"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lastRenderedPageBreak/>
              <w:t>9.</w:t>
            </w:r>
          </w:p>
        </w:tc>
        <w:tc>
          <w:tcPr>
            <w:tcW w:w="3300" w:type="dxa"/>
            <w:tcBorders>
              <w:left w:val="nil"/>
              <w:bottom w:val="nil"/>
              <w:right w:val="nil"/>
            </w:tcBorders>
            <w:shd w:val="clear" w:color="auto" w:fill="auto"/>
            <w:vAlign w:val="center"/>
          </w:tcPr>
          <w:p w14:paraId="073B9FB3"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 xml:space="preserve">Rashodi za nabavu proizvedene  </w:t>
            </w:r>
            <w:proofErr w:type="spellStart"/>
            <w:r w:rsidRPr="00014B4B">
              <w:rPr>
                <w:rFonts w:ascii="Times New Roman" w:hAnsi="Times New Roman" w:cs="Times New Roman"/>
                <w:sz w:val="20"/>
                <w:szCs w:val="20"/>
                <w:u w:val="single"/>
              </w:rPr>
              <w:t>dugotr</w:t>
            </w:r>
            <w:proofErr w:type="spellEnd"/>
            <w:r w:rsidRPr="00014B4B">
              <w:rPr>
                <w:rFonts w:ascii="Times New Roman" w:hAnsi="Times New Roman" w:cs="Times New Roman"/>
                <w:sz w:val="20"/>
                <w:szCs w:val="20"/>
                <w:u w:val="single"/>
              </w:rPr>
              <w:t>. imovine</w:t>
            </w:r>
          </w:p>
        </w:tc>
        <w:tc>
          <w:tcPr>
            <w:tcW w:w="1800" w:type="dxa"/>
            <w:tcBorders>
              <w:left w:val="nil"/>
              <w:bottom w:val="nil"/>
              <w:right w:val="nil"/>
            </w:tcBorders>
            <w:shd w:val="clear" w:color="auto" w:fill="auto"/>
            <w:vAlign w:val="center"/>
          </w:tcPr>
          <w:p w14:paraId="156A581E"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3.714.510,37</w:t>
            </w:r>
          </w:p>
        </w:tc>
        <w:tc>
          <w:tcPr>
            <w:tcW w:w="1800" w:type="dxa"/>
            <w:tcBorders>
              <w:left w:val="nil"/>
              <w:bottom w:val="nil"/>
              <w:right w:val="nil"/>
            </w:tcBorders>
            <w:shd w:val="clear" w:color="auto" w:fill="E0E0E0"/>
            <w:vAlign w:val="center"/>
          </w:tcPr>
          <w:p w14:paraId="2BC33251"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1.678.830,13</w:t>
            </w:r>
          </w:p>
        </w:tc>
        <w:tc>
          <w:tcPr>
            <w:tcW w:w="1800" w:type="dxa"/>
            <w:tcBorders>
              <w:left w:val="nil"/>
              <w:bottom w:val="nil"/>
              <w:right w:val="nil"/>
            </w:tcBorders>
            <w:shd w:val="clear" w:color="auto" w:fill="auto"/>
            <w:vAlign w:val="center"/>
          </w:tcPr>
          <w:p w14:paraId="7A6E28D6"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5.393.340,50</w:t>
            </w:r>
          </w:p>
        </w:tc>
      </w:tr>
      <w:tr w:rsidR="00014B4B" w:rsidRPr="00014B4B" w14:paraId="63B3FBEC" w14:textId="77777777" w:rsidTr="00D210C7">
        <w:trPr>
          <w:trHeight w:val="461"/>
        </w:trPr>
        <w:tc>
          <w:tcPr>
            <w:tcW w:w="500" w:type="dxa"/>
            <w:tcBorders>
              <w:left w:val="nil"/>
              <w:bottom w:val="nil"/>
              <w:right w:val="nil"/>
            </w:tcBorders>
            <w:shd w:val="clear" w:color="auto" w:fill="auto"/>
            <w:vAlign w:val="center"/>
          </w:tcPr>
          <w:p w14:paraId="74D1450A"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10.</w:t>
            </w:r>
          </w:p>
        </w:tc>
        <w:tc>
          <w:tcPr>
            <w:tcW w:w="3300" w:type="dxa"/>
            <w:tcBorders>
              <w:left w:val="nil"/>
              <w:bottom w:val="nil"/>
              <w:right w:val="nil"/>
            </w:tcBorders>
            <w:shd w:val="clear" w:color="auto" w:fill="auto"/>
            <w:vAlign w:val="center"/>
          </w:tcPr>
          <w:p w14:paraId="1B529422"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Rashodi za dodatna ulaganja na nefinancijskoj imovini</w:t>
            </w:r>
          </w:p>
        </w:tc>
        <w:tc>
          <w:tcPr>
            <w:tcW w:w="1800" w:type="dxa"/>
            <w:tcBorders>
              <w:left w:val="nil"/>
              <w:bottom w:val="nil"/>
              <w:right w:val="nil"/>
            </w:tcBorders>
            <w:shd w:val="clear" w:color="auto" w:fill="auto"/>
            <w:vAlign w:val="center"/>
          </w:tcPr>
          <w:p w14:paraId="4A09ADCC"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1.862.061,41</w:t>
            </w:r>
          </w:p>
        </w:tc>
        <w:tc>
          <w:tcPr>
            <w:tcW w:w="1800" w:type="dxa"/>
            <w:tcBorders>
              <w:left w:val="nil"/>
              <w:bottom w:val="nil"/>
              <w:right w:val="nil"/>
            </w:tcBorders>
            <w:shd w:val="clear" w:color="auto" w:fill="E0E0E0"/>
            <w:vAlign w:val="center"/>
          </w:tcPr>
          <w:p w14:paraId="705D55F4"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1.007.921,57</w:t>
            </w:r>
          </w:p>
        </w:tc>
        <w:tc>
          <w:tcPr>
            <w:tcW w:w="1800" w:type="dxa"/>
            <w:tcBorders>
              <w:left w:val="nil"/>
              <w:bottom w:val="nil"/>
              <w:right w:val="nil"/>
            </w:tcBorders>
            <w:shd w:val="clear" w:color="auto" w:fill="auto"/>
            <w:vAlign w:val="center"/>
          </w:tcPr>
          <w:p w14:paraId="47B77298"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color w:val="000000"/>
                <w:sz w:val="20"/>
                <w:szCs w:val="20"/>
                <w:u w:val="single"/>
              </w:rPr>
              <w:t>2.869.982,98</w:t>
            </w:r>
          </w:p>
        </w:tc>
      </w:tr>
      <w:tr w:rsidR="00014B4B" w:rsidRPr="00014B4B" w14:paraId="45CFAD83" w14:textId="77777777" w:rsidTr="00D210C7">
        <w:trPr>
          <w:trHeight w:val="461"/>
        </w:trPr>
        <w:tc>
          <w:tcPr>
            <w:tcW w:w="500" w:type="dxa"/>
            <w:tcBorders>
              <w:left w:val="nil"/>
              <w:bottom w:val="nil"/>
              <w:right w:val="nil"/>
            </w:tcBorders>
            <w:shd w:val="clear" w:color="auto" w:fill="auto"/>
            <w:vAlign w:val="center"/>
          </w:tcPr>
          <w:p w14:paraId="0AD46A40"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rPr>
              <w:t>11.</w:t>
            </w:r>
          </w:p>
        </w:tc>
        <w:tc>
          <w:tcPr>
            <w:tcW w:w="3300" w:type="dxa"/>
            <w:tcBorders>
              <w:left w:val="nil"/>
              <w:bottom w:val="nil"/>
              <w:right w:val="nil"/>
            </w:tcBorders>
            <w:shd w:val="clear" w:color="auto" w:fill="auto"/>
            <w:vAlign w:val="center"/>
          </w:tcPr>
          <w:p w14:paraId="11FCC0BE" w14:textId="77777777" w:rsidR="00014B4B" w:rsidRPr="00014B4B" w:rsidRDefault="00014B4B" w:rsidP="00D210C7">
            <w:pPr>
              <w:rPr>
                <w:rFonts w:ascii="Times New Roman" w:hAnsi="Times New Roman" w:cs="Times New Roman"/>
                <w:sz w:val="20"/>
                <w:szCs w:val="20"/>
                <w:u w:val="single"/>
              </w:rPr>
            </w:pPr>
            <w:r w:rsidRPr="00014B4B">
              <w:rPr>
                <w:rFonts w:ascii="Times New Roman" w:hAnsi="Times New Roman" w:cs="Times New Roman"/>
                <w:sz w:val="20"/>
                <w:szCs w:val="20"/>
                <w:u w:val="single"/>
              </w:rPr>
              <w:t>Izdaci za otplatu glavnice primljenih kredita i zajmova</w:t>
            </w:r>
          </w:p>
        </w:tc>
        <w:tc>
          <w:tcPr>
            <w:tcW w:w="1800" w:type="dxa"/>
            <w:tcBorders>
              <w:left w:val="nil"/>
              <w:bottom w:val="nil"/>
              <w:right w:val="nil"/>
            </w:tcBorders>
            <w:shd w:val="clear" w:color="auto" w:fill="auto"/>
            <w:vAlign w:val="center"/>
          </w:tcPr>
          <w:p w14:paraId="287AE1F0"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472.000,00</w:t>
            </w:r>
          </w:p>
        </w:tc>
        <w:tc>
          <w:tcPr>
            <w:tcW w:w="1800" w:type="dxa"/>
            <w:tcBorders>
              <w:left w:val="nil"/>
              <w:bottom w:val="nil"/>
              <w:right w:val="nil"/>
            </w:tcBorders>
            <w:shd w:val="clear" w:color="auto" w:fill="E0E0E0"/>
            <w:vAlign w:val="center"/>
          </w:tcPr>
          <w:p w14:paraId="0D3A6E69"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0,00</w:t>
            </w:r>
          </w:p>
        </w:tc>
        <w:tc>
          <w:tcPr>
            <w:tcW w:w="1800" w:type="dxa"/>
            <w:tcBorders>
              <w:left w:val="nil"/>
              <w:bottom w:val="nil"/>
              <w:right w:val="nil"/>
            </w:tcBorders>
            <w:shd w:val="clear" w:color="auto" w:fill="auto"/>
            <w:vAlign w:val="center"/>
          </w:tcPr>
          <w:p w14:paraId="15AA6ACB" w14:textId="77777777" w:rsidR="00014B4B" w:rsidRPr="00014B4B" w:rsidRDefault="00014B4B" w:rsidP="00D210C7">
            <w:pPr>
              <w:jc w:val="right"/>
              <w:rPr>
                <w:rFonts w:ascii="Times New Roman" w:hAnsi="Times New Roman" w:cs="Times New Roman"/>
                <w:sz w:val="20"/>
                <w:szCs w:val="20"/>
                <w:u w:val="single"/>
              </w:rPr>
            </w:pPr>
            <w:r w:rsidRPr="00014B4B">
              <w:rPr>
                <w:rFonts w:ascii="Times New Roman" w:hAnsi="Times New Roman" w:cs="Times New Roman"/>
                <w:sz w:val="20"/>
                <w:szCs w:val="20"/>
                <w:u w:val="single"/>
              </w:rPr>
              <w:t>472.000,00</w:t>
            </w:r>
          </w:p>
        </w:tc>
      </w:tr>
      <w:tr w:rsidR="00014B4B" w:rsidRPr="00014B4B" w14:paraId="38003025" w14:textId="77777777" w:rsidTr="00D210C7">
        <w:trPr>
          <w:trHeight w:val="429"/>
        </w:trPr>
        <w:tc>
          <w:tcPr>
            <w:tcW w:w="500" w:type="dxa"/>
            <w:tcBorders>
              <w:top w:val="single" w:sz="8" w:space="0" w:color="auto"/>
              <w:left w:val="nil"/>
              <w:bottom w:val="single" w:sz="8" w:space="0" w:color="auto"/>
              <w:right w:val="nil"/>
            </w:tcBorders>
            <w:shd w:val="clear" w:color="auto" w:fill="E0E0E0"/>
            <w:vAlign w:val="center"/>
          </w:tcPr>
          <w:p w14:paraId="4B40442B" w14:textId="77777777" w:rsidR="00014B4B" w:rsidRPr="00014B4B" w:rsidRDefault="00014B4B" w:rsidP="00D210C7">
            <w:pPr>
              <w:jc w:val="right"/>
              <w:rPr>
                <w:rFonts w:ascii="Times New Roman" w:hAnsi="Times New Roman" w:cs="Times New Roman"/>
                <w:b/>
                <w:bCs/>
                <w:i/>
                <w:sz w:val="20"/>
                <w:szCs w:val="20"/>
                <w:u w:val="single"/>
              </w:rPr>
            </w:pPr>
          </w:p>
        </w:tc>
        <w:tc>
          <w:tcPr>
            <w:tcW w:w="3300" w:type="dxa"/>
            <w:tcBorders>
              <w:top w:val="single" w:sz="8" w:space="0" w:color="auto"/>
              <w:left w:val="nil"/>
              <w:bottom w:val="single" w:sz="8" w:space="0" w:color="auto"/>
              <w:right w:val="nil"/>
            </w:tcBorders>
            <w:shd w:val="clear" w:color="auto" w:fill="E0E0E0"/>
            <w:vAlign w:val="center"/>
          </w:tcPr>
          <w:p w14:paraId="7B840DB1" w14:textId="77777777" w:rsidR="00014B4B" w:rsidRPr="00014B4B" w:rsidRDefault="00014B4B" w:rsidP="00D210C7">
            <w:pPr>
              <w:jc w:val="center"/>
              <w:rPr>
                <w:rFonts w:ascii="Times New Roman" w:hAnsi="Times New Roman" w:cs="Times New Roman"/>
                <w:b/>
                <w:bCs/>
                <w:i/>
                <w:sz w:val="20"/>
                <w:szCs w:val="20"/>
                <w:u w:val="single"/>
              </w:rPr>
            </w:pPr>
            <w:r w:rsidRPr="00014B4B">
              <w:rPr>
                <w:rFonts w:ascii="Times New Roman" w:hAnsi="Times New Roman" w:cs="Times New Roman"/>
                <w:b/>
                <w:bCs/>
                <w:i/>
                <w:sz w:val="20"/>
                <w:szCs w:val="20"/>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140E4AF8" w14:textId="77777777" w:rsidR="00014B4B" w:rsidRPr="00014B4B" w:rsidRDefault="00014B4B"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sz w:val="20"/>
                <w:szCs w:val="20"/>
                <w:u w:val="single"/>
              </w:rPr>
              <w:t>15.112.648,56</w:t>
            </w:r>
          </w:p>
        </w:tc>
        <w:tc>
          <w:tcPr>
            <w:tcW w:w="1800" w:type="dxa"/>
            <w:tcBorders>
              <w:top w:val="single" w:sz="8" w:space="0" w:color="auto"/>
              <w:left w:val="nil"/>
              <w:bottom w:val="single" w:sz="8" w:space="0" w:color="auto"/>
              <w:right w:val="nil"/>
            </w:tcBorders>
            <w:shd w:val="clear" w:color="auto" w:fill="E0E0E0"/>
            <w:vAlign w:val="center"/>
          </w:tcPr>
          <w:p w14:paraId="035ED5C1" w14:textId="77777777" w:rsidR="00014B4B" w:rsidRPr="00014B4B" w:rsidRDefault="00014B4B"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sz w:val="20"/>
                <w:szCs w:val="20"/>
                <w:u w:val="single"/>
              </w:rPr>
              <w:t>3.658.553,69</w:t>
            </w:r>
          </w:p>
        </w:tc>
        <w:tc>
          <w:tcPr>
            <w:tcW w:w="1800" w:type="dxa"/>
            <w:tcBorders>
              <w:top w:val="single" w:sz="8" w:space="0" w:color="auto"/>
              <w:left w:val="nil"/>
              <w:bottom w:val="single" w:sz="8" w:space="0" w:color="auto"/>
              <w:right w:val="nil"/>
            </w:tcBorders>
            <w:shd w:val="clear" w:color="auto" w:fill="E0E0E0"/>
            <w:vAlign w:val="center"/>
          </w:tcPr>
          <w:p w14:paraId="683AEF6E" w14:textId="77777777" w:rsidR="00014B4B" w:rsidRPr="00014B4B" w:rsidRDefault="00014B4B" w:rsidP="00D210C7">
            <w:pPr>
              <w:jc w:val="right"/>
              <w:rPr>
                <w:rFonts w:ascii="Times New Roman" w:hAnsi="Times New Roman" w:cs="Times New Roman"/>
                <w:b/>
                <w:bCs/>
                <w:i/>
                <w:iCs/>
                <w:sz w:val="20"/>
                <w:szCs w:val="20"/>
                <w:u w:val="single"/>
              </w:rPr>
            </w:pPr>
            <w:r w:rsidRPr="00014B4B">
              <w:rPr>
                <w:rFonts w:ascii="Times New Roman" w:hAnsi="Times New Roman" w:cs="Times New Roman"/>
                <w:b/>
                <w:bCs/>
                <w:sz w:val="20"/>
                <w:szCs w:val="20"/>
                <w:u w:val="single"/>
              </w:rPr>
              <w:t>18.771.202,25</w:t>
            </w:r>
          </w:p>
        </w:tc>
      </w:tr>
      <w:bookmarkEnd w:id="0"/>
    </w:tbl>
    <w:p w14:paraId="09A4A3C1" w14:textId="77777777" w:rsidR="000600C2" w:rsidRPr="00014B4B" w:rsidRDefault="000600C2" w:rsidP="000600C2">
      <w:pPr>
        <w:jc w:val="both"/>
        <w:rPr>
          <w:rFonts w:ascii="Times New Roman" w:hAnsi="Times New Roman" w:cs="Times New Roman"/>
        </w:rPr>
      </w:pPr>
    </w:p>
    <w:p w14:paraId="70C72D64" w14:textId="77777777" w:rsidR="00014B4B" w:rsidRPr="00014B4B" w:rsidRDefault="00014B4B" w:rsidP="00014B4B">
      <w:pPr>
        <w:ind w:firstLine="360"/>
        <w:jc w:val="both"/>
        <w:rPr>
          <w:rFonts w:ascii="Times New Roman" w:hAnsi="Times New Roman" w:cs="Times New Roman"/>
        </w:rPr>
      </w:pPr>
      <w:r w:rsidRPr="00014B4B">
        <w:rPr>
          <w:rFonts w:ascii="Times New Roman" w:hAnsi="Times New Roman" w:cs="Times New Roman"/>
        </w:rPr>
        <w:t>Rashodi proračuna planirani u Računu prihoda i rashoda i u Računu financiranja u ukupnom iznosu od 18.771.202,25 eura, prikazani su u posebnom dijelu proračuna po upravnim odjelima, a gdje su temeljem proračunskih programa i financijskih planova triju proračunskih korisnika raspoređeni u programe koji se sastoje od tekućih i kapitalnih projekata i aktivnosti.</w:t>
      </w:r>
    </w:p>
    <w:p w14:paraId="242548F2" w14:textId="77777777" w:rsidR="00014B4B" w:rsidRPr="00014B4B" w:rsidRDefault="00014B4B" w:rsidP="00014B4B">
      <w:pPr>
        <w:ind w:firstLine="360"/>
        <w:jc w:val="both"/>
        <w:rPr>
          <w:rFonts w:ascii="Times New Roman" w:hAnsi="Times New Roman" w:cs="Times New Roman"/>
        </w:rPr>
      </w:pPr>
      <w:r w:rsidRPr="00014B4B">
        <w:rPr>
          <w:rFonts w:ascii="Times New Roman" w:hAnsi="Times New Roman" w:cs="Times New Roman"/>
        </w:rPr>
        <w:t>U odnosu na plan rashoda proračuna u predloženim prvim izmjenama i dopunama proračuna značajnije promjene rashoda, što zbog promjene prihodovne strane, što zbog preraspodjele dosadašnjih planiranih sredstava, uslijedile su na slijedećim stavkama:</w:t>
      </w:r>
    </w:p>
    <w:p w14:paraId="618F7EE5"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bCs/>
        </w:rPr>
        <w:t xml:space="preserve">-rashodi za zaposlene (31)- </w:t>
      </w:r>
      <w:r w:rsidRPr="00014B4B">
        <w:rPr>
          <w:rFonts w:ascii="Times New Roman" w:hAnsi="Times New Roman" w:cs="Times New Roman"/>
        </w:rPr>
        <w:t xml:space="preserve">u ukupnosti se uvećavaju iznosom od 168.400,00 eura, što je bilo potrebno </w:t>
      </w:r>
      <w:proofErr w:type="spellStart"/>
      <w:r w:rsidRPr="00014B4B">
        <w:rPr>
          <w:rFonts w:ascii="Times New Roman" w:hAnsi="Times New Roman" w:cs="Times New Roman"/>
        </w:rPr>
        <w:t>doosigurati</w:t>
      </w:r>
      <w:proofErr w:type="spellEnd"/>
      <w:r w:rsidRPr="00014B4B">
        <w:rPr>
          <w:rFonts w:ascii="Times New Roman" w:hAnsi="Times New Roman" w:cs="Times New Roman"/>
        </w:rPr>
        <w:t xml:space="preserve"> zbog 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 Sve su navedeno razlozi povećanja planiranih sredstava za pokriće rashoda za zaposlene.</w:t>
      </w:r>
    </w:p>
    <w:p w14:paraId="06F7D4F2"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t xml:space="preserve">-materijalni rashodi (32)- </w:t>
      </w:r>
      <w:r w:rsidRPr="00014B4B">
        <w:rPr>
          <w:rFonts w:ascii="Times New Roman" w:hAnsi="Times New Roman" w:cs="Times New Roman"/>
        </w:rPr>
        <w:t xml:space="preserve">predlaže se njihovo povećanje iznosom od 340.999,74 eura, a najznačajnije promjene odnose se na povećanja ostalih operativnih troškova poslovanja zbog kontinuiranog porasta cijena materijala i usluga na tržištu. Operativni troškovi uprave (rashodi za usluge) povećavaju se za 30.200,00 eura, troškovi u sklopu Programa održavanja u iznosu od 126.657,84 eura, u programu Urbanizam u iznosu od 37.000,00 eura, u programu Zaštita okoliša u iznosu od 12.100,00 eura, u projektu Energetska obnova Stare škole u </w:t>
      </w:r>
      <w:proofErr w:type="spellStart"/>
      <w:r w:rsidRPr="00014B4B">
        <w:rPr>
          <w:rFonts w:ascii="Times New Roman" w:hAnsi="Times New Roman" w:cs="Times New Roman"/>
        </w:rPr>
        <w:t>Salinovcu</w:t>
      </w:r>
      <w:proofErr w:type="spellEnd"/>
      <w:r w:rsidRPr="00014B4B">
        <w:rPr>
          <w:rFonts w:ascii="Times New Roman" w:hAnsi="Times New Roman" w:cs="Times New Roman"/>
        </w:rPr>
        <w:t xml:space="preserve"> za uređenje okoliša iznosom od 60.000,00 eura, te u ostalim programima u iznosu od 75.041,90 eura. </w:t>
      </w:r>
    </w:p>
    <w:p w14:paraId="5B670B7C"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bCs/>
        </w:rPr>
        <w:t xml:space="preserve">-financijski rashodi (34)- </w:t>
      </w:r>
      <w:r w:rsidRPr="00014B4B">
        <w:rPr>
          <w:rFonts w:ascii="Times New Roman" w:hAnsi="Times New Roman" w:cs="Times New Roman"/>
        </w:rPr>
        <w:t xml:space="preserve">ne mijenjaju se prvim izmjenama i dopunama Proračuna za 2025. godinu. </w:t>
      </w:r>
    </w:p>
    <w:p w14:paraId="2C16ED96"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bCs/>
        </w:rPr>
        <w:t xml:space="preserve">-subvencije (35)- </w:t>
      </w:r>
      <w:r w:rsidRPr="00014B4B">
        <w:rPr>
          <w:rFonts w:ascii="Times New Roman" w:hAnsi="Times New Roman" w:cs="Times New Roman"/>
        </w:rPr>
        <w:t xml:space="preserve">u planiranom iznosu povećavaju se za 99.485,00 eura, i to na temelju realiziranih rashoda sufinanciranja predškolskog odgoja djece u dječjim vrtićima u 2024. godini, a na temelju potpisanih ugovora o sufinanciranju sa roditeljima djece sa područja Grada Ivanca. Prema realizaciji i potpisanim ugovorima o sufinanciranju, zaključuje se da broj djece na području Grada Ivanca kontinuirano raste.  </w:t>
      </w:r>
    </w:p>
    <w:p w14:paraId="11A57B78"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bCs/>
        </w:rPr>
        <w:t>-pomoći dane u inozemstvo i unutar općeg proračuna (36)-</w:t>
      </w:r>
      <w:r w:rsidRPr="00014B4B">
        <w:rPr>
          <w:rFonts w:ascii="Times New Roman" w:hAnsi="Times New Roman" w:cs="Times New Roman"/>
        </w:rPr>
        <w:t xml:space="preserve"> povećavaju se za 36.685,00 eura, a najvećim dijelom se odnosi na prijenos neutrošenih sredstava iz prethodne godine za Dom zdravlja Varaždinske županije. </w:t>
      </w:r>
    </w:p>
    <w:p w14:paraId="51F98709"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bCs/>
        </w:rPr>
        <w:t>-naknade građanima i kućanstvima na temelju osiguranja i druge naknade (37)-</w:t>
      </w:r>
      <w:r w:rsidRPr="00014B4B">
        <w:rPr>
          <w:rFonts w:ascii="Times New Roman" w:hAnsi="Times New Roman" w:cs="Times New Roman"/>
        </w:rPr>
        <w:t xml:space="preserve"> povećavaju se za 55.800,00  eura, a povećanje se odnosi na povećani broj zahtjeva po gradskom programu za energetsku obnovu obiteljskih kuća, te s osnove Odluke o načinu ostvarivanja prava, visini i vrsti potpore povodom božićnih blagdana za korisnike mirovinskih primanja s prebivalištem na području grada Ivanca. </w:t>
      </w:r>
    </w:p>
    <w:p w14:paraId="580E591A"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lastRenderedPageBreak/>
        <w:t xml:space="preserve">-ostali rashodi (38)- </w:t>
      </w:r>
      <w:r w:rsidRPr="00014B4B">
        <w:rPr>
          <w:rFonts w:ascii="Times New Roman" w:hAnsi="Times New Roman" w:cs="Times New Roman"/>
        </w:rPr>
        <w:t xml:space="preserve">povećanje u ukupnosti za 273.032,25 eura, a najznačajniju promjenu u odnosu na važeći plan predstavlja povećanje sredstava za projekt aglomeracije na području grada Ivanca, za koji je u prethodnoj godini realizacija bila tek 47,83%, te povećanje za kapitalne donacije Vatrogasnoj zajednici za asfaltiranje dvorišta DVD Ivanec. </w:t>
      </w:r>
    </w:p>
    <w:p w14:paraId="12515A39"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t xml:space="preserve">-rashodi za nabavu </w:t>
      </w:r>
      <w:proofErr w:type="spellStart"/>
      <w:r w:rsidRPr="00014B4B">
        <w:rPr>
          <w:rFonts w:ascii="Times New Roman" w:hAnsi="Times New Roman" w:cs="Times New Roman"/>
          <w:b/>
        </w:rPr>
        <w:t>neproizvedene</w:t>
      </w:r>
      <w:proofErr w:type="spellEnd"/>
      <w:r w:rsidRPr="00014B4B">
        <w:rPr>
          <w:rFonts w:ascii="Times New Roman" w:hAnsi="Times New Roman" w:cs="Times New Roman"/>
          <w:b/>
        </w:rPr>
        <w:t xml:space="preserve"> imovine (41)- </w:t>
      </w:r>
      <w:r w:rsidRPr="00014B4B">
        <w:rPr>
          <w:rFonts w:ascii="Times New Roman" w:hAnsi="Times New Roman" w:cs="Times New Roman"/>
        </w:rPr>
        <w:t xml:space="preserve">smanjuju se u iznosu od 2.600,00 eura, a promjena se u najvećem dijelu odnosi na smanjene iznose (u odnosu na planirano) primljene donacije nefinancijske imovine (zemljište), a vezano uz zemljište koje će Osnovna škola donirati Gradu Ivancu u svrhu izgradnje Društvenog centra u Prigorcu. </w:t>
      </w:r>
    </w:p>
    <w:p w14:paraId="32FD2DF8"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t xml:space="preserve">-rashodi za nabavu proizvede dugotrajne imovine (42)- </w:t>
      </w:r>
      <w:r w:rsidRPr="00014B4B">
        <w:rPr>
          <w:rFonts w:ascii="Times New Roman" w:hAnsi="Times New Roman" w:cs="Times New Roman"/>
          <w:bCs/>
        </w:rPr>
        <w:t xml:space="preserve">povećavaju </w:t>
      </w:r>
      <w:r w:rsidRPr="00014B4B">
        <w:rPr>
          <w:rFonts w:ascii="Times New Roman" w:hAnsi="Times New Roman" w:cs="Times New Roman"/>
        </w:rPr>
        <w:t xml:space="preserve">se u iznosu od 1.678.830,13  eura, u najvećem dijelu za prijenos i </w:t>
      </w:r>
      <w:proofErr w:type="spellStart"/>
      <w:r w:rsidRPr="00014B4B">
        <w:rPr>
          <w:rFonts w:ascii="Times New Roman" w:hAnsi="Times New Roman" w:cs="Times New Roman"/>
        </w:rPr>
        <w:t>doosiguranje</w:t>
      </w:r>
      <w:proofErr w:type="spellEnd"/>
      <w:r w:rsidRPr="00014B4B">
        <w:rPr>
          <w:rFonts w:ascii="Times New Roman" w:hAnsi="Times New Roman" w:cs="Times New Roman"/>
        </w:rPr>
        <w:t xml:space="preserve"> za projekte unutar Programa građenja objekata i uređaja komunalne infrastrukture - Izgradnja i uređenje prometnih površina, Gradska tržnica, projekt RC Lančić-Knapić, opremanje Stare škole </w:t>
      </w:r>
      <w:proofErr w:type="spellStart"/>
      <w:r w:rsidRPr="00014B4B">
        <w:rPr>
          <w:rFonts w:ascii="Times New Roman" w:hAnsi="Times New Roman" w:cs="Times New Roman"/>
        </w:rPr>
        <w:t>Salinovec</w:t>
      </w:r>
      <w:proofErr w:type="spellEnd"/>
      <w:r w:rsidRPr="00014B4B">
        <w:rPr>
          <w:rFonts w:ascii="Times New Roman" w:hAnsi="Times New Roman" w:cs="Times New Roman"/>
        </w:rPr>
        <w:t>.</w:t>
      </w:r>
    </w:p>
    <w:p w14:paraId="6B7C34C6"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t xml:space="preserve">-rashodi za dodatna ulaganja na nefinancijskoj imovini (45) - </w:t>
      </w:r>
      <w:r w:rsidRPr="00014B4B">
        <w:rPr>
          <w:rFonts w:ascii="Times New Roman" w:hAnsi="Times New Roman" w:cs="Times New Roman"/>
        </w:rPr>
        <w:t xml:space="preserve">predlaže se povećanje od 1.007.921,57  eura, a </w:t>
      </w:r>
      <w:proofErr w:type="spellStart"/>
      <w:r w:rsidRPr="00014B4B">
        <w:rPr>
          <w:rFonts w:ascii="Times New Roman" w:hAnsi="Times New Roman" w:cs="Times New Roman"/>
        </w:rPr>
        <w:t>najznačnije</w:t>
      </w:r>
      <w:proofErr w:type="spellEnd"/>
      <w:r w:rsidRPr="00014B4B">
        <w:rPr>
          <w:rFonts w:ascii="Times New Roman" w:hAnsi="Times New Roman" w:cs="Times New Roman"/>
        </w:rPr>
        <w:t xml:space="preserve"> promjene predložene su u sklopu Programa održavanja za prijenos nedovršenih aktivnosti na projektu Modernizacija javne rasvjete, te u Programu građenja objekata i uređaja komunalne infrastrukture također za prijenos nedovršenih aktivnosti u prethodnoj godini, kao i </w:t>
      </w:r>
      <w:proofErr w:type="spellStart"/>
      <w:r w:rsidRPr="00014B4B">
        <w:rPr>
          <w:rFonts w:ascii="Times New Roman" w:hAnsi="Times New Roman" w:cs="Times New Roman"/>
        </w:rPr>
        <w:t>doosiguranje</w:t>
      </w:r>
      <w:proofErr w:type="spellEnd"/>
      <w:r w:rsidRPr="00014B4B">
        <w:rPr>
          <w:rFonts w:ascii="Times New Roman" w:hAnsi="Times New Roman" w:cs="Times New Roman"/>
        </w:rPr>
        <w:t xml:space="preserve"> sredstava za aktivnosti u tekućoj godini. </w:t>
      </w:r>
    </w:p>
    <w:p w14:paraId="30C70853"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b/>
        </w:rPr>
        <w:t xml:space="preserve">-izdaci za otplatu glavnice primljenih kredita i zajmova (5) – </w:t>
      </w:r>
      <w:r w:rsidRPr="00014B4B">
        <w:rPr>
          <w:rFonts w:ascii="Times New Roman" w:hAnsi="Times New Roman" w:cs="Times New Roman"/>
        </w:rPr>
        <w:t>izdaci ne mijenjaju planirani iznos prvim izmjenama i dopunama Proračuna za 2025. godinu.</w:t>
      </w:r>
    </w:p>
    <w:p w14:paraId="79086E11" w14:textId="77777777" w:rsidR="00014B4B" w:rsidRPr="00014B4B" w:rsidRDefault="00014B4B" w:rsidP="00014B4B">
      <w:pPr>
        <w:jc w:val="both"/>
        <w:rPr>
          <w:rFonts w:ascii="Times New Roman" w:hAnsi="Times New Roman" w:cs="Times New Roman"/>
        </w:rPr>
      </w:pPr>
    </w:p>
    <w:p w14:paraId="53737424" w14:textId="77777777" w:rsidR="00014B4B" w:rsidRPr="00014B4B" w:rsidRDefault="00014B4B" w:rsidP="00014B4B">
      <w:pPr>
        <w:jc w:val="both"/>
        <w:outlineLvl w:val="0"/>
        <w:rPr>
          <w:rFonts w:ascii="Times New Roman" w:hAnsi="Times New Roman" w:cs="Times New Roman"/>
          <w:b/>
          <w:u w:val="single"/>
        </w:rPr>
      </w:pPr>
      <w:r w:rsidRPr="00014B4B">
        <w:rPr>
          <w:rFonts w:ascii="Times New Roman" w:hAnsi="Times New Roman" w:cs="Times New Roman"/>
          <w:b/>
          <w:u w:val="single"/>
        </w:rPr>
        <w:t>III. PRENESENI VIŠAK PRORAČUNA</w:t>
      </w:r>
    </w:p>
    <w:p w14:paraId="75E6D0AD" w14:textId="77777777" w:rsidR="00014B4B" w:rsidRPr="00014B4B" w:rsidRDefault="00014B4B" w:rsidP="00014B4B">
      <w:pPr>
        <w:jc w:val="both"/>
        <w:rPr>
          <w:rFonts w:ascii="Times New Roman" w:hAnsi="Times New Roman" w:cs="Times New Roman"/>
        </w:rPr>
      </w:pPr>
      <w:r w:rsidRPr="00014B4B">
        <w:rPr>
          <w:rFonts w:ascii="Times New Roman" w:hAnsi="Times New Roman" w:cs="Times New Roman"/>
        </w:rPr>
        <w:t xml:space="preserve">Ostvareni višak prihoda i primitaka raspoloživ u sljedećem razdoblju, prikazan je kako slijedi: </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014B4B" w:rsidRPr="00014B4B" w14:paraId="11B4A32C" w14:textId="77777777" w:rsidTr="00D210C7">
        <w:trPr>
          <w:trHeight w:val="179"/>
        </w:trPr>
        <w:tc>
          <w:tcPr>
            <w:tcW w:w="3520" w:type="dxa"/>
            <w:tcBorders>
              <w:top w:val="nil"/>
              <w:bottom w:val="nil"/>
            </w:tcBorders>
            <w:vAlign w:val="center"/>
          </w:tcPr>
          <w:p w14:paraId="67A33F0E" w14:textId="77777777" w:rsidR="00014B4B" w:rsidRPr="00014B4B" w:rsidRDefault="00014B4B" w:rsidP="00D210C7">
            <w:pPr>
              <w:rPr>
                <w:rFonts w:ascii="Times New Roman" w:hAnsi="Times New Roman" w:cs="Times New Roman"/>
              </w:rPr>
            </w:pPr>
            <w:r w:rsidRPr="00014B4B">
              <w:rPr>
                <w:rFonts w:ascii="Times New Roman" w:hAnsi="Times New Roman" w:cs="Times New Roman"/>
              </w:rPr>
              <w:t>1. Grad Ivanec</w:t>
            </w:r>
          </w:p>
        </w:tc>
        <w:tc>
          <w:tcPr>
            <w:tcW w:w="3180" w:type="dxa"/>
            <w:tcBorders>
              <w:top w:val="nil"/>
              <w:bottom w:val="nil"/>
            </w:tcBorders>
            <w:vAlign w:val="center"/>
          </w:tcPr>
          <w:p w14:paraId="7CB6F3D1" w14:textId="77777777" w:rsidR="00014B4B" w:rsidRPr="00014B4B" w:rsidRDefault="00014B4B" w:rsidP="00D210C7">
            <w:pPr>
              <w:jc w:val="right"/>
              <w:rPr>
                <w:rFonts w:ascii="Times New Roman" w:hAnsi="Times New Roman" w:cs="Times New Roman"/>
              </w:rPr>
            </w:pPr>
            <w:r w:rsidRPr="00014B4B">
              <w:rPr>
                <w:rFonts w:ascii="Times New Roman" w:hAnsi="Times New Roman" w:cs="Times New Roman"/>
              </w:rPr>
              <w:t>3.116.135,64 €</w:t>
            </w:r>
          </w:p>
        </w:tc>
      </w:tr>
      <w:tr w:rsidR="00014B4B" w:rsidRPr="00014B4B" w14:paraId="067EA54B" w14:textId="77777777" w:rsidTr="00D210C7">
        <w:trPr>
          <w:trHeight w:val="494"/>
        </w:trPr>
        <w:tc>
          <w:tcPr>
            <w:tcW w:w="3520" w:type="dxa"/>
            <w:tcBorders>
              <w:top w:val="nil"/>
              <w:bottom w:val="nil"/>
            </w:tcBorders>
            <w:vAlign w:val="center"/>
          </w:tcPr>
          <w:p w14:paraId="59E48767" w14:textId="77777777" w:rsidR="00014B4B" w:rsidRPr="00014B4B" w:rsidRDefault="00014B4B" w:rsidP="00D210C7">
            <w:pPr>
              <w:rPr>
                <w:rFonts w:ascii="Times New Roman" w:hAnsi="Times New Roman" w:cs="Times New Roman"/>
              </w:rPr>
            </w:pPr>
            <w:r w:rsidRPr="00014B4B">
              <w:rPr>
                <w:rFonts w:ascii="Times New Roman" w:hAnsi="Times New Roman" w:cs="Times New Roman"/>
              </w:rPr>
              <w:t xml:space="preserve">2. Gradska knjižnica i čitaonica </w:t>
            </w:r>
          </w:p>
          <w:p w14:paraId="2F2B7201" w14:textId="77777777" w:rsidR="00014B4B" w:rsidRPr="00014B4B" w:rsidRDefault="00014B4B" w:rsidP="00D210C7">
            <w:pPr>
              <w:rPr>
                <w:rFonts w:ascii="Times New Roman" w:hAnsi="Times New Roman" w:cs="Times New Roman"/>
              </w:rPr>
            </w:pPr>
            <w:r w:rsidRPr="00014B4B">
              <w:rPr>
                <w:rFonts w:ascii="Times New Roman" w:hAnsi="Times New Roman" w:cs="Times New Roman"/>
              </w:rPr>
              <w:t xml:space="preserve">    "Gustav Krklec" Ivanec</w:t>
            </w:r>
          </w:p>
        </w:tc>
        <w:tc>
          <w:tcPr>
            <w:tcW w:w="3180" w:type="dxa"/>
            <w:tcBorders>
              <w:top w:val="nil"/>
              <w:bottom w:val="nil"/>
            </w:tcBorders>
            <w:vAlign w:val="center"/>
          </w:tcPr>
          <w:p w14:paraId="30C1664F" w14:textId="77777777" w:rsidR="00014B4B" w:rsidRPr="00014B4B" w:rsidRDefault="00014B4B" w:rsidP="00D210C7">
            <w:pPr>
              <w:jc w:val="right"/>
              <w:rPr>
                <w:rFonts w:ascii="Times New Roman" w:hAnsi="Times New Roman" w:cs="Times New Roman"/>
              </w:rPr>
            </w:pPr>
            <w:r w:rsidRPr="00014B4B">
              <w:rPr>
                <w:rFonts w:ascii="Times New Roman" w:hAnsi="Times New Roman" w:cs="Times New Roman"/>
              </w:rPr>
              <w:t>-5.482,54 €</w:t>
            </w:r>
          </w:p>
        </w:tc>
      </w:tr>
      <w:tr w:rsidR="00014B4B" w:rsidRPr="00014B4B" w14:paraId="27CB2FF7" w14:textId="77777777" w:rsidTr="00D210C7">
        <w:trPr>
          <w:trHeight w:val="259"/>
        </w:trPr>
        <w:tc>
          <w:tcPr>
            <w:tcW w:w="3520" w:type="dxa"/>
            <w:tcBorders>
              <w:top w:val="nil"/>
              <w:bottom w:val="nil"/>
            </w:tcBorders>
            <w:vAlign w:val="center"/>
          </w:tcPr>
          <w:p w14:paraId="4397D163" w14:textId="77777777" w:rsidR="00014B4B" w:rsidRPr="00014B4B" w:rsidRDefault="00014B4B" w:rsidP="00D210C7">
            <w:pPr>
              <w:rPr>
                <w:rFonts w:ascii="Times New Roman" w:hAnsi="Times New Roman" w:cs="Times New Roman"/>
              </w:rPr>
            </w:pPr>
            <w:r w:rsidRPr="00014B4B">
              <w:rPr>
                <w:rFonts w:ascii="Times New Roman" w:hAnsi="Times New Roman" w:cs="Times New Roman"/>
              </w:rPr>
              <w:t>3. Dječji vrtić "Ivančice" Ivanec</w:t>
            </w:r>
          </w:p>
        </w:tc>
        <w:tc>
          <w:tcPr>
            <w:tcW w:w="3180" w:type="dxa"/>
            <w:tcBorders>
              <w:top w:val="nil"/>
              <w:bottom w:val="nil"/>
            </w:tcBorders>
            <w:vAlign w:val="center"/>
          </w:tcPr>
          <w:p w14:paraId="3248A413" w14:textId="77777777" w:rsidR="00014B4B" w:rsidRPr="00014B4B" w:rsidRDefault="00014B4B" w:rsidP="00D210C7">
            <w:pPr>
              <w:jc w:val="right"/>
              <w:rPr>
                <w:rFonts w:ascii="Times New Roman" w:hAnsi="Times New Roman" w:cs="Times New Roman"/>
              </w:rPr>
            </w:pPr>
            <w:r w:rsidRPr="00014B4B">
              <w:rPr>
                <w:rFonts w:ascii="Times New Roman" w:hAnsi="Times New Roman" w:cs="Times New Roman"/>
              </w:rPr>
              <w:t>-127.348,50 €</w:t>
            </w:r>
          </w:p>
        </w:tc>
      </w:tr>
      <w:tr w:rsidR="00014B4B" w:rsidRPr="00014B4B" w14:paraId="3864CFAC" w14:textId="77777777" w:rsidTr="00D210C7">
        <w:trPr>
          <w:trHeight w:val="149"/>
        </w:trPr>
        <w:tc>
          <w:tcPr>
            <w:tcW w:w="3520" w:type="dxa"/>
            <w:tcBorders>
              <w:top w:val="nil"/>
              <w:bottom w:val="double" w:sz="4" w:space="0" w:color="auto"/>
            </w:tcBorders>
            <w:vAlign w:val="center"/>
          </w:tcPr>
          <w:p w14:paraId="38FBE003" w14:textId="77777777" w:rsidR="00014B4B" w:rsidRPr="00014B4B" w:rsidRDefault="00014B4B" w:rsidP="00D210C7">
            <w:pPr>
              <w:rPr>
                <w:rFonts w:ascii="Times New Roman" w:hAnsi="Times New Roman" w:cs="Times New Roman"/>
              </w:rPr>
            </w:pPr>
            <w:r w:rsidRPr="00014B4B">
              <w:rPr>
                <w:rFonts w:ascii="Times New Roman" w:hAnsi="Times New Roman" w:cs="Times New Roman"/>
              </w:rPr>
              <w:t>4. Muzej planinarstva</w:t>
            </w:r>
          </w:p>
        </w:tc>
        <w:tc>
          <w:tcPr>
            <w:tcW w:w="3180" w:type="dxa"/>
            <w:tcBorders>
              <w:top w:val="nil"/>
              <w:bottom w:val="double" w:sz="4" w:space="0" w:color="auto"/>
            </w:tcBorders>
            <w:vAlign w:val="center"/>
          </w:tcPr>
          <w:p w14:paraId="31CD9F4B" w14:textId="77777777" w:rsidR="00014B4B" w:rsidRPr="00014B4B" w:rsidRDefault="00014B4B" w:rsidP="00D210C7">
            <w:pPr>
              <w:jc w:val="right"/>
              <w:rPr>
                <w:rFonts w:ascii="Times New Roman" w:hAnsi="Times New Roman" w:cs="Times New Roman"/>
              </w:rPr>
            </w:pPr>
            <w:r w:rsidRPr="00014B4B">
              <w:rPr>
                <w:rFonts w:ascii="Times New Roman" w:hAnsi="Times New Roman" w:cs="Times New Roman"/>
              </w:rPr>
              <w:t>-4.380,78 €</w:t>
            </w:r>
          </w:p>
        </w:tc>
      </w:tr>
      <w:tr w:rsidR="00014B4B" w:rsidRPr="00014B4B" w14:paraId="383921D9" w14:textId="77777777" w:rsidTr="00D210C7">
        <w:trPr>
          <w:trHeight w:val="466"/>
        </w:trPr>
        <w:tc>
          <w:tcPr>
            <w:tcW w:w="3520" w:type="dxa"/>
            <w:tcBorders>
              <w:top w:val="double" w:sz="4" w:space="0" w:color="auto"/>
              <w:bottom w:val="nil"/>
            </w:tcBorders>
            <w:vAlign w:val="center"/>
          </w:tcPr>
          <w:p w14:paraId="0E7FC1A5" w14:textId="77777777" w:rsidR="00014B4B" w:rsidRPr="00014B4B" w:rsidRDefault="00014B4B" w:rsidP="00D210C7">
            <w:pPr>
              <w:rPr>
                <w:rFonts w:ascii="Times New Roman" w:hAnsi="Times New Roman" w:cs="Times New Roman"/>
                <w:b/>
                <w:bCs/>
              </w:rPr>
            </w:pPr>
            <w:r w:rsidRPr="00014B4B">
              <w:rPr>
                <w:rFonts w:ascii="Times New Roman" w:hAnsi="Times New Roman" w:cs="Times New Roman"/>
                <w:b/>
                <w:bCs/>
              </w:rPr>
              <w:t>U k u p n o :</w:t>
            </w:r>
          </w:p>
        </w:tc>
        <w:tc>
          <w:tcPr>
            <w:tcW w:w="3180" w:type="dxa"/>
            <w:tcBorders>
              <w:top w:val="double" w:sz="4" w:space="0" w:color="auto"/>
              <w:bottom w:val="nil"/>
            </w:tcBorders>
            <w:vAlign w:val="center"/>
          </w:tcPr>
          <w:p w14:paraId="56348758" w14:textId="77777777" w:rsidR="00014B4B" w:rsidRPr="00014B4B" w:rsidRDefault="00014B4B" w:rsidP="00D210C7">
            <w:pPr>
              <w:jc w:val="right"/>
              <w:rPr>
                <w:rFonts w:ascii="Times New Roman" w:hAnsi="Times New Roman" w:cs="Times New Roman"/>
                <w:b/>
                <w:bCs/>
              </w:rPr>
            </w:pPr>
            <w:r w:rsidRPr="00014B4B">
              <w:rPr>
                <w:rFonts w:ascii="Times New Roman" w:hAnsi="Times New Roman" w:cs="Times New Roman"/>
                <w:b/>
                <w:bCs/>
              </w:rPr>
              <w:t>2.978.923,82 €</w:t>
            </w:r>
          </w:p>
        </w:tc>
      </w:tr>
    </w:tbl>
    <w:p w14:paraId="244FAF61" w14:textId="77777777" w:rsidR="00014B4B" w:rsidRPr="00014B4B" w:rsidRDefault="00014B4B" w:rsidP="00014B4B">
      <w:pPr>
        <w:jc w:val="both"/>
        <w:rPr>
          <w:rFonts w:ascii="Times New Roman" w:eastAsia="Arial Unicode MS" w:hAnsi="Times New Roman" w:cs="Times New Roman"/>
        </w:rPr>
      </w:pPr>
      <w:r w:rsidRPr="00014B4B">
        <w:rPr>
          <w:rFonts w:ascii="Times New Roman" w:eastAsia="Arial Unicode MS" w:hAnsi="Times New Roman" w:cs="Times New Roman"/>
        </w:rPr>
        <w:t xml:space="preserve">Proračunom Grada Ivanca za 2025. godinu planiran je višak u iznosu od 3.780.174,61 eura, dok stvaran višak prema Godišnjem izvještaju o izvršenju Proračuna za 2024. godinu i Odluci o raspodjeli rezultata za 2024. godinu iznosi 2.978.923,82 eura, što znači da je planirani višak umanjen prvim izmjenama i dopunama Proračuna za 2025. godinu za iznos od 801.250,79 eura. </w:t>
      </w:r>
    </w:p>
    <w:p w14:paraId="54629CE4" w14:textId="449705D2" w:rsidR="00452457" w:rsidRDefault="00452457" w:rsidP="00F40ADF">
      <w:pPr>
        <w:jc w:val="both"/>
        <w:rPr>
          <w:rFonts w:ascii="Times New Roman" w:hAnsi="Times New Roman" w:cs="Times New Roman"/>
          <w:sz w:val="24"/>
          <w:szCs w:val="24"/>
        </w:rPr>
      </w:pPr>
    </w:p>
    <w:p w14:paraId="00BDECB4" w14:textId="77777777" w:rsidR="000C00C6" w:rsidRPr="000C00C6" w:rsidRDefault="000C00C6" w:rsidP="000C00C6">
      <w:pPr>
        <w:shd w:val="clear" w:color="auto" w:fill="FBE4D5"/>
        <w:jc w:val="both"/>
        <w:rPr>
          <w:rFonts w:ascii="Times New Roman" w:hAnsi="Times New Roman" w:cs="Times New Roman"/>
          <w:b/>
          <w:bCs/>
          <w:i/>
          <w:iCs/>
          <w:u w:val="single"/>
        </w:rPr>
      </w:pPr>
      <w:r w:rsidRPr="000C00C6">
        <w:rPr>
          <w:rFonts w:ascii="Times New Roman" w:hAnsi="Times New Roman" w:cs="Times New Roman"/>
          <w:b/>
          <w:bCs/>
          <w:i/>
          <w:iCs/>
          <w:u w:val="single"/>
        </w:rPr>
        <w:t>POSEBNI DIO</w:t>
      </w:r>
    </w:p>
    <w:p w14:paraId="3A40B7EE" w14:textId="77777777" w:rsidR="000C00C6" w:rsidRPr="000C00C6" w:rsidRDefault="000C00C6" w:rsidP="000C00C6">
      <w:pPr>
        <w:jc w:val="both"/>
        <w:rPr>
          <w:rFonts w:ascii="Times New Roman" w:eastAsia="Arial Unicode MS" w:hAnsi="Times New Roman" w:cs="Times New Roman"/>
        </w:rPr>
      </w:pPr>
      <w:r w:rsidRPr="000C00C6">
        <w:rPr>
          <w:rFonts w:ascii="Times New Roman" w:eastAsia="Arial Unicode MS" w:hAnsi="Times New Roman" w:cs="Times New Roman"/>
        </w:rPr>
        <w:t>U posebnom dijelu I. izmjena i dopuna Proračuna za 2025. godinu prikazane su promjene po organizacijskoj i ekonomskoj klasifikaciji, programima, aktivnostima i projektima. Promjene su prikazane u nastavku:</w:t>
      </w:r>
    </w:p>
    <w:p w14:paraId="5FDCEE54"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2251"/>
        <w:gridCol w:w="2247"/>
        <w:gridCol w:w="2253"/>
      </w:tblGrid>
      <w:tr w:rsidR="000C00C6" w:rsidRPr="000C00C6" w14:paraId="709D14BD" w14:textId="77777777" w:rsidTr="00D210C7">
        <w:tc>
          <w:tcPr>
            <w:tcW w:w="2322" w:type="dxa"/>
            <w:shd w:val="clear" w:color="auto" w:fill="auto"/>
          </w:tcPr>
          <w:p w14:paraId="39AFEBFA"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lastRenderedPageBreak/>
              <w:t>Organizacijska klasifikacija – razdjel</w:t>
            </w:r>
          </w:p>
        </w:tc>
        <w:tc>
          <w:tcPr>
            <w:tcW w:w="2322" w:type="dxa"/>
            <w:shd w:val="clear" w:color="auto" w:fill="auto"/>
          </w:tcPr>
          <w:p w14:paraId="2CFC9908"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71879F1F"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7AF05295"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0AA9293F" w14:textId="77777777" w:rsidTr="00D210C7">
        <w:tc>
          <w:tcPr>
            <w:tcW w:w="2322" w:type="dxa"/>
            <w:shd w:val="clear" w:color="auto" w:fill="auto"/>
          </w:tcPr>
          <w:p w14:paraId="5531852E"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PREDSTAVNIČKA I IZVRŠNA TIJELA GRADA I MJESNA SAMOUPRAVA</w:t>
            </w:r>
          </w:p>
        </w:tc>
        <w:tc>
          <w:tcPr>
            <w:tcW w:w="2322" w:type="dxa"/>
            <w:shd w:val="clear" w:color="auto" w:fill="auto"/>
          </w:tcPr>
          <w:p w14:paraId="67CF0C8D"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397.610,00</w:t>
            </w:r>
          </w:p>
        </w:tc>
        <w:tc>
          <w:tcPr>
            <w:tcW w:w="2322" w:type="dxa"/>
            <w:shd w:val="clear" w:color="auto" w:fill="auto"/>
          </w:tcPr>
          <w:p w14:paraId="0D216B12"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52.920,00</w:t>
            </w:r>
          </w:p>
        </w:tc>
        <w:tc>
          <w:tcPr>
            <w:tcW w:w="2323" w:type="dxa"/>
            <w:shd w:val="clear" w:color="auto" w:fill="auto"/>
          </w:tcPr>
          <w:p w14:paraId="56154FF4"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450.530,00</w:t>
            </w:r>
          </w:p>
        </w:tc>
      </w:tr>
      <w:tr w:rsidR="000C00C6" w:rsidRPr="000C00C6" w14:paraId="16547249" w14:textId="77777777" w:rsidTr="00D210C7">
        <w:tc>
          <w:tcPr>
            <w:tcW w:w="9289" w:type="dxa"/>
            <w:gridSpan w:val="4"/>
            <w:shd w:val="clear" w:color="auto" w:fill="auto"/>
          </w:tcPr>
          <w:p w14:paraId="16A0150E"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Obrazloženje: Povećanje se odnosi na rashode vezane uz održavanje izbora za predstavnička tijela i izvršna tijela Grada i Vijeća mjesnih odbora, koji su bili planirani na temelju realizacije rashoda izbora 2021. godine, ali su troškovi od tada porasli. Povećanje se također odnosi na rashode vezane uz svečani prijem Gradonačelnika za postignute iznimne rezultate u 2024. godini u području sporta i kulture. </w:t>
            </w:r>
          </w:p>
        </w:tc>
      </w:tr>
    </w:tbl>
    <w:p w14:paraId="40B116D6"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28"/>
        <w:gridCol w:w="2223"/>
        <w:gridCol w:w="2230"/>
      </w:tblGrid>
      <w:tr w:rsidR="000C00C6" w:rsidRPr="000C00C6" w14:paraId="6902051D" w14:textId="77777777" w:rsidTr="00D210C7">
        <w:tc>
          <w:tcPr>
            <w:tcW w:w="2331" w:type="dxa"/>
            <w:shd w:val="clear" w:color="auto" w:fill="auto"/>
          </w:tcPr>
          <w:p w14:paraId="64C5F20C"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w:t>
            </w:r>
          </w:p>
        </w:tc>
        <w:tc>
          <w:tcPr>
            <w:tcW w:w="2319" w:type="dxa"/>
            <w:shd w:val="clear" w:color="auto" w:fill="auto"/>
          </w:tcPr>
          <w:p w14:paraId="18E39C31"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19" w:type="dxa"/>
            <w:shd w:val="clear" w:color="auto" w:fill="auto"/>
          </w:tcPr>
          <w:p w14:paraId="6EEBB181"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0" w:type="dxa"/>
            <w:shd w:val="clear" w:color="auto" w:fill="auto"/>
          </w:tcPr>
          <w:p w14:paraId="63059A6C"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68045F21" w14:textId="77777777" w:rsidTr="00D210C7">
        <w:tc>
          <w:tcPr>
            <w:tcW w:w="2331" w:type="dxa"/>
            <w:shd w:val="clear" w:color="auto" w:fill="auto"/>
          </w:tcPr>
          <w:p w14:paraId="0D8B083F"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UPRAVNI ODJEL ZA POSLOVE GRADONAČELNIKA</w:t>
            </w:r>
          </w:p>
        </w:tc>
        <w:tc>
          <w:tcPr>
            <w:tcW w:w="2319" w:type="dxa"/>
            <w:shd w:val="clear" w:color="auto" w:fill="auto"/>
          </w:tcPr>
          <w:p w14:paraId="29C82324"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212.480,00</w:t>
            </w:r>
          </w:p>
        </w:tc>
        <w:tc>
          <w:tcPr>
            <w:tcW w:w="2319" w:type="dxa"/>
            <w:shd w:val="clear" w:color="auto" w:fill="auto"/>
          </w:tcPr>
          <w:p w14:paraId="7DF8F623"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21.600,00</w:t>
            </w:r>
          </w:p>
        </w:tc>
        <w:tc>
          <w:tcPr>
            <w:tcW w:w="2320" w:type="dxa"/>
            <w:shd w:val="clear" w:color="auto" w:fill="auto"/>
          </w:tcPr>
          <w:p w14:paraId="5307A9A7"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234.080,00</w:t>
            </w:r>
          </w:p>
        </w:tc>
      </w:tr>
      <w:tr w:rsidR="000C00C6" w:rsidRPr="000C00C6" w14:paraId="3FE81407" w14:textId="77777777" w:rsidTr="00D210C7">
        <w:tc>
          <w:tcPr>
            <w:tcW w:w="9289" w:type="dxa"/>
            <w:gridSpan w:val="4"/>
            <w:shd w:val="clear" w:color="auto" w:fill="auto"/>
          </w:tcPr>
          <w:p w14:paraId="0AC271AC" w14:textId="77777777" w:rsidR="000C00C6" w:rsidRPr="000C00C6" w:rsidRDefault="000C00C6" w:rsidP="00D210C7">
            <w:pPr>
              <w:jc w:val="both"/>
              <w:rPr>
                <w:rFonts w:ascii="Times New Roman" w:hAnsi="Times New Roman" w:cs="Times New Roman"/>
              </w:rPr>
            </w:pPr>
            <w:r w:rsidRPr="000C00C6">
              <w:rPr>
                <w:rFonts w:ascii="Times New Roman" w:eastAsia="Arial Unicode MS" w:hAnsi="Times New Roman" w:cs="Times New Roman"/>
              </w:rPr>
              <w:t xml:space="preserve">Obrazloženje: Povećanje se odnosi na povećanje plaća službenika zbog </w:t>
            </w:r>
            <w:r w:rsidRPr="000C00C6">
              <w:rPr>
                <w:rFonts w:ascii="Times New Roman" w:hAnsi="Times New Roman" w:cs="Times New Roman"/>
              </w:rPr>
              <w:t>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 Povećanje rashoda za zaposlene iznosi 5.600,00 eura.</w:t>
            </w:r>
          </w:p>
          <w:p w14:paraId="608F908D"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Predložena promjena također obuhvaća trošak od 7.000,00 eura koji je potrebno osigurati za dogradnju web portala Grada Ivanca (</w:t>
            </w:r>
            <w:hyperlink r:id="rId7" w:history="1">
              <w:r w:rsidRPr="000C00C6">
                <w:rPr>
                  <w:rStyle w:val="Hiperveza"/>
                  <w:rFonts w:ascii="Times New Roman" w:eastAsia="Arial Unicode MS" w:hAnsi="Times New Roman" w:cs="Times New Roman"/>
                </w:rPr>
                <w:t>www.ivanec.hr</w:t>
              </w:r>
            </w:hyperlink>
            <w:r w:rsidRPr="000C00C6">
              <w:rPr>
                <w:rFonts w:ascii="Times New Roman" w:eastAsia="Arial Unicode MS" w:hAnsi="Times New Roman" w:cs="Times New Roman"/>
              </w:rPr>
              <w:t xml:space="preserve"> ) zbog ažuriranja postojećeg koda gradske internetske stranice, </w:t>
            </w:r>
            <w:proofErr w:type="spellStart"/>
            <w:r w:rsidRPr="000C00C6">
              <w:rPr>
                <w:rFonts w:ascii="Times New Roman" w:eastAsia="Arial Unicode MS" w:hAnsi="Times New Roman" w:cs="Times New Roman"/>
              </w:rPr>
              <w:t>refaktoriranja</w:t>
            </w:r>
            <w:proofErr w:type="spellEnd"/>
            <w:r w:rsidRPr="000C00C6">
              <w:rPr>
                <w:rFonts w:ascii="Times New Roman" w:eastAsia="Arial Unicode MS" w:hAnsi="Times New Roman" w:cs="Times New Roman"/>
              </w:rPr>
              <w:t xml:space="preserve"> zastarjelih funkcija, sigurnosnih poboljšanja, unapređenja rada baze podataka, dizanja na novu platformu te implementacije svih sastavnica kako bi se osigurala stabilnost sustava i uvele nove funkcionalnosti u skladu sa zakonskim propisima i povećanja sigurnosti korisničkih podataka. </w:t>
            </w:r>
          </w:p>
          <w:p w14:paraId="7EA94C7B"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Predlaže se povećanje kapitalnih donacija vjerskim zajednicama u iznosu od 9.000,00 eura, a na temelju zaprimljenog zahtjeva župe </w:t>
            </w:r>
            <w:proofErr w:type="spellStart"/>
            <w:r w:rsidRPr="000C00C6">
              <w:rPr>
                <w:rFonts w:ascii="Times New Roman" w:eastAsia="Arial Unicode MS" w:hAnsi="Times New Roman" w:cs="Times New Roman"/>
              </w:rPr>
              <w:t>Margečan</w:t>
            </w:r>
            <w:proofErr w:type="spellEnd"/>
            <w:r w:rsidRPr="000C00C6">
              <w:rPr>
                <w:rFonts w:ascii="Times New Roman" w:eastAsia="Arial Unicode MS" w:hAnsi="Times New Roman" w:cs="Times New Roman"/>
              </w:rPr>
              <w:t xml:space="preserve"> za obnovu dotrajalog crkvenog zvona, a sve u svrhu zaštite crkvene baštine. </w:t>
            </w:r>
          </w:p>
        </w:tc>
      </w:tr>
    </w:tbl>
    <w:p w14:paraId="4555286F"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260"/>
        <w:gridCol w:w="2260"/>
        <w:gridCol w:w="2261"/>
      </w:tblGrid>
      <w:tr w:rsidR="000C00C6" w:rsidRPr="000C00C6" w14:paraId="5CD6A800" w14:textId="77777777" w:rsidTr="00D210C7">
        <w:tc>
          <w:tcPr>
            <w:tcW w:w="2322" w:type="dxa"/>
            <w:shd w:val="clear" w:color="auto" w:fill="auto"/>
          </w:tcPr>
          <w:p w14:paraId="6EFD06A2"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w:t>
            </w:r>
          </w:p>
        </w:tc>
        <w:tc>
          <w:tcPr>
            <w:tcW w:w="2322" w:type="dxa"/>
            <w:shd w:val="clear" w:color="auto" w:fill="auto"/>
          </w:tcPr>
          <w:p w14:paraId="7BF46CA9"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6AF97A51"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7FD6570E"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75F13039" w14:textId="77777777" w:rsidTr="00D210C7">
        <w:tc>
          <w:tcPr>
            <w:tcW w:w="2322" w:type="dxa"/>
            <w:shd w:val="clear" w:color="auto" w:fill="auto"/>
          </w:tcPr>
          <w:p w14:paraId="31F7E1D7"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 xml:space="preserve">UPRAVNI ODJEL ZA URBANIZAM, KOMUNALNE </w:t>
            </w:r>
            <w:r w:rsidRPr="000C00C6">
              <w:rPr>
                <w:rFonts w:ascii="Times New Roman" w:eastAsia="Arial Unicode MS" w:hAnsi="Times New Roman" w:cs="Times New Roman"/>
                <w:b/>
                <w:bCs/>
                <w:u w:val="single"/>
              </w:rPr>
              <w:lastRenderedPageBreak/>
              <w:t>POSLOVE I ZAŠTITU OKOLIŠA</w:t>
            </w:r>
          </w:p>
        </w:tc>
        <w:tc>
          <w:tcPr>
            <w:tcW w:w="2322" w:type="dxa"/>
            <w:shd w:val="clear" w:color="auto" w:fill="auto"/>
          </w:tcPr>
          <w:p w14:paraId="0D9FC6C8"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lastRenderedPageBreak/>
              <w:t>5.173.222,93</w:t>
            </w:r>
          </w:p>
        </w:tc>
        <w:tc>
          <w:tcPr>
            <w:tcW w:w="2322" w:type="dxa"/>
            <w:shd w:val="clear" w:color="auto" w:fill="auto"/>
          </w:tcPr>
          <w:p w14:paraId="459999AF"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2.888.803,11</w:t>
            </w:r>
          </w:p>
        </w:tc>
        <w:tc>
          <w:tcPr>
            <w:tcW w:w="2323" w:type="dxa"/>
            <w:shd w:val="clear" w:color="auto" w:fill="auto"/>
          </w:tcPr>
          <w:p w14:paraId="30A99CCD"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8.062.026,04</w:t>
            </w:r>
          </w:p>
        </w:tc>
      </w:tr>
      <w:tr w:rsidR="000C00C6" w:rsidRPr="000C00C6" w14:paraId="623E823C" w14:textId="77777777" w:rsidTr="00D210C7">
        <w:tc>
          <w:tcPr>
            <w:tcW w:w="9289" w:type="dxa"/>
            <w:gridSpan w:val="4"/>
            <w:shd w:val="clear" w:color="auto" w:fill="auto"/>
          </w:tcPr>
          <w:p w14:paraId="40D3ED0C" w14:textId="77777777" w:rsidR="000C00C6" w:rsidRPr="000C00C6" w:rsidRDefault="000C00C6" w:rsidP="00D210C7">
            <w:pPr>
              <w:jc w:val="both"/>
              <w:rPr>
                <w:rFonts w:ascii="Times New Roman" w:hAnsi="Times New Roman" w:cs="Times New Roman"/>
              </w:rPr>
            </w:pPr>
            <w:r w:rsidRPr="000C00C6">
              <w:rPr>
                <w:rFonts w:ascii="Times New Roman" w:eastAsia="Arial Unicode MS" w:hAnsi="Times New Roman" w:cs="Times New Roman"/>
              </w:rPr>
              <w:t xml:space="preserve">Obrazloženje: Predlaže se povećanje rashoda za plaće u iznosu od 9.900,00 eura. Povećanje se odnosi na povećanje plaća službenika zbog </w:t>
            </w:r>
            <w:r w:rsidRPr="000C00C6">
              <w:rPr>
                <w:rFonts w:ascii="Times New Roman" w:hAnsi="Times New Roman" w:cs="Times New Roman"/>
              </w:rPr>
              <w:t>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w:t>
            </w:r>
          </w:p>
          <w:p w14:paraId="1D39C665"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Za Program održavanja objekata i uređaja komunalne infrastrukture predlaže se povećanje u </w:t>
            </w:r>
            <w:proofErr w:type="spellStart"/>
            <w:r w:rsidRPr="000C00C6">
              <w:rPr>
                <w:rFonts w:ascii="Times New Roman" w:eastAsia="Arial Unicode MS" w:hAnsi="Times New Roman" w:cs="Times New Roman"/>
              </w:rPr>
              <w:t>izsnosu</w:t>
            </w:r>
            <w:proofErr w:type="spellEnd"/>
            <w:r w:rsidRPr="000C00C6">
              <w:rPr>
                <w:rFonts w:ascii="Times New Roman" w:eastAsia="Arial Unicode MS" w:hAnsi="Times New Roman" w:cs="Times New Roman"/>
              </w:rPr>
              <w:t xml:space="preserve"> od 900.803,11 eura, a isto se odnosi djelomično na prijenos nedovršenih aktivnosti u prethodnoj godini, a djelomično na povećane potrebe za tekuću godinu. Velik dio povećanja odnosi se na dovršetak projekta Modernizacija javne rasvjete (772.145,27 eura) – prijenos iz prethodne godine. Svi projekti i promjene detaljno su obrazložene u okviru 1. Izmjena i dopuna Programa održavanja komunalne infrastrukture za 2025. godinu.</w:t>
            </w:r>
          </w:p>
          <w:p w14:paraId="4C7CCCC9"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građenja objekata i uređaja komunalne infrastrukture povećava se u iznosu od 1.719.000,00 eura, djelomično zbog prijenosa nedovršenih projekata, a djelomično zbog </w:t>
            </w:r>
            <w:proofErr w:type="spellStart"/>
            <w:r w:rsidRPr="000C00C6">
              <w:rPr>
                <w:rFonts w:ascii="Times New Roman" w:eastAsia="Arial Unicode MS" w:hAnsi="Times New Roman" w:cs="Times New Roman"/>
              </w:rPr>
              <w:t>doosiguranja</w:t>
            </w:r>
            <w:proofErr w:type="spellEnd"/>
            <w:r w:rsidRPr="000C00C6">
              <w:rPr>
                <w:rFonts w:ascii="Times New Roman" w:eastAsia="Arial Unicode MS" w:hAnsi="Times New Roman" w:cs="Times New Roman"/>
              </w:rPr>
              <w:t xml:space="preserve"> za tekuću godinu. Svi projekti i promjene detaljno su obrazložene u okviru 1. Izmjena i dopuna Programa građenja objekata i uređaja komunalne infrastrukture za 2025. godinu.</w:t>
            </w:r>
          </w:p>
          <w:p w14:paraId="6AC9086B"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Urbanizma povećava se za 37.000,00 eura i odnosi se na povećane troškove izrada prostornih planova. </w:t>
            </w:r>
          </w:p>
          <w:p w14:paraId="3D54E31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Zaštite okoliša povećava se za 182.100,00 eura i odnosi se u najvećoj mjeri na prijenos nerealiziranih troškova projekta aglomeracije Ivanec u prethodnoj godini. </w:t>
            </w:r>
          </w:p>
          <w:p w14:paraId="7C97AFC1"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U Programu Unaprjeđenje stanovanja i zajednice predlaže se povećanje za 40.000,00 eura, a koje se odnosi na nabavu </w:t>
            </w:r>
            <w:proofErr w:type="spellStart"/>
            <w:r w:rsidRPr="000C00C6">
              <w:rPr>
                <w:rFonts w:ascii="Times New Roman" w:eastAsia="Arial Unicode MS" w:hAnsi="Times New Roman" w:cs="Times New Roman"/>
              </w:rPr>
              <w:t>kučišta</w:t>
            </w:r>
            <w:proofErr w:type="spellEnd"/>
            <w:r w:rsidRPr="000C00C6">
              <w:rPr>
                <w:rFonts w:ascii="Times New Roman" w:eastAsia="Arial Unicode MS" w:hAnsi="Times New Roman" w:cs="Times New Roman"/>
              </w:rPr>
              <w:t xml:space="preserve"> za kamere za nadzor brzine, zbog povećanja sigurnosti u prometu na području Grada Ivanca. </w:t>
            </w:r>
          </w:p>
        </w:tc>
      </w:tr>
    </w:tbl>
    <w:p w14:paraId="13173335"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2257"/>
        <w:gridCol w:w="2242"/>
        <w:gridCol w:w="2258"/>
      </w:tblGrid>
      <w:tr w:rsidR="000C00C6" w:rsidRPr="000C00C6" w14:paraId="7BB07CE1" w14:textId="77777777" w:rsidTr="00D210C7">
        <w:tc>
          <w:tcPr>
            <w:tcW w:w="2322" w:type="dxa"/>
            <w:shd w:val="clear" w:color="auto" w:fill="auto"/>
          </w:tcPr>
          <w:p w14:paraId="7C1431F2"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w:t>
            </w:r>
          </w:p>
        </w:tc>
        <w:tc>
          <w:tcPr>
            <w:tcW w:w="2322" w:type="dxa"/>
            <w:shd w:val="clear" w:color="auto" w:fill="auto"/>
          </w:tcPr>
          <w:p w14:paraId="2DCD0BDF"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2E4D46B3"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659E0EF3"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00234FC7" w14:textId="77777777" w:rsidTr="00D210C7">
        <w:tc>
          <w:tcPr>
            <w:tcW w:w="2322" w:type="dxa"/>
            <w:shd w:val="clear" w:color="auto" w:fill="auto"/>
          </w:tcPr>
          <w:p w14:paraId="3CB3C690"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UPRAVNI ODJEL ZA PRORAČUN, FINANCIJE I GOSPODARSTVO</w:t>
            </w:r>
          </w:p>
        </w:tc>
        <w:tc>
          <w:tcPr>
            <w:tcW w:w="2322" w:type="dxa"/>
            <w:shd w:val="clear" w:color="auto" w:fill="auto"/>
          </w:tcPr>
          <w:p w14:paraId="57D561D8"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1.620.925,00</w:t>
            </w:r>
          </w:p>
        </w:tc>
        <w:tc>
          <w:tcPr>
            <w:tcW w:w="2322" w:type="dxa"/>
            <w:shd w:val="clear" w:color="auto" w:fill="auto"/>
          </w:tcPr>
          <w:p w14:paraId="30178C03"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53.062,50</w:t>
            </w:r>
          </w:p>
        </w:tc>
        <w:tc>
          <w:tcPr>
            <w:tcW w:w="2323" w:type="dxa"/>
            <w:shd w:val="clear" w:color="auto" w:fill="auto"/>
          </w:tcPr>
          <w:p w14:paraId="1263223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1.673.987,50</w:t>
            </w:r>
          </w:p>
        </w:tc>
      </w:tr>
      <w:tr w:rsidR="000C00C6" w:rsidRPr="000C00C6" w14:paraId="18F4D22F" w14:textId="77777777" w:rsidTr="00D210C7">
        <w:tc>
          <w:tcPr>
            <w:tcW w:w="9289" w:type="dxa"/>
            <w:gridSpan w:val="4"/>
            <w:shd w:val="clear" w:color="auto" w:fill="auto"/>
          </w:tcPr>
          <w:p w14:paraId="65B82B94"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Obrazloženje: Predlaže se povećanje rashoda za plaće u iznosu od 6.600,00 eura. Povećanje se odnosi na povećanje plaća službenika zbog </w:t>
            </w:r>
            <w:r w:rsidRPr="000C00C6">
              <w:rPr>
                <w:rFonts w:ascii="Times New Roman" w:hAnsi="Times New Roman" w:cs="Times New Roman"/>
              </w:rPr>
              <w:t>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w:t>
            </w:r>
          </w:p>
          <w:p w14:paraId="656CC60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lastRenderedPageBreak/>
              <w:t xml:space="preserve">Povećavaju se rashodi za usluge zbog općeg porasta cijena usluga na tržištu, te rashodi za nabavu opreme (nabavka licenci za neometano korištenje poslovnih programa). Predlaže se povećanje u Programu Jačanje gospodarstva, poljoprivrede i turizma, a najveći dio odnosi se na prijenos nerealiziranih aktivnosti u prethodnoj godini </w:t>
            </w:r>
            <w:proofErr w:type="spellStart"/>
            <w:r w:rsidRPr="000C00C6">
              <w:rPr>
                <w:rFonts w:ascii="Times New Roman" w:eastAsia="Arial Unicode MS" w:hAnsi="Times New Roman" w:cs="Times New Roman"/>
              </w:rPr>
              <w:t>vazanih</w:t>
            </w:r>
            <w:proofErr w:type="spellEnd"/>
            <w:r w:rsidRPr="000C00C6">
              <w:rPr>
                <w:rFonts w:ascii="Times New Roman" w:eastAsia="Arial Unicode MS" w:hAnsi="Times New Roman" w:cs="Times New Roman"/>
              </w:rPr>
              <w:t xml:space="preserve"> uz proces </w:t>
            </w:r>
            <w:proofErr w:type="spellStart"/>
            <w:r w:rsidRPr="000C00C6">
              <w:rPr>
                <w:rFonts w:ascii="Times New Roman" w:eastAsia="Arial Unicode MS" w:hAnsi="Times New Roman" w:cs="Times New Roman"/>
              </w:rPr>
              <w:t>Recertifikacije</w:t>
            </w:r>
            <w:proofErr w:type="spellEnd"/>
            <w:r w:rsidRPr="000C00C6">
              <w:rPr>
                <w:rFonts w:ascii="Times New Roman" w:eastAsia="Arial Unicode MS" w:hAnsi="Times New Roman" w:cs="Times New Roman"/>
              </w:rPr>
              <w:t xml:space="preserve"> gradova s povoljnim poslovnim okruženjem- dobivanje BFC certifikata.</w:t>
            </w:r>
          </w:p>
        </w:tc>
      </w:tr>
    </w:tbl>
    <w:p w14:paraId="033002EF"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2260"/>
        <w:gridCol w:w="2256"/>
        <w:gridCol w:w="2261"/>
      </w:tblGrid>
      <w:tr w:rsidR="000C00C6" w:rsidRPr="000C00C6" w14:paraId="3C6CCDFE" w14:textId="77777777" w:rsidTr="00D210C7">
        <w:tc>
          <w:tcPr>
            <w:tcW w:w="2322" w:type="dxa"/>
            <w:shd w:val="clear" w:color="auto" w:fill="auto"/>
          </w:tcPr>
          <w:p w14:paraId="63ED4498"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w:t>
            </w:r>
          </w:p>
        </w:tc>
        <w:tc>
          <w:tcPr>
            <w:tcW w:w="2322" w:type="dxa"/>
            <w:shd w:val="clear" w:color="auto" w:fill="auto"/>
          </w:tcPr>
          <w:p w14:paraId="206D56C9"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1DA72627"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306F646F"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29EDEF9A" w14:textId="77777777" w:rsidTr="00D210C7">
        <w:tc>
          <w:tcPr>
            <w:tcW w:w="2322" w:type="dxa"/>
            <w:shd w:val="clear" w:color="auto" w:fill="auto"/>
          </w:tcPr>
          <w:p w14:paraId="352750AE"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SLUŽBA ZA PRAVNE POSLOVE I JAVNU NABAVU</w:t>
            </w:r>
          </w:p>
        </w:tc>
        <w:tc>
          <w:tcPr>
            <w:tcW w:w="2322" w:type="dxa"/>
            <w:shd w:val="clear" w:color="auto" w:fill="auto"/>
          </w:tcPr>
          <w:p w14:paraId="404F0105"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406.900,00</w:t>
            </w:r>
          </w:p>
        </w:tc>
        <w:tc>
          <w:tcPr>
            <w:tcW w:w="2322" w:type="dxa"/>
            <w:shd w:val="clear" w:color="auto" w:fill="auto"/>
          </w:tcPr>
          <w:p w14:paraId="31E7068B"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59.400,00</w:t>
            </w:r>
          </w:p>
        </w:tc>
        <w:tc>
          <w:tcPr>
            <w:tcW w:w="2323" w:type="dxa"/>
            <w:shd w:val="clear" w:color="auto" w:fill="auto"/>
          </w:tcPr>
          <w:p w14:paraId="06F2C14A"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466.300,00</w:t>
            </w:r>
          </w:p>
        </w:tc>
      </w:tr>
      <w:tr w:rsidR="000C00C6" w:rsidRPr="000C00C6" w14:paraId="703116B3" w14:textId="77777777" w:rsidTr="00D210C7">
        <w:tc>
          <w:tcPr>
            <w:tcW w:w="9289" w:type="dxa"/>
            <w:gridSpan w:val="4"/>
            <w:shd w:val="clear" w:color="auto" w:fill="auto"/>
          </w:tcPr>
          <w:p w14:paraId="280DB7DF"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Obrazloženje: Predlaže se povećanje rashoda za plaće u iznosu od 2.200,00 eura. Povećanje se odnosi na povećanje plaća službenika zbog 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w:t>
            </w:r>
          </w:p>
          <w:p w14:paraId="3153A015"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Predlaže se povećanje kapitalne donacije Vatrogasnoj zajednici za asfaltiranje dvorišta DVD Ivanec u iznosu od 45.000,00 eura, te se planira ugradnja vertikalno-podizne platforme i pristupne rampe na zgradi DVD </w:t>
            </w:r>
            <w:proofErr w:type="spellStart"/>
            <w:r w:rsidRPr="000C00C6">
              <w:rPr>
                <w:rFonts w:ascii="Times New Roman" w:eastAsia="Arial Unicode MS" w:hAnsi="Times New Roman" w:cs="Times New Roman"/>
              </w:rPr>
              <w:t>Gačice</w:t>
            </w:r>
            <w:proofErr w:type="spellEnd"/>
            <w:r w:rsidRPr="000C00C6">
              <w:rPr>
                <w:rFonts w:ascii="Times New Roman" w:eastAsia="Arial Unicode MS" w:hAnsi="Times New Roman" w:cs="Times New Roman"/>
              </w:rPr>
              <w:t xml:space="preserve"> u iznosu od 10.500,00 eura. </w:t>
            </w:r>
          </w:p>
        </w:tc>
      </w:tr>
    </w:tbl>
    <w:p w14:paraId="2640BF66"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2261"/>
        <w:gridCol w:w="2250"/>
        <w:gridCol w:w="2262"/>
      </w:tblGrid>
      <w:tr w:rsidR="000C00C6" w:rsidRPr="000C00C6" w14:paraId="49B08022" w14:textId="77777777" w:rsidTr="00D210C7">
        <w:tc>
          <w:tcPr>
            <w:tcW w:w="2322" w:type="dxa"/>
            <w:shd w:val="clear" w:color="auto" w:fill="auto"/>
          </w:tcPr>
          <w:p w14:paraId="1CFB74F6"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w:t>
            </w:r>
          </w:p>
        </w:tc>
        <w:tc>
          <w:tcPr>
            <w:tcW w:w="2322" w:type="dxa"/>
            <w:shd w:val="clear" w:color="auto" w:fill="auto"/>
          </w:tcPr>
          <w:p w14:paraId="75C2D117"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4DDC4362"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1611F353"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290FEA35" w14:textId="77777777" w:rsidTr="00D210C7">
        <w:tc>
          <w:tcPr>
            <w:tcW w:w="2322" w:type="dxa"/>
            <w:shd w:val="clear" w:color="auto" w:fill="auto"/>
          </w:tcPr>
          <w:p w14:paraId="13306F0C"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UPRAVNI ODJEL ZA LOKALNU SAMOUPRAVU I IMOVINU</w:t>
            </w:r>
          </w:p>
        </w:tc>
        <w:tc>
          <w:tcPr>
            <w:tcW w:w="2322" w:type="dxa"/>
            <w:shd w:val="clear" w:color="auto" w:fill="auto"/>
          </w:tcPr>
          <w:p w14:paraId="4420D8E8"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7.301.510,63</w:t>
            </w:r>
          </w:p>
        </w:tc>
        <w:tc>
          <w:tcPr>
            <w:tcW w:w="2322" w:type="dxa"/>
            <w:shd w:val="clear" w:color="auto" w:fill="auto"/>
          </w:tcPr>
          <w:p w14:paraId="3B2E02F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582.768,08</w:t>
            </w:r>
          </w:p>
        </w:tc>
        <w:tc>
          <w:tcPr>
            <w:tcW w:w="2323" w:type="dxa"/>
            <w:shd w:val="clear" w:color="auto" w:fill="auto"/>
          </w:tcPr>
          <w:p w14:paraId="6F33960A"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7.884.278,71</w:t>
            </w:r>
          </w:p>
        </w:tc>
      </w:tr>
      <w:tr w:rsidR="000C00C6" w:rsidRPr="000C00C6" w14:paraId="778E79ED" w14:textId="77777777" w:rsidTr="00D210C7">
        <w:tc>
          <w:tcPr>
            <w:tcW w:w="9289" w:type="dxa"/>
            <w:gridSpan w:val="4"/>
            <w:shd w:val="clear" w:color="auto" w:fill="auto"/>
          </w:tcPr>
          <w:p w14:paraId="6298AE5F"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Obrazloženje: Predlaže se povećanje rashoda za plaće u iznosu od 14.000,00 eura. Povećanje se odnosi na povećanje plaća službenika zbog 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w:t>
            </w:r>
          </w:p>
          <w:p w14:paraId="1666586B"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Javnih potreba u kulturi povećava se za 24.439,82 eura, te je detaljno obrazložen u okviru I. izmjena Programa javnih potreba u kulturi Grada Ivanca za 2025. godinu. </w:t>
            </w:r>
          </w:p>
          <w:p w14:paraId="6F5AB58B"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Javnih potreba u sportu povećava se za 60.145,00  eura, te je detaljno obrazložen u okviru I. Izmjena Programa javnih potreba u sportu Grada Ivanca za 2025. godinu. </w:t>
            </w:r>
          </w:p>
          <w:p w14:paraId="05F389F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lastRenderedPageBreak/>
              <w:t>Program predškolskog odgoja i obrazovanja povećava se za 108.000,00  eura, a povećanje se odnosi na troškove sufinanciranja predškolskog odgoja djece u dječjim vrtićima, a za koje je napravljena projekcija na temelju realizacije u 2024. godini, tj. na temelju potpisanih ugovora o sufinanciranju sa roditeljima djece sa područja Grada Ivanca. Prema realizaciji i potpisanim ugovorima o sufinanciranju, zaključuje se da broj djece na području Grada Ivanca kontinuirano raste.</w:t>
            </w:r>
          </w:p>
          <w:p w14:paraId="6AFF7A27"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osnovnog i srednjoškolskog obrazovanja povećava se za 18.155,00 eura, a najvećim dijelom se odnosi na provođenje projekta STEAM radionica za djecu </w:t>
            </w:r>
            <w:proofErr w:type="spellStart"/>
            <w:r w:rsidRPr="000C00C6">
              <w:rPr>
                <w:rFonts w:ascii="Times New Roman" w:eastAsia="Arial Unicode MS" w:hAnsi="Times New Roman" w:cs="Times New Roman"/>
              </w:rPr>
              <w:t>predškoske</w:t>
            </w:r>
            <w:proofErr w:type="spellEnd"/>
            <w:r w:rsidRPr="000C00C6">
              <w:rPr>
                <w:rFonts w:ascii="Times New Roman" w:eastAsia="Arial Unicode MS" w:hAnsi="Times New Roman" w:cs="Times New Roman"/>
              </w:rPr>
              <w:t xml:space="preserve"> dobi i djecu od I. do IV. razreda osnovne škole, financirano od strane Središnjeg državnog ureda za demografiju i mlade, a koje predstavlja prijenos nedovršenih aktivnosti u prethodnoj godini. </w:t>
            </w:r>
          </w:p>
          <w:p w14:paraId="65FE0C52"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Program socijalne skrbi i potpora civilnom društvu povećava se za 22.000,00 eura, a odnosi se na Odluku o načinu ostvarivanja prava, visini i vrsti potpore povodom božićnih blagdana za korisnike mirovinskih primanja s prebivalištem na području grada Ivanca, tj. na prijenos nerealiziranih isplata u prethodnoj godini (Hrvatska pošta nije uspjela podijeliti sve božićnice do 31.12.2024. godine). Program socijalne skrbi i potpora civilnom društvu detaljno je obrazložen u okviru I. Izmjena Programa javnih potreba u području socijalne skrbi za Grad Ivanec u 2025. godini.</w:t>
            </w:r>
          </w:p>
          <w:p w14:paraId="5E2BA431"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Upravljanje zgradama i prostorima u vlasništvu grada povećava se za 155.513,62 eura, a najviše zbog dovršetka i puštanja u korištenje objekta Stare škole </w:t>
            </w:r>
            <w:proofErr w:type="spellStart"/>
            <w:r w:rsidRPr="000C00C6">
              <w:rPr>
                <w:rFonts w:ascii="Times New Roman" w:eastAsia="Arial Unicode MS" w:hAnsi="Times New Roman" w:cs="Times New Roman"/>
              </w:rPr>
              <w:t>Salinovec</w:t>
            </w:r>
            <w:proofErr w:type="spellEnd"/>
            <w:r w:rsidRPr="000C00C6">
              <w:rPr>
                <w:rFonts w:ascii="Times New Roman" w:eastAsia="Arial Unicode MS" w:hAnsi="Times New Roman" w:cs="Times New Roman"/>
              </w:rPr>
              <w:t>.</w:t>
            </w:r>
          </w:p>
          <w:p w14:paraId="4B46D60C"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Program Zdravstvo povećava se za iznos od 28.300,00 eura, a navedeno se odnosi na neutrošena sredstva iz prethodne godine namijenjena Domu zdravlja Varaždinske županije. </w:t>
            </w:r>
          </w:p>
        </w:tc>
      </w:tr>
    </w:tbl>
    <w:p w14:paraId="2FE864B2" w14:textId="77777777" w:rsidR="000C00C6" w:rsidRPr="000C00C6" w:rsidRDefault="000C00C6" w:rsidP="000C00C6">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258"/>
        <w:gridCol w:w="2247"/>
        <w:gridCol w:w="2259"/>
      </w:tblGrid>
      <w:tr w:rsidR="000C00C6" w:rsidRPr="000C00C6" w14:paraId="2BDE2A35" w14:textId="77777777" w:rsidTr="00D210C7">
        <w:tc>
          <w:tcPr>
            <w:tcW w:w="2322" w:type="dxa"/>
            <w:shd w:val="clear" w:color="auto" w:fill="auto"/>
          </w:tcPr>
          <w:p w14:paraId="016BD437" w14:textId="77777777" w:rsidR="000C00C6" w:rsidRPr="000C00C6" w:rsidRDefault="000C00C6" w:rsidP="00D210C7">
            <w:pPr>
              <w:rPr>
                <w:rFonts w:ascii="Times New Roman" w:eastAsia="Arial Unicode MS" w:hAnsi="Times New Roman" w:cs="Times New Roman"/>
                <w:b/>
                <w:bCs/>
              </w:rPr>
            </w:pPr>
            <w:r w:rsidRPr="000C00C6">
              <w:rPr>
                <w:rFonts w:ascii="Times New Roman" w:eastAsia="Arial Unicode MS" w:hAnsi="Times New Roman" w:cs="Times New Roman"/>
                <w:b/>
                <w:bCs/>
              </w:rPr>
              <w:t>Organizacijska klasifikacija – razdjel – proračunski korisnici</w:t>
            </w:r>
          </w:p>
        </w:tc>
        <w:tc>
          <w:tcPr>
            <w:tcW w:w="2322" w:type="dxa"/>
            <w:shd w:val="clear" w:color="auto" w:fill="auto"/>
          </w:tcPr>
          <w:p w14:paraId="20B8E367"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Proračun za 2025. godinu</w:t>
            </w:r>
          </w:p>
        </w:tc>
        <w:tc>
          <w:tcPr>
            <w:tcW w:w="2322" w:type="dxa"/>
            <w:shd w:val="clear" w:color="auto" w:fill="auto"/>
          </w:tcPr>
          <w:p w14:paraId="6FF89A58"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Promjena</w:t>
            </w:r>
          </w:p>
        </w:tc>
        <w:tc>
          <w:tcPr>
            <w:tcW w:w="2323" w:type="dxa"/>
            <w:shd w:val="clear" w:color="auto" w:fill="auto"/>
          </w:tcPr>
          <w:p w14:paraId="2F460297" w14:textId="77777777" w:rsidR="000C00C6" w:rsidRPr="000C00C6" w:rsidRDefault="000C00C6" w:rsidP="00D210C7">
            <w:pPr>
              <w:jc w:val="both"/>
              <w:rPr>
                <w:rFonts w:ascii="Times New Roman" w:eastAsia="Arial Unicode MS" w:hAnsi="Times New Roman" w:cs="Times New Roman"/>
                <w:b/>
                <w:bCs/>
              </w:rPr>
            </w:pPr>
            <w:r w:rsidRPr="000C00C6">
              <w:rPr>
                <w:rFonts w:ascii="Times New Roman" w:eastAsia="Arial Unicode MS" w:hAnsi="Times New Roman" w:cs="Times New Roman"/>
                <w:b/>
                <w:bCs/>
              </w:rPr>
              <w:t xml:space="preserve">I. Izmjene i dopune Proračuna za 2025. godinu </w:t>
            </w:r>
          </w:p>
        </w:tc>
      </w:tr>
      <w:tr w:rsidR="000C00C6" w:rsidRPr="000C00C6" w14:paraId="13D4DEE5" w14:textId="77777777" w:rsidTr="00D210C7">
        <w:tc>
          <w:tcPr>
            <w:tcW w:w="2322" w:type="dxa"/>
            <w:shd w:val="clear" w:color="auto" w:fill="auto"/>
          </w:tcPr>
          <w:p w14:paraId="0505F472"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DJEČJI VRTIĆ IVANČICE</w:t>
            </w:r>
          </w:p>
        </w:tc>
        <w:tc>
          <w:tcPr>
            <w:tcW w:w="2322" w:type="dxa"/>
            <w:shd w:val="clear" w:color="auto" w:fill="auto"/>
          </w:tcPr>
          <w:p w14:paraId="507F6DF0"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1.987.741,13</w:t>
            </w:r>
          </w:p>
        </w:tc>
        <w:tc>
          <w:tcPr>
            <w:tcW w:w="2322" w:type="dxa"/>
            <w:shd w:val="clear" w:color="auto" w:fill="auto"/>
          </w:tcPr>
          <w:p w14:paraId="43A976B1"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121.579,15</w:t>
            </w:r>
          </w:p>
        </w:tc>
        <w:tc>
          <w:tcPr>
            <w:tcW w:w="2323" w:type="dxa"/>
            <w:shd w:val="clear" w:color="auto" w:fill="auto"/>
          </w:tcPr>
          <w:p w14:paraId="573B2A5C"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2.109.320,28</w:t>
            </w:r>
          </w:p>
        </w:tc>
      </w:tr>
      <w:tr w:rsidR="000C00C6" w:rsidRPr="000C00C6" w14:paraId="5E6730FC" w14:textId="77777777" w:rsidTr="00D210C7">
        <w:tc>
          <w:tcPr>
            <w:tcW w:w="2322" w:type="dxa"/>
            <w:shd w:val="clear" w:color="auto" w:fill="auto"/>
          </w:tcPr>
          <w:p w14:paraId="6877B801"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GRADSKA KNJIŽNICA I ČITAONICA "GUSTAV KRKLEC" IVANEC</w:t>
            </w:r>
          </w:p>
        </w:tc>
        <w:tc>
          <w:tcPr>
            <w:tcW w:w="2322" w:type="dxa"/>
            <w:shd w:val="clear" w:color="auto" w:fill="auto"/>
          </w:tcPr>
          <w:p w14:paraId="53DADCC6"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200.969,76</w:t>
            </w:r>
          </w:p>
        </w:tc>
        <w:tc>
          <w:tcPr>
            <w:tcW w:w="2322" w:type="dxa"/>
            <w:shd w:val="clear" w:color="auto" w:fill="auto"/>
          </w:tcPr>
          <w:p w14:paraId="0E546CAD"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18.334,19</w:t>
            </w:r>
          </w:p>
        </w:tc>
        <w:tc>
          <w:tcPr>
            <w:tcW w:w="2323" w:type="dxa"/>
            <w:shd w:val="clear" w:color="auto" w:fill="auto"/>
          </w:tcPr>
          <w:p w14:paraId="57D9ED08"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219.303,95</w:t>
            </w:r>
          </w:p>
        </w:tc>
      </w:tr>
      <w:tr w:rsidR="000C00C6" w:rsidRPr="000C00C6" w14:paraId="154F5ECC" w14:textId="77777777" w:rsidTr="00D210C7">
        <w:tc>
          <w:tcPr>
            <w:tcW w:w="2322" w:type="dxa"/>
            <w:shd w:val="clear" w:color="auto" w:fill="auto"/>
          </w:tcPr>
          <w:p w14:paraId="37CF0EA9" w14:textId="77777777" w:rsidR="000C00C6" w:rsidRPr="000C00C6" w:rsidRDefault="000C00C6" w:rsidP="00D210C7">
            <w:pPr>
              <w:rPr>
                <w:rFonts w:ascii="Times New Roman" w:eastAsia="Arial Unicode MS" w:hAnsi="Times New Roman" w:cs="Times New Roman"/>
                <w:b/>
                <w:bCs/>
                <w:u w:val="single"/>
              </w:rPr>
            </w:pPr>
            <w:r w:rsidRPr="000C00C6">
              <w:rPr>
                <w:rFonts w:ascii="Times New Roman" w:eastAsia="Arial Unicode MS" w:hAnsi="Times New Roman" w:cs="Times New Roman"/>
                <w:b/>
                <w:bCs/>
                <w:u w:val="single"/>
              </w:rPr>
              <w:t>MUZEJ PLANINARSTVA</w:t>
            </w:r>
          </w:p>
        </w:tc>
        <w:tc>
          <w:tcPr>
            <w:tcW w:w="2322" w:type="dxa"/>
            <w:shd w:val="clear" w:color="auto" w:fill="auto"/>
          </w:tcPr>
          <w:p w14:paraId="1D723E71"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293.500,00</w:t>
            </w:r>
          </w:p>
        </w:tc>
        <w:tc>
          <w:tcPr>
            <w:tcW w:w="2322" w:type="dxa"/>
            <w:shd w:val="clear" w:color="auto" w:fill="auto"/>
          </w:tcPr>
          <w:p w14:paraId="42D22EBF"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12.301,30</w:t>
            </w:r>
          </w:p>
        </w:tc>
        <w:tc>
          <w:tcPr>
            <w:tcW w:w="2323" w:type="dxa"/>
            <w:shd w:val="clear" w:color="auto" w:fill="auto"/>
          </w:tcPr>
          <w:p w14:paraId="145829FC"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305.801,30</w:t>
            </w:r>
          </w:p>
        </w:tc>
      </w:tr>
      <w:tr w:rsidR="000C00C6" w:rsidRPr="000C00C6" w14:paraId="5EBB898A" w14:textId="77777777" w:rsidTr="00D210C7">
        <w:tc>
          <w:tcPr>
            <w:tcW w:w="9289" w:type="dxa"/>
            <w:gridSpan w:val="4"/>
            <w:shd w:val="clear" w:color="auto" w:fill="auto"/>
          </w:tcPr>
          <w:p w14:paraId="20F47F12" w14:textId="77777777" w:rsidR="000C00C6" w:rsidRPr="000C00C6" w:rsidRDefault="000C00C6" w:rsidP="00D210C7">
            <w:pPr>
              <w:jc w:val="both"/>
              <w:rPr>
                <w:rFonts w:ascii="Times New Roman" w:eastAsia="Arial Unicode MS" w:hAnsi="Times New Roman" w:cs="Times New Roman"/>
              </w:rPr>
            </w:pPr>
            <w:r w:rsidRPr="000C00C6">
              <w:rPr>
                <w:rFonts w:ascii="Times New Roman" w:eastAsia="Arial Unicode MS" w:hAnsi="Times New Roman" w:cs="Times New Roman"/>
              </w:rPr>
              <w:t xml:space="preserve">Obrazloženje: Povećanje rashoda kod proračunskih korisnika uglavnom se odnosi na povećanje plaća zaposlenika zbog donošenja Odluke Vlade Republike Hrvatske o visini osnovice za obračun plaće u javnim službama u 2025. godini („Narodne novine“ br. 155/24).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isplatu prigodnih nagrada povodom uskrsnih blagdana za sve zaposlenike gradskih ustanova. </w:t>
            </w:r>
          </w:p>
        </w:tc>
      </w:tr>
    </w:tbl>
    <w:p w14:paraId="539A6C74" w14:textId="77777777" w:rsidR="000C00C6" w:rsidRDefault="000C00C6" w:rsidP="000C00C6">
      <w:pPr>
        <w:jc w:val="both"/>
        <w:rPr>
          <w:rFonts w:ascii="Times New Roman" w:eastAsia="Arial Unicode MS" w:hAnsi="Times New Roman" w:cs="Times New Roman"/>
        </w:rPr>
      </w:pPr>
    </w:p>
    <w:p w14:paraId="7D23FA3F" w14:textId="37264E66" w:rsidR="000C00C6" w:rsidRPr="000C00C6" w:rsidRDefault="000C00C6" w:rsidP="000C00C6">
      <w:pPr>
        <w:jc w:val="both"/>
        <w:rPr>
          <w:rFonts w:ascii="Times New Roman" w:eastAsia="Arial Unicode MS" w:hAnsi="Times New Roman" w:cs="Times New Roman"/>
        </w:rPr>
      </w:pPr>
      <w:r w:rsidRPr="000C00C6">
        <w:rPr>
          <w:rFonts w:ascii="Times New Roman" w:eastAsia="Arial Unicode MS" w:hAnsi="Times New Roman" w:cs="Times New Roman"/>
        </w:rPr>
        <w:t xml:space="preserve">Promjene su detaljnije obrazložene u zasebnim izmjenama i dopunama Programa (Program održavanja objekata i uređaja komunalne infrastrukture, Program građenja objekata i uređaja komunalne infrastrukture, Program javnih potreba u sportu, Program javnih potreba u kulturi, Program javnih </w:t>
      </w:r>
      <w:r w:rsidRPr="000C00C6">
        <w:rPr>
          <w:rFonts w:ascii="Times New Roman" w:eastAsia="Arial Unicode MS" w:hAnsi="Times New Roman" w:cs="Times New Roman"/>
        </w:rPr>
        <w:lastRenderedPageBreak/>
        <w:t xml:space="preserve">potreba u području socijalne skrbi), kao i u obrazloženjima uz izmjene i dopune financijskih planova proračunskih korisnika. </w:t>
      </w:r>
    </w:p>
    <w:p w14:paraId="597536A3" w14:textId="77777777" w:rsidR="000C00C6" w:rsidRPr="000C00C6" w:rsidRDefault="000C00C6" w:rsidP="00F40ADF">
      <w:pPr>
        <w:jc w:val="both"/>
        <w:rPr>
          <w:rFonts w:ascii="Times New Roman" w:hAnsi="Times New Roman" w:cs="Times New Roman"/>
        </w:rPr>
      </w:pPr>
    </w:p>
    <w:sectPr w:rsidR="000C00C6" w:rsidRPr="000C00C6"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3742407">
    <w:abstractNumId w:val="0"/>
  </w:num>
  <w:num w:numId="2" w16cid:durableId="1040978909">
    <w:abstractNumId w:val="4"/>
  </w:num>
  <w:num w:numId="3" w16cid:durableId="1958871197">
    <w:abstractNumId w:val="3"/>
  </w:num>
  <w:num w:numId="4" w16cid:durableId="796918279">
    <w:abstractNumId w:val="1"/>
  </w:num>
  <w:num w:numId="5" w16cid:durableId="2018994587">
    <w:abstractNumId w:val="2"/>
  </w:num>
  <w:num w:numId="6" w16cid:durableId="199532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14B4B"/>
    <w:rsid w:val="0002174C"/>
    <w:rsid w:val="000518E1"/>
    <w:rsid w:val="000600C2"/>
    <w:rsid w:val="00062D9E"/>
    <w:rsid w:val="00086356"/>
    <w:rsid w:val="000C00C6"/>
    <w:rsid w:val="000C53DD"/>
    <w:rsid w:val="000E26FF"/>
    <w:rsid w:val="001018B8"/>
    <w:rsid w:val="00101A49"/>
    <w:rsid w:val="00120487"/>
    <w:rsid w:val="001469D1"/>
    <w:rsid w:val="00153B3A"/>
    <w:rsid w:val="00155128"/>
    <w:rsid w:val="00186D68"/>
    <w:rsid w:val="00191EB3"/>
    <w:rsid w:val="001A394E"/>
    <w:rsid w:val="001B1852"/>
    <w:rsid w:val="001B78C0"/>
    <w:rsid w:val="001B7EAF"/>
    <w:rsid w:val="001C67F4"/>
    <w:rsid w:val="001D60EF"/>
    <w:rsid w:val="001D6A2E"/>
    <w:rsid w:val="001E1CCE"/>
    <w:rsid w:val="001F1386"/>
    <w:rsid w:val="001F144F"/>
    <w:rsid w:val="001F6CF7"/>
    <w:rsid w:val="00203633"/>
    <w:rsid w:val="00203A90"/>
    <w:rsid w:val="002063D0"/>
    <w:rsid w:val="00216C1B"/>
    <w:rsid w:val="00241C31"/>
    <w:rsid w:val="00246516"/>
    <w:rsid w:val="002515BB"/>
    <w:rsid w:val="002541E5"/>
    <w:rsid w:val="002548AF"/>
    <w:rsid w:val="00257D93"/>
    <w:rsid w:val="00263021"/>
    <w:rsid w:val="0026357C"/>
    <w:rsid w:val="00272544"/>
    <w:rsid w:val="00277621"/>
    <w:rsid w:val="002860C5"/>
    <w:rsid w:val="0028620F"/>
    <w:rsid w:val="00296165"/>
    <w:rsid w:val="002A7F19"/>
    <w:rsid w:val="002B0874"/>
    <w:rsid w:val="002F23C4"/>
    <w:rsid w:val="00310AA4"/>
    <w:rsid w:val="00323BDA"/>
    <w:rsid w:val="00325D46"/>
    <w:rsid w:val="00333D7F"/>
    <w:rsid w:val="00334E0C"/>
    <w:rsid w:val="00340160"/>
    <w:rsid w:val="003457C8"/>
    <w:rsid w:val="00352CCF"/>
    <w:rsid w:val="0035514B"/>
    <w:rsid w:val="00355BF0"/>
    <w:rsid w:val="00363589"/>
    <w:rsid w:val="0037030F"/>
    <w:rsid w:val="0037251D"/>
    <w:rsid w:val="00376B3B"/>
    <w:rsid w:val="00377820"/>
    <w:rsid w:val="00391C94"/>
    <w:rsid w:val="0039295F"/>
    <w:rsid w:val="00395B9F"/>
    <w:rsid w:val="003A482B"/>
    <w:rsid w:val="003A678D"/>
    <w:rsid w:val="003B0E75"/>
    <w:rsid w:val="003C278C"/>
    <w:rsid w:val="003C4048"/>
    <w:rsid w:val="003C4A96"/>
    <w:rsid w:val="003F20CC"/>
    <w:rsid w:val="003F5F3C"/>
    <w:rsid w:val="0040675A"/>
    <w:rsid w:val="00407842"/>
    <w:rsid w:val="00410A84"/>
    <w:rsid w:val="00414A61"/>
    <w:rsid w:val="00436694"/>
    <w:rsid w:val="00452457"/>
    <w:rsid w:val="004658CE"/>
    <w:rsid w:val="0048245B"/>
    <w:rsid w:val="004871AC"/>
    <w:rsid w:val="00491693"/>
    <w:rsid w:val="00491913"/>
    <w:rsid w:val="004B2345"/>
    <w:rsid w:val="004E7192"/>
    <w:rsid w:val="00504C31"/>
    <w:rsid w:val="0052486D"/>
    <w:rsid w:val="0053273E"/>
    <w:rsid w:val="00546D47"/>
    <w:rsid w:val="00552FE1"/>
    <w:rsid w:val="005811CB"/>
    <w:rsid w:val="0059607C"/>
    <w:rsid w:val="005B6E84"/>
    <w:rsid w:val="005C485C"/>
    <w:rsid w:val="005C4F38"/>
    <w:rsid w:val="005D3A0F"/>
    <w:rsid w:val="00603048"/>
    <w:rsid w:val="00613976"/>
    <w:rsid w:val="0062112B"/>
    <w:rsid w:val="00632E02"/>
    <w:rsid w:val="006757C3"/>
    <w:rsid w:val="00692BC9"/>
    <w:rsid w:val="00695ABE"/>
    <w:rsid w:val="00696B6C"/>
    <w:rsid w:val="006A7B97"/>
    <w:rsid w:val="006C7E15"/>
    <w:rsid w:val="006D2345"/>
    <w:rsid w:val="006E7470"/>
    <w:rsid w:val="00700578"/>
    <w:rsid w:val="0070226D"/>
    <w:rsid w:val="00713218"/>
    <w:rsid w:val="007317E8"/>
    <w:rsid w:val="00736BEC"/>
    <w:rsid w:val="0073776B"/>
    <w:rsid w:val="00741C4B"/>
    <w:rsid w:val="007540F0"/>
    <w:rsid w:val="0075510E"/>
    <w:rsid w:val="0076068A"/>
    <w:rsid w:val="00770751"/>
    <w:rsid w:val="00794FE8"/>
    <w:rsid w:val="0080714F"/>
    <w:rsid w:val="00810B05"/>
    <w:rsid w:val="008243A5"/>
    <w:rsid w:val="00830129"/>
    <w:rsid w:val="00842E29"/>
    <w:rsid w:val="008666C9"/>
    <w:rsid w:val="00870F37"/>
    <w:rsid w:val="008915D0"/>
    <w:rsid w:val="008B13B5"/>
    <w:rsid w:val="008B4385"/>
    <w:rsid w:val="008C73D7"/>
    <w:rsid w:val="008E6AE3"/>
    <w:rsid w:val="0090053B"/>
    <w:rsid w:val="00926F84"/>
    <w:rsid w:val="009364CE"/>
    <w:rsid w:val="009403DF"/>
    <w:rsid w:val="0095067D"/>
    <w:rsid w:val="00960408"/>
    <w:rsid w:val="00966C10"/>
    <w:rsid w:val="00996AB6"/>
    <w:rsid w:val="009978B5"/>
    <w:rsid w:val="009A2239"/>
    <w:rsid w:val="009A6333"/>
    <w:rsid w:val="009C700A"/>
    <w:rsid w:val="009C7F34"/>
    <w:rsid w:val="009E1129"/>
    <w:rsid w:val="009E5519"/>
    <w:rsid w:val="009E5D7C"/>
    <w:rsid w:val="009F7000"/>
    <w:rsid w:val="00A04DFC"/>
    <w:rsid w:val="00A14341"/>
    <w:rsid w:val="00A22934"/>
    <w:rsid w:val="00A24090"/>
    <w:rsid w:val="00A25759"/>
    <w:rsid w:val="00A404A4"/>
    <w:rsid w:val="00A43BD2"/>
    <w:rsid w:val="00A52D5F"/>
    <w:rsid w:val="00A53F4F"/>
    <w:rsid w:val="00A62195"/>
    <w:rsid w:val="00A7795E"/>
    <w:rsid w:val="00A80E61"/>
    <w:rsid w:val="00A8131E"/>
    <w:rsid w:val="00A845F4"/>
    <w:rsid w:val="00A84AE4"/>
    <w:rsid w:val="00A95501"/>
    <w:rsid w:val="00AA7067"/>
    <w:rsid w:val="00AC4752"/>
    <w:rsid w:val="00AF3299"/>
    <w:rsid w:val="00B23946"/>
    <w:rsid w:val="00B42DB2"/>
    <w:rsid w:val="00B52F9F"/>
    <w:rsid w:val="00B653F0"/>
    <w:rsid w:val="00BC7543"/>
    <w:rsid w:val="00C34833"/>
    <w:rsid w:val="00C3583A"/>
    <w:rsid w:val="00C527F9"/>
    <w:rsid w:val="00C62309"/>
    <w:rsid w:val="00C6504A"/>
    <w:rsid w:val="00C70B9C"/>
    <w:rsid w:val="00C72318"/>
    <w:rsid w:val="00C72BE3"/>
    <w:rsid w:val="00C77994"/>
    <w:rsid w:val="00C85FB5"/>
    <w:rsid w:val="00CA6DA8"/>
    <w:rsid w:val="00CB179E"/>
    <w:rsid w:val="00CB2678"/>
    <w:rsid w:val="00CC06D4"/>
    <w:rsid w:val="00CD59AB"/>
    <w:rsid w:val="00CD6B80"/>
    <w:rsid w:val="00CE4057"/>
    <w:rsid w:val="00CE42F9"/>
    <w:rsid w:val="00CE4A2F"/>
    <w:rsid w:val="00CF30FF"/>
    <w:rsid w:val="00D22086"/>
    <w:rsid w:val="00D34804"/>
    <w:rsid w:val="00D42D82"/>
    <w:rsid w:val="00D45963"/>
    <w:rsid w:val="00D45E42"/>
    <w:rsid w:val="00D75258"/>
    <w:rsid w:val="00D75A04"/>
    <w:rsid w:val="00DF463A"/>
    <w:rsid w:val="00E05C17"/>
    <w:rsid w:val="00E25C7C"/>
    <w:rsid w:val="00E42261"/>
    <w:rsid w:val="00E44961"/>
    <w:rsid w:val="00E44DF9"/>
    <w:rsid w:val="00E5503B"/>
    <w:rsid w:val="00E66842"/>
    <w:rsid w:val="00E67004"/>
    <w:rsid w:val="00E6780A"/>
    <w:rsid w:val="00E95179"/>
    <w:rsid w:val="00E95D1A"/>
    <w:rsid w:val="00EA308D"/>
    <w:rsid w:val="00ED7DDA"/>
    <w:rsid w:val="00EE7416"/>
    <w:rsid w:val="00EF4A32"/>
    <w:rsid w:val="00F13879"/>
    <w:rsid w:val="00F31D48"/>
    <w:rsid w:val="00F32583"/>
    <w:rsid w:val="00F35E5B"/>
    <w:rsid w:val="00F40ADF"/>
    <w:rsid w:val="00F56ECC"/>
    <w:rsid w:val="00F70F29"/>
    <w:rsid w:val="00F904FE"/>
    <w:rsid w:val="00FD0A3F"/>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character" w:styleId="Hiperveza">
    <w:name w:val="Hyperlink"/>
    <w:uiPriority w:val="99"/>
    <w:rsid w:val="000C00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759868">
      <w:bodyDiv w:val="1"/>
      <w:marLeft w:val="0"/>
      <w:marRight w:val="0"/>
      <w:marTop w:val="0"/>
      <w:marBottom w:val="0"/>
      <w:divBdr>
        <w:top w:val="none" w:sz="0" w:space="0" w:color="auto"/>
        <w:left w:val="none" w:sz="0" w:space="0" w:color="auto"/>
        <w:bottom w:val="none" w:sz="0" w:space="0" w:color="auto"/>
        <w:right w:val="none" w:sz="0" w:space="0" w:color="auto"/>
      </w:divBdr>
    </w:div>
    <w:div w:id="918710070">
      <w:bodyDiv w:val="1"/>
      <w:marLeft w:val="0"/>
      <w:marRight w:val="0"/>
      <w:marTop w:val="0"/>
      <w:marBottom w:val="0"/>
      <w:divBdr>
        <w:top w:val="none" w:sz="0" w:space="0" w:color="auto"/>
        <w:left w:val="none" w:sz="0" w:space="0" w:color="auto"/>
        <w:bottom w:val="none" w:sz="0" w:space="0" w:color="auto"/>
        <w:right w:val="none" w:sz="0" w:space="0" w:color="auto"/>
      </w:divBdr>
    </w:div>
    <w:div w:id="17956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vanec.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13</Pages>
  <Words>4564</Words>
  <Characters>26019</Characters>
  <Application>Microsoft Office Word</Application>
  <DocSecurity>0</DocSecurity>
  <Lines>216</Lines>
  <Paragraphs>61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54</cp:revision>
  <cp:lastPrinted>2023-05-23T07:51:00Z</cp:lastPrinted>
  <dcterms:created xsi:type="dcterms:W3CDTF">2022-05-06T07:07:00Z</dcterms:created>
  <dcterms:modified xsi:type="dcterms:W3CDTF">2025-03-18T13:23:00Z</dcterms:modified>
</cp:coreProperties>
</file>