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0AD28" w14:textId="622ADA75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DANI GRADA IVANCA (17.06. – 23.06.2024.)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shd w:val="clear" w:color="auto" w:fill="auto"/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val="clear" w:color="auto" w:fill="auto"/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4637A4"/>
    <w:rsid w:val="004679A7"/>
    <w:rsid w:val="005D0F49"/>
    <w:rsid w:val="006F2CE4"/>
    <w:rsid w:val="007564FB"/>
    <w:rsid w:val="00937264"/>
    <w:rsid w:val="009A5F24"/>
    <w:rsid w:val="00C00443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2024-06-05T06:57:00Z</dcterms:created>
  <dcterms:modified xsi:type="dcterms:W3CDTF">2024-06-05T06:57:00Z</dcterms:modified>
  <dc:language>hr-HR</dc:language>
</cp:coreProperties>
</file>