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5455F0" w:rsidRPr="005455F0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NACRTU</w:t>
            </w:r>
            <w:r w:rsidR="004D2C86">
              <w:rPr>
                <w:rFonts w:ascii="Times New Roman" w:hAnsi="Times New Roman" w:cs="Times New Roman"/>
              </w:rPr>
              <w:t xml:space="preserve"> ODLUKE O IZMJENAMA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="005455F0" w:rsidRPr="005455F0">
              <w:rPr>
                <w:rFonts w:ascii="Times New Roman" w:hAnsi="Times New Roman" w:cs="Times New Roman"/>
              </w:rPr>
              <w:t>ODLUK</w:t>
            </w:r>
            <w:r w:rsidR="005455F0">
              <w:rPr>
                <w:rFonts w:ascii="Times New Roman" w:hAnsi="Times New Roman" w:cs="Times New Roman"/>
              </w:rPr>
              <w:t>E</w:t>
            </w:r>
          </w:p>
          <w:p w:rsidR="005455F0" w:rsidRPr="005455F0" w:rsidRDefault="005455F0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 xml:space="preserve">O MJERILIMA ZA SUFINANCIRANJE SMJEŠTAJA DJECE </w:t>
            </w:r>
          </w:p>
          <w:p w:rsidR="00B84F9E" w:rsidRPr="003F3A7F" w:rsidRDefault="005455F0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S PODRUČJA GRADA IVANCA U DJEČJE VRTIĆE ZA 2019. GODINU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4F9E"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Strategija razvoja grada Ivanca 2014. –2020.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Zakon o sportu (NN 71/06, 150/08, 124/10, 124/11, 86/12, 94/13, 85/15, 19/16)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Bijela knjiga o sportu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Europska povelja o sportu </w:t>
            </w:r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Temeljna načela i smjernice razvoja sporta u Republici Hrvatskoj –radni materijal </w:t>
            </w:r>
            <w:bookmarkStart w:id="0" w:name="_GoBack"/>
            <w:bookmarkEnd w:id="0"/>
          </w:p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  <w:r w:rsidRPr="00AD3126">
              <w:rPr>
                <w:rFonts w:ascii="Times New Roman" w:hAnsi="Times New Roman" w:cs="Times New Roman"/>
              </w:rPr>
              <w:t xml:space="preserve">Nacionalni program sporta 2014. -2020. </w:t>
            </w:r>
          </w:p>
          <w:p w:rsidR="00B84F9E" w:rsidRPr="003F3A7F" w:rsidRDefault="00B84F9E" w:rsidP="00AD31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AD3126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Strategija razvoja sporta za Grad Ivanec za razdoblje 2019-2023.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AD312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4D2C86">
              <w:rPr>
                <w:rFonts w:ascii="Times New Roman" w:hAnsi="Times New Roman" w:cs="Times New Roman"/>
              </w:rPr>
              <w:t>0</w:t>
            </w:r>
            <w:r w:rsidR="00AD31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do </w:t>
            </w:r>
            <w:r w:rsidR="00AD3126">
              <w:rPr>
                <w:rFonts w:ascii="Times New Roman" w:hAnsi="Times New Roman" w:cs="Times New Roman"/>
              </w:rPr>
              <w:t>15.07</w:t>
            </w:r>
            <w:r w:rsidR="004D2C86">
              <w:rPr>
                <w:rFonts w:ascii="Times New Roman" w:hAnsi="Times New Roman" w:cs="Times New Roman"/>
              </w:rPr>
              <w:t xml:space="preserve">.2019. </w:t>
            </w:r>
            <w:r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</w:t>
            </w:r>
            <w:r w:rsidR="00AD3126">
              <w:rPr>
                <w:rFonts w:ascii="Times New Roman" w:hAnsi="Times New Roman" w:cs="Times New Roman"/>
              </w:rPr>
              <w:t>g strategije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A0B65"/>
    <w:rsid w:val="003F3A7F"/>
    <w:rsid w:val="00456CC3"/>
    <w:rsid w:val="00475398"/>
    <w:rsid w:val="004D2C86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90518B"/>
    <w:rsid w:val="009453E5"/>
    <w:rsid w:val="00964448"/>
    <w:rsid w:val="00997C87"/>
    <w:rsid w:val="009A70CE"/>
    <w:rsid w:val="00AD3126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CF1A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2</cp:revision>
  <cp:lastPrinted>2015-06-02T12:43:00Z</cp:lastPrinted>
  <dcterms:created xsi:type="dcterms:W3CDTF">2019-07-01T11:02:00Z</dcterms:created>
  <dcterms:modified xsi:type="dcterms:W3CDTF">2019-07-01T11:02:00Z</dcterms:modified>
</cp:coreProperties>
</file>