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F36" w:rsidRPr="00834F82" w:rsidRDefault="00EE5991" w:rsidP="002601D9">
      <w:pPr>
        <w:spacing w:line="276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       </w:t>
      </w:r>
      <w:r w:rsidR="00FC03A9" w:rsidRPr="00834F82">
        <w:rPr>
          <w:sz w:val="24"/>
          <w:szCs w:val="24"/>
        </w:rPr>
        <w:t xml:space="preserve"> </w:t>
      </w:r>
      <w:r w:rsidR="00A851CE" w:rsidRPr="00834F82">
        <w:rPr>
          <w:sz w:val="24"/>
          <w:szCs w:val="24"/>
        </w:rPr>
        <w:t xml:space="preserve"> </w:t>
      </w:r>
      <w:r w:rsidR="008678FF">
        <w:rPr>
          <w:noProof/>
          <w:sz w:val="24"/>
          <w:szCs w:val="24"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3073" w:rsidRPr="00834F82" w:rsidRDefault="00FC03A9" w:rsidP="002601D9">
      <w:pPr>
        <w:spacing w:line="276" w:lineRule="auto"/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</w:t>
      </w:r>
      <w:r w:rsidR="00FB3073" w:rsidRPr="00834F82">
        <w:rPr>
          <w:sz w:val="24"/>
          <w:szCs w:val="24"/>
        </w:rPr>
        <w:t>REPUBLIKA HRVATSKA</w:t>
      </w:r>
    </w:p>
    <w:p w:rsidR="00FB3073" w:rsidRPr="00834F82" w:rsidRDefault="00FB3073" w:rsidP="002601D9">
      <w:pPr>
        <w:spacing w:line="276" w:lineRule="auto"/>
        <w:ind w:right="85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VARAŽDINSKA ŽUPANIJA        </w:t>
      </w:r>
    </w:p>
    <w:p w:rsidR="00FB3073" w:rsidRDefault="00FB3073" w:rsidP="002601D9">
      <w:pPr>
        <w:spacing w:line="276" w:lineRule="auto"/>
        <w:rPr>
          <w:sz w:val="24"/>
          <w:szCs w:val="24"/>
        </w:rPr>
      </w:pPr>
      <w:r w:rsidRPr="00834F82">
        <w:rPr>
          <w:sz w:val="24"/>
          <w:szCs w:val="24"/>
        </w:rPr>
        <w:t xml:space="preserve">    </w:t>
      </w:r>
      <w:r w:rsidR="00FC03A9" w:rsidRPr="00834F82">
        <w:rPr>
          <w:sz w:val="24"/>
          <w:szCs w:val="24"/>
        </w:rPr>
        <w:t xml:space="preserve">   </w:t>
      </w:r>
      <w:r w:rsidRPr="00834F82">
        <w:rPr>
          <w:sz w:val="24"/>
          <w:szCs w:val="24"/>
        </w:rPr>
        <w:t xml:space="preserve">  GRAD IVANEC</w:t>
      </w:r>
    </w:p>
    <w:p w:rsidR="00E822A7" w:rsidRPr="00877DA2" w:rsidRDefault="00E822A7" w:rsidP="002601D9">
      <w:pPr>
        <w:spacing w:line="276" w:lineRule="auto"/>
        <w:rPr>
          <w:sz w:val="16"/>
          <w:szCs w:val="16"/>
        </w:rPr>
      </w:pPr>
    </w:p>
    <w:p w:rsidR="00437BA6" w:rsidRDefault="00437BA6" w:rsidP="002601D9">
      <w:pPr>
        <w:spacing w:line="276" w:lineRule="auto"/>
        <w:rPr>
          <w:sz w:val="24"/>
          <w:szCs w:val="24"/>
        </w:rPr>
      </w:pPr>
      <w:r w:rsidRPr="00834F82">
        <w:rPr>
          <w:sz w:val="24"/>
          <w:szCs w:val="24"/>
        </w:rPr>
        <w:t xml:space="preserve">   </w:t>
      </w:r>
      <w:r w:rsidR="00FC03A9" w:rsidRPr="00834F82">
        <w:rPr>
          <w:sz w:val="24"/>
          <w:szCs w:val="24"/>
        </w:rPr>
        <w:t xml:space="preserve">  </w:t>
      </w:r>
      <w:r w:rsidRPr="00834F8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</w:t>
      </w:r>
    </w:p>
    <w:p w:rsidR="00E822A7" w:rsidRPr="00877DA2" w:rsidRDefault="00E822A7" w:rsidP="002601D9">
      <w:pPr>
        <w:spacing w:line="276" w:lineRule="auto"/>
        <w:rPr>
          <w:sz w:val="16"/>
          <w:szCs w:val="16"/>
        </w:rPr>
      </w:pPr>
    </w:p>
    <w:p w:rsidR="00063F36" w:rsidRPr="00834F82" w:rsidRDefault="00D05887" w:rsidP="002601D9">
      <w:pPr>
        <w:spacing w:line="276" w:lineRule="auto"/>
        <w:rPr>
          <w:sz w:val="24"/>
          <w:szCs w:val="24"/>
        </w:rPr>
      </w:pPr>
      <w:r w:rsidRPr="00834F82">
        <w:rPr>
          <w:sz w:val="24"/>
          <w:szCs w:val="24"/>
        </w:rPr>
        <w:t>K</w:t>
      </w:r>
      <w:r w:rsidR="00D44107" w:rsidRPr="00834F82">
        <w:rPr>
          <w:sz w:val="24"/>
          <w:szCs w:val="24"/>
        </w:rPr>
        <w:t>LASA</w:t>
      </w:r>
      <w:r w:rsidRPr="00834F82">
        <w:rPr>
          <w:sz w:val="24"/>
          <w:szCs w:val="24"/>
        </w:rPr>
        <w:t>:</w:t>
      </w:r>
      <w:r w:rsidR="008B0BCF" w:rsidRPr="00834F82">
        <w:rPr>
          <w:sz w:val="24"/>
          <w:szCs w:val="24"/>
        </w:rPr>
        <w:t xml:space="preserve"> </w:t>
      </w:r>
      <w:r w:rsidR="000F6087">
        <w:rPr>
          <w:sz w:val="24"/>
          <w:szCs w:val="24"/>
        </w:rPr>
        <w:t>943-01/15-01/22</w:t>
      </w:r>
    </w:p>
    <w:p w:rsidR="00063F36" w:rsidRPr="00834F82" w:rsidRDefault="00D44107" w:rsidP="002601D9">
      <w:pPr>
        <w:spacing w:line="276" w:lineRule="auto"/>
        <w:rPr>
          <w:sz w:val="24"/>
          <w:szCs w:val="24"/>
        </w:rPr>
      </w:pPr>
      <w:r w:rsidRPr="00834F82">
        <w:rPr>
          <w:sz w:val="24"/>
          <w:szCs w:val="24"/>
        </w:rPr>
        <w:t>URBROJ</w:t>
      </w:r>
      <w:r w:rsidR="00D718BB" w:rsidRPr="00834F82">
        <w:rPr>
          <w:sz w:val="24"/>
          <w:szCs w:val="24"/>
        </w:rPr>
        <w:t>:</w:t>
      </w:r>
      <w:r w:rsidR="00E822A7">
        <w:rPr>
          <w:sz w:val="24"/>
          <w:szCs w:val="24"/>
        </w:rPr>
        <w:t xml:space="preserve"> 2186/12-02/32-15-</w:t>
      </w:r>
      <w:r w:rsidR="000F6087">
        <w:rPr>
          <w:sz w:val="24"/>
          <w:szCs w:val="24"/>
        </w:rPr>
        <w:t>5</w:t>
      </w:r>
    </w:p>
    <w:p w:rsidR="00A3530B" w:rsidRPr="00BF16D5" w:rsidRDefault="00A3530B" w:rsidP="002601D9">
      <w:pPr>
        <w:spacing w:line="276" w:lineRule="auto"/>
        <w:rPr>
          <w:sz w:val="16"/>
          <w:szCs w:val="16"/>
        </w:rPr>
      </w:pPr>
    </w:p>
    <w:p w:rsidR="00063F36" w:rsidRPr="00834F82" w:rsidRDefault="00AB12B9" w:rsidP="002601D9">
      <w:pPr>
        <w:spacing w:line="276" w:lineRule="auto"/>
        <w:rPr>
          <w:sz w:val="24"/>
          <w:szCs w:val="24"/>
        </w:rPr>
      </w:pPr>
      <w:r w:rsidRPr="00834F82">
        <w:rPr>
          <w:sz w:val="24"/>
          <w:szCs w:val="24"/>
        </w:rPr>
        <w:t>Ivanec,</w:t>
      </w:r>
      <w:r w:rsidR="00FC03A9" w:rsidRPr="00834F82">
        <w:rPr>
          <w:sz w:val="24"/>
          <w:szCs w:val="24"/>
        </w:rPr>
        <w:t xml:space="preserve"> </w:t>
      </w:r>
      <w:r w:rsidR="007A6454">
        <w:rPr>
          <w:sz w:val="24"/>
          <w:szCs w:val="24"/>
        </w:rPr>
        <w:t xml:space="preserve"> </w:t>
      </w:r>
      <w:r w:rsidR="000F6087">
        <w:rPr>
          <w:sz w:val="24"/>
          <w:szCs w:val="24"/>
        </w:rPr>
        <w:t>12. ožujka</w:t>
      </w:r>
      <w:r w:rsidR="007A6454">
        <w:rPr>
          <w:sz w:val="24"/>
          <w:szCs w:val="24"/>
        </w:rPr>
        <w:t xml:space="preserve">  </w:t>
      </w:r>
      <w:r w:rsidR="004F4C19">
        <w:rPr>
          <w:sz w:val="24"/>
          <w:szCs w:val="24"/>
        </w:rPr>
        <w:t>2015</w:t>
      </w:r>
      <w:r w:rsidR="00FB3073" w:rsidRPr="00834F82">
        <w:rPr>
          <w:sz w:val="24"/>
          <w:szCs w:val="24"/>
        </w:rPr>
        <w:t>.</w:t>
      </w:r>
      <w:r w:rsidR="00063F36" w:rsidRPr="00834F82">
        <w:rPr>
          <w:sz w:val="24"/>
          <w:szCs w:val="24"/>
        </w:rPr>
        <w:t xml:space="preserve"> </w:t>
      </w:r>
    </w:p>
    <w:p w:rsidR="00CC4AAD" w:rsidRDefault="00D05887" w:rsidP="002601D9">
      <w:pPr>
        <w:spacing w:line="276" w:lineRule="auto"/>
        <w:rPr>
          <w:sz w:val="24"/>
          <w:szCs w:val="24"/>
        </w:rPr>
      </w:pP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  <w:r w:rsidRPr="00834F82">
        <w:rPr>
          <w:sz w:val="24"/>
          <w:szCs w:val="24"/>
        </w:rPr>
        <w:tab/>
      </w:r>
    </w:p>
    <w:p w:rsidR="003E684A" w:rsidRPr="00BF16D5" w:rsidRDefault="00D05887" w:rsidP="002601D9">
      <w:pPr>
        <w:spacing w:line="276" w:lineRule="auto"/>
        <w:rPr>
          <w:sz w:val="24"/>
          <w:szCs w:val="24"/>
        </w:rPr>
      </w:pPr>
      <w:r w:rsidRPr="00834F82">
        <w:rPr>
          <w:sz w:val="24"/>
          <w:szCs w:val="24"/>
        </w:rPr>
        <w:tab/>
      </w:r>
    </w:p>
    <w:p w:rsidR="00661AFE" w:rsidRPr="00877DA2" w:rsidRDefault="00884F4D" w:rsidP="002601D9">
      <w:pPr>
        <w:spacing w:line="276" w:lineRule="auto"/>
        <w:jc w:val="both"/>
        <w:rPr>
          <w:sz w:val="24"/>
          <w:szCs w:val="24"/>
        </w:rPr>
      </w:pPr>
      <w:r w:rsidRPr="00834F82">
        <w:rPr>
          <w:sz w:val="24"/>
          <w:szCs w:val="24"/>
        </w:rPr>
        <w:t xml:space="preserve">      </w:t>
      </w:r>
      <w:r w:rsidR="00D1372A">
        <w:rPr>
          <w:sz w:val="24"/>
          <w:szCs w:val="24"/>
        </w:rPr>
        <w:t xml:space="preserve">        </w:t>
      </w:r>
      <w:r w:rsidR="00661AFE">
        <w:rPr>
          <w:sz w:val="24"/>
          <w:szCs w:val="24"/>
        </w:rPr>
        <w:t xml:space="preserve">Na temelju članka </w:t>
      </w:r>
      <w:r w:rsidR="002B6AFE">
        <w:rPr>
          <w:sz w:val="24"/>
          <w:szCs w:val="24"/>
        </w:rPr>
        <w:t>219</w:t>
      </w:r>
      <w:r w:rsidR="004F4C19">
        <w:rPr>
          <w:sz w:val="24"/>
          <w:szCs w:val="24"/>
        </w:rPr>
        <w:t xml:space="preserve">. Zakona o vlasništvu i drugim stvarnim pravima („Narodne novine“ br. 91/96, 68/98, 137/99, 22/00, 73/00, 114/01, 79/06, </w:t>
      </w:r>
      <w:r w:rsidR="002D760E">
        <w:rPr>
          <w:sz w:val="24"/>
          <w:szCs w:val="24"/>
        </w:rPr>
        <w:t xml:space="preserve">141/06, 146/08, 38/09, 153/09, 143/12 i 152/14), članka </w:t>
      </w:r>
      <w:r w:rsidR="00111ED7">
        <w:rPr>
          <w:sz w:val="24"/>
          <w:szCs w:val="24"/>
        </w:rPr>
        <w:t>35.</w:t>
      </w:r>
      <w:r w:rsidR="002D760E">
        <w:rPr>
          <w:sz w:val="24"/>
          <w:szCs w:val="24"/>
        </w:rPr>
        <w:t xml:space="preserve"> Zakona o lokalnoj i područnoj (regionalnoj) samoupravi („Narodne novine“ </w:t>
      </w:r>
      <w:r w:rsidR="002D760E" w:rsidRPr="0027529C">
        <w:rPr>
          <w:sz w:val="24"/>
          <w:szCs w:val="24"/>
        </w:rPr>
        <w:t xml:space="preserve">br. </w:t>
      </w:r>
      <w:r w:rsidR="002D760E" w:rsidRPr="00791B55">
        <w:rPr>
          <w:rFonts w:cs="Arial"/>
          <w:sz w:val="24"/>
          <w:szCs w:val="24"/>
        </w:rPr>
        <w:t>33/01,</w:t>
      </w:r>
      <w:r w:rsidR="002D760E">
        <w:rPr>
          <w:rFonts w:cs="Arial"/>
          <w:sz w:val="24"/>
          <w:szCs w:val="24"/>
        </w:rPr>
        <w:t xml:space="preserve"> 60/01 - vjerodostojno tumačenje</w:t>
      </w:r>
      <w:r w:rsidR="002D760E" w:rsidRPr="00791B55">
        <w:rPr>
          <w:rFonts w:cs="Arial"/>
          <w:sz w:val="24"/>
          <w:szCs w:val="24"/>
        </w:rPr>
        <w:t>,</w:t>
      </w:r>
      <w:r w:rsidR="002D760E">
        <w:rPr>
          <w:rFonts w:cs="Arial"/>
          <w:sz w:val="24"/>
          <w:szCs w:val="24"/>
        </w:rPr>
        <w:t xml:space="preserve"> </w:t>
      </w:r>
      <w:r w:rsidR="002D760E" w:rsidRPr="00791B55">
        <w:rPr>
          <w:rFonts w:cs="Arial"/>
          <w:sz w:val="24"/>
          <w:szCs w:val="24"/>
        </w:rPr>
        <w:t>129/05,</w:t>
      </w:r>
      <w:r w:rsidR="002D760E">
        <w:rPr>
          <w:rFonts w:cs="Arial"/>
          <w:sz w:val="24"/>
          <w:szCs w:val="24"/>
        </w:rPr>
        <w:t xml:space="preserve"> 109/07, 125/08, 36/09, 150/11, 144/12 i 19/13 – pročišćeni tekst</w:t>
      </w:r>
      <w:r w:rsidR="002D760E">
        <w:rPr>
          <w:sz w:val="24"/>
          <w:szCs w:val="24"/>
        </w:rPr>
        <w:t>),</w:t>
      </w:r>
      <w:r w:rsidR="00415BB4" w:rsidRPr="00355AAB">
        <w:rPr>
          <w:sz w:val="24"/>
          <w:szCs w:val="24"/>
        </w:rPr>
        <w:t xml:space="preserve"> </w:t>
      </w:r>
      <w:r w:rsidR="00BA3C57">
        <w:rPr>
          <w:sz w:val="24"/>
          <w:szCs w:val="24"/>
        </w:rPr>
        <w:t xml:space="preserve"> članka 5. Pravilnika o potvrdi i naknadi za pravo puta (NN br.152/11, 151/14) i </w:t>
      </w:r>
      <w:r w:rsidR="00A00475" w:rsidRPr="00355AAB">
        <w:rPr>
          <w:sz w:val="24"/>
          <w:szCs w:val="24"/>
        </w:rPr>
        <w:t xml:space="preserve">članka </w:t>
      </w:r>
      <w:r w:rsidR="00661AFE">
        <w:rPr>
          <w:sz w:val="24"/>
          <w:szCs w:val="24"/>
        </w:rPr>
        <w:t>35</w:t>
      </w:r>
      <w:r w:rsidRPr="00355AAB">
        <w:rPr>
          <w:sz w:val="24"/>
          <w:szCs w:val="24"/>
        </w:rPr>
        <w:t>. Statuta Grada Ivanca („Službeni vjesnik Varaždinske županije“ br. 21/09</w:t>
      </w:r>
      <w:r w:rsidR="00AD2BA7">
        <w:rPr>
          <w:sz w:val="24"/>
          <w:szCs w:val="24"/>
        </w:rPr>
        <w:t xml:space="preserve">, </w:t>
      </w:r>
      <w:r w:rsidR="00355AAB" w:rsidRPr="00355AAB">
        <w:rPr>
          <w:sz w:val="24"/>
          <w:szCs w:val="24"/>
        </w:rPr>
        <w:t>12/13</w:t>
      </w:r>
      <w:r w:rsidR="00AD2BA7">
        <w:rPr>
          <w:sz w:val="24"/>
          <w:szCs w:val="24"/>
        </w:rPr>
        <w:t xml:space="preserve"> i 23/13 – pročišćeni tekst</w:t>
      </w:r>
      <w:r w:rsidRPr="00355AAB">
        <w:rPr>
          <w:sz w:val="24"/>
          <w:szCs w:val="24"/>
        </w:rPr>
        <w:t>)</w:t>
      </w:r>
      <w:r w:rsidR="00733402">
        <w:rPr>
          <w:sz w:val="24"/>
          <w:szCs w:val="24"/>
        </w:rPr>
        <w:t>,</w:t>
      </w:r>
      <w:r w:rsidR="00BA3C57">
        <w:rPr>
          <w:sz w:val="24"/>
          <w:szCs w:val="24"/>
        </w:rPr>
        <w:t xml:space="preserve"> te</w:t>
      </w:r>
      <w:r w:rsidR="00111ED7">
        <w:rPr>
          <w:sz w:val="24"/>
          <w:szCs w:val="24"/>
        </w:rPr>
        <w:t xml:space="preserve"> članka 29</w:t>
      </w:r>
      <w:r w:rsidR="00D6651C">
        <w:rPr>
          <w:sz w:val="24"/>
          <w:szCs w:val="24"/>
        </w:rPr>
        <w:t>. Odluke o raspolaganju nekretninama u vlasništvu Grada Ivanca („Službeni vjesnik Varaždinske županije“ br. 9/10),</w:t>
      </w:r>
      <w:r w:rsidR="00733402">
        <w:rPr>
          <w:sz w:val="24"/>
          <w:szCs w:val="24"/>
        </w:rPr>
        <w:t xml:space="preserve"> </w:t>
      </w:r>
      <w:r w:rsidR="00661AFE">
        <w:rPr>
          <w:sz w:val="24"/>
          <w:szCs w:val="24"/>
        </w:rPr>
        <w:t>Gradsko vijeće Grada Ivanca na</w:t>
      </w:r>
      <w:r w:rsidR="00D6651C">
        <w:rPr>
          <w:sz w:val="24"/>
          <w:szCs w:val="24"/>
        </w:rPr>
        <w:t xml:space="preserve">  </w:t>
      </w:r>
      <w:r w:rsidR="000F6087">
        <w:rPr>
          <w:sz w:val="24"/>
          <w:szCs w:val="24"/>
        </w:rPr>
        <w:t>13.</w:t>
      </w:r>
      <w:r w:rsidR="00D6651C">
        <w:rPr>
          <w:sz w:val="24"/>
          <w:szCs w:val="24"/>
        </w:rPr>
        <w:t xml:space="preserve">  </w:t>
      </w:r>
      <w:r w:rsidR="00661AFE">
        <w:rPr>
          <w:sz w:val="24"/>
          <w:szCs w:val="24"/>
        </w:rPr>
        <w:t xml:space="preserve">sjednici održanoj </w:t>
      </w:r>
      <w:r w:rsidR="000F6087">
        <w:rPr>
          <w:sz w:val="24"/>
          <w:szCs w:val="24"/>
        </w:rPr>
        <w:t xml:space="preserve">12. ožujka </w:t>
      </w:r>
      <w:r w:rsidR="00661AFE">
        <w:rPr>
          <w:sz w:val="24"/>
          <w:szCs w:val="24"/>
        </w:rPr>
        <w:t xml:space="preserve">         </w:t>
      </w:r>
      <w:r w:rsidR="00D6651C">
        <w:rPr>
          <w:sz w:val="24"/>
          <w:szCs w:val="24"/>
        </w:rPr>
        <w:t>2015</w:t>
      </w:r>
      <w:r w:rsidR="00661AFE">
        <w:rPr>
          <w:sz w:val="24"/>
          <w:szCs w:val="24"/>
        </w:rPr>
        <w:t>. godine, donosi</w:t>
      </w:r>
    </w:p>
    <w:p w:rsidR="00CC4AAD" w:rsidRPr="00BF16D5" w:rsidRDefault="00CC4AAD" w:rsidP="002601D9">
      <w:pPr>
        <w:spacing w:line="276" w:lineRule="auto"/>
        <w:jc w:val="center"/>
        <w:rPr>
          <w:sz w:val="28"/>
          <w:szCs w:val="28"/>
        </w:rPr>
      </w:pPr>
    </w:p>
    <w:p w:rsidR="00497CE3" w:rsidRDefault="00D6651C" w:rsidP="002601D9">
      <w:pPr>
        <w:spacing w:line="276" w:lineRule="auto"/>
        <w:jc w:val="center"/>
        <w:rPr>
          <w:bCs/>
          <w:sz w:val="16"/>
          <w:szCs w:val="16"/>
          <w:lang w:val="x-none" w:eastAsia="x-none"/>
        </w:rPr>
      </w:pPr>
      <w:r>
        <w:rPr>
          <w:b/>
          <w:sz w:val="24"/>
          <w:szCs w:val="24"/>
        </w:rPr>
        <w:t>Z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L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J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U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Č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A</w:t>
      </w:r>
      <w:r w:rsidR="006F079E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>K</w:t>
      </w:r>
    </w:p>
    <w:p w:rsidR="00B33EB4" w:rsidRPr="003E0F73" w:rsidRDefault="00B33EB4" w:rsidP="002601D9">
      <w:pPr>
        <w:spacing w:line="276" w:lineRule="auto"/>
        <w:jc w:val="center"/>
        <w:rPr>
          <w:sz w:val="24"/>
          <w:szCs w:val="24"/>
        </w:rPr>
      </w:pPr>
    </w:p>
    <w:p w:rsidR="00B33EB4" w:rsidRPr="003E0F73" w:rsidRDefault="00B33EB4" w:rsidP="002601D9">
      <w:pPr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 w:rsidRPr="003E0F73">
        <w:rPr>
          <w:sz w:val="24"/>
          <w:szCs w:val="24"/>
        </w:rPr>
        <w:t>Odobrava s</w:t>
      </w:r>
      <w:r w:rsidR="00644270">
        <w:rPr>
          <w:sz w:val="24"/>
          <w:szCs w:val="24"/>
        </w:rPr>
        <w:t xml:space="preserve">e osnivanje prava služnosti, </w:t>
      </w:r>
      <w:r w:rsidRPr="003E0F73">
        <w:rPr>
          <w:sz w:val="24"/>
          <w:szCs w:val="24"/>
        </w:rPr>
        <w:t>na ter</w:t>
      </w:r>
      <w:r w:rsidR="002601D9">
        <w:rPr>
          <w:sz w:val="24"/>
          <w:szCs w:val="24"/>
        </w:rPr>
        <w:t>et nekretnine</w:t>
      </w:r>
      <w:r>
        <w:rPr>
          <w:sz w:val="24"/>
          <w:szCs w:val="24"/>
        </w:rPr>
        <w:t xml:space="preserve"> označene kao k.č.br. </w:t>
      </w:r>
      <w:r w:rsidR="00644270">
        <w:rPr>
          <w:sz w:val="24"/>
          <w:szCs w:val="24"/>
        </w:rPr>
        <w:t>509</w:t>
      </w:r>
      <w:r w:rsidR="000F6087">
        <w:rPr>
          <w:sz w:val="24"/>
          <w:szCs w:val="24"/>
        </w:rPr>
        <w:t xml:space="preserve"> k.o. Ivanec, upisane u POPIS I, javnih dobara za Grad Ivanec</w:t>
      </w:r>
      <w:r w:rsidRPr="003E0F73">
        <w:rPr>
          <w:sz w:val="24"/>
          <w:szCs w:val="24"/>
        </w:rPr>
        <w:t xml:space="preserve">, a za </w:t>
      </w:r>
      <w:r w:rsidR="00644270">
        <w:rPr>
          <w:sz w:val="24"/>
          <w:szCs w:val="24"/>
        </w:rPr>
        <w:t>Infrastruktura d.o.o. Ludbreg, Koprivnička 17/c , OIB: 16596435244</w:t>
      </w:r>
      <w:r w:rsidR="005251BA">
        <w:rPr>
          <w:sz w:val="24"/>
          <w:szCs w:val="24"/>
        </w:rPr>
        <w:t>.</w:t>
      </w:r>
    </w:p>
    <w:p w:rsidR="00B33EB4" w:rsidRPr="003E0F73" w:rsidRDefault="00B33EB4" w:rsidP="002601D9">
      <w:pPr>
        <w:pStyle w:val="Odlomakpopisa"/>
        <w:spacing w:line="276" w:lineRule="auto"/>
        <w:ind w:left="0"/>
        <w:jc w:val="both"/>
      </w:pPr>
    </w:p>
    <w:p w:rsidR="00495F3E" w:rsidRPr="00495F3E" w:rsidRDefault="00B33EB4" w:rsidP="00495F3E">
      <w:pPr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 w:rsidRPr="003E0F73">
        <w:rPr>
          <w:sz w:val="24"/>
          <w:szCs w:val="24"/>
        </w:rPr>
        <w:t>Pravo služnosti puta izvršav</w:t>
      </w:r>
      <w:r w:rsidR="005251BA">
        <w:rPr>
          <w:sz w:val="24"/>
          <w:szCs w:val="24"/>
        </w:rPr>
        <w:t>at će se uz među sa k.č.br.507/2 k.o. Ivanec</w:t>
      </w:r>
      <w:r w:rsidRPr="003E0F73">
        <w:rPr>
          <w:sz w:val="24"/>
          <w:szCs w:val="24"/>
        </w:rPr>
        <w:t xml:space="preserve">, </w:t>
      </w:r>
      <w:r w:rsidR="005251BA">
        <w:rPr>
          <w:sz w:val="24"/>
          <w:szCs w:val="24"/>
        </w:rPr>
        <w:t>u ukupnoj površini od 15 m</w:t>
      </w:r>
      <w:r w:rsidR="005251BA">
        <w:rPr>
          <w:sz w:val="24"/>
          <w:szCs w:val="24"/>
          <w:vertAlign w:val="superscript"/>
        </w:rPr>
        <w:t>2</w:t>
      </w:r>
      <w:r w:rsidRPr="003E0F73">
        <w:rPr>
          <w:sz w:val="24"/>
          <w:szCs w:val="24"/>
        </w:rPr>
        <w:t>, sve</w:t>
      </w:r>
      <w:r w:rsidR="005251BA">
        <w:rPr>
          <w:sz w:val="24"/>
          <w:szCs w:val="24"/>
        </w:rPr>
        <w:t xml:space="preserve"> u skladu sa prikazom </w:t>
      </w:r>
      <w:r w:rsidRPr="003E0F73">
        <w:rPr>
          <w:sz w:val="24"/>
          <w:szCs w:val="24"/>
        </w:rPr>
        <w:t xml:space="preserve"> naznačene na kopiji katastarskog plana koja jest sastavni dio ovog zaključka i Ugov</w:t>
      </w:r>
      <w:r w:rsidR="00495F3E">
        <w:rPr>
          <w:sz w:val="24"/>
          <w:szCs w:val="24"/>
        </w:rPr>
        <w:t xml:space="preserve">ora o osnivanju prava služnosti, </w:t>
      </w:r>
      <w:r w:rsidR="00495F3E" w:rsidRPr="00495F3E">
        <w:rPr>
          <w:sz w:val="24"/>
          <w:szCs w:val="24"/>
        </w:rPr>
        <w:t>za postavu montažnog kontejnera sa aktivnom opremom za pristup otvorenoj širokopojasnoj mreži za pristup Internetu.</w:t>
      </w:r>
    </w:p>
    <w:p w:rsidR="00B33EB4" w:rsidRPr="003E0F73" w:rsidRDefault="00B33EB4" w:rsidP="002601D9">
      <w:pPr>
        <w:spacing w:line="276" w:lineRule="auto"/>
        <w:jc w:val="both"/>
        <w:rPr>
          <w:sz w:val="24"/>
          <w:szCs w:val="24"/>
        </w:rPr>
      </w:pPr>
    </w:p>
    <w:p w:rsidR="002601D9" w:rsidRDefault="00B33EB4" w:rsidP="002601D9">
      <w:pPr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 w:rsidRPr="003E0F73">
        <w:rPr>
          <w:sz w:val="24"/>
          <w:szCs w:val="24"/>
        </w:rPr>
        <w:t>Služ</w:t>
      </w:r>
      <w:r w:rsidR="002601D9">
        <w:rPr>
          <w:sz w:val="24"/>
          <w:szCs w:val="24"/>
        </w:rPr>
        <w:t xml:space="preserve">nost se osniva </w:t>
      </w:r>
      <w:r w:rsidR="005251BA">
        <w:rPr>
          <w:sz w:val="24"/>
          <w:szCs w:val="24"/>
        </w:rPr>
        <w:t xml:space="preserve"> na rok od 25 (</w:t>
      </w:r>
      <w:proofErr w:type="spellStart"/>
      <w:r w:rsidR="005251BA">
        <w:rPr>
          <w:sz w:val="24"/>
          <w:szCs w:val="24"/>
        </w:rPr>
        <w:t>dvadesetpet</w:t>
      </w:r>
      <w:proofErr w:type="spellEnd"/>
      <w:r w:rsidRPr="003E0F73">
        <w:rPr>
          <w:sz w:val="24"/>
          <w:szCs w:val="24"/>
        </w:rPr>
        <w:t xml:space="preserve">)  godina, računajući od dana sklapanja Ugovora o osnivanju prava služnosti. Ugovoreni rok trajanja zasnovane služnosti može se produljiti sporazumom, ukoliko </w:t>
      </w:r>
      <w:r w:rsidR="00F33767">
        <w:rPr>
          <w:sz w:val="24"/>
          <w:szCs w:val="24"/>
        </w:rPr>
        <w:t xml:space="preserve">ovlaštenik prava služnosti  </w:t>
      </w:r>
      <w:r w:rsidRPr="003E0F73">
        <w:rPr>
          <w:sz w:val="24"/>
          <w:szCs w:val="24"/>
        </w:rPr>
        <w:t xml:space="preserve"> podnese zahtjev za obnovom ugovornog odnosa prije proteka roka na koji je služnost osnovana.</w:t>
      </w:r>
    </w:p>
    <w:p w:rsidR="002601D9" w:rsidRDefault="002601D9" w:rsidP="002601D9">
      <w:pPr>
        <w:spacing w:line="276" w:lineRule="auto"/>
        <w:jc w:val="both"/>
        <w:rPr>
          <w:sz w:val="24"/>
          <w:szCs w:val="24"/>
        </w:rPr>
      </w:pPr>
    </w:p>
    <w:p w:rsidR="00B33EB4" w:rsidRPr="003E0F73" w:rsidRDefault="00B33EB4" w:rsidP="002601D9">
      <w:pPr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 w:rsidRPr="003E0F73">
        <w:rPr>
          <w:sz w:val="24"/>
          <w:szCs w:val="24"/>
        </w:rPr>
        <w:t>Ugovor o osn</w:t>
      </w:r>
      <w:r w:rsidR="005251BA">
        <w:rPr>
          <w:sz w:val="24"/>
          <w:szCs w:val="24"/>
        </w:rPr>
        <w:t>ivanju prava služnosti Grad</w:t>
      </w:r>
      <w:r w:rsidR="002601D9">
        <w:rPr>
          <w:sz w:val="24"/>
          <w:szCs w:val="24"/>
        </w:rPr>
        <w:t xml:space="preserve"> </w:t>
      </w:r>
      <w:r w:rsidR="005251BA">
        <w:rPr>
          <w:sz w:val="24"/>
          <w:szCs w:val="24"/>
        </w:rPr>
        <w:t>Ivanec</w:t>
      </w:r>
      <w:r w:rsidRPr="003E0F73">
        <w:rPr>
          <w:sz w:val="24"/>
          <w:szCs w:val="24"/>
        </w:rPr>
        <w:t xml:space="preserve"> može jednostrano raskinuti ukoliko služnost izgubi razumnu svrhu ili zbog privođenja zemljišta namjeni u skladu sa dokumentima prostornog uređenja. </w:t>
      </w:r>
    </w:p>
    <w:p w:rsidR="005251BA" w:rsidRDefault="005251BA" w:rsidP="002601D9">
      <w:pPr>
        <w:spacing w:line="276" w:lineRule="auto"/>
        <w:jc w:val="both"/>
        <w:rPr>
          <w:sz w:val="24"/>
          <w:szCs w:val="24"/>
        </w:rPr>
      </w:pPr>
    </w:p>
    <w:p w:rsidR="005251BA" w:rsidRPr="005251BA" w:rsidRDefault="005251BA" w:rsidP="002601D9">
      <w:pPr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  <w:lang w:eastAsia="x-none"/>
        </w:rPr>
        <w:t>Visinu naknade za osnivanje prava služnosti iz prethodne točke ovog Zaključka, utvrđuje se u visini od 500,00 kuna godišnje.</w:t>
      </w:r>
    </w:p>
    <w:p w:rsidR="00B33EB4" w:rsidRPr="003E0F73" w:rsidRDefault="00B33EB4" w:rsidP="002601D9">
      <w:pPr>
        <w:spacing w:line="276" w:lineRule="auto"/>
        <w:jc w:val="both"/>
        <w:rPr>
          <w:sz w:val="24"/>
          <w:szCs w:val="24"/>
        </w:rPr>
      </w:pPr>
    </w:p>
    <w:p w:rsidR="002601D9" w:rsidRDefault="00B33EB4" w:rsidP="002601D9">
      <w:pPr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 w:rsidRPr="003E0F73">
        <w:rPr>
          <w:sz w:val="24"/>
          <w:szCs w:val="24"/>
        </w:rPr>
        <w:t xml:space="preserve">Sadržaj </w:t>
      </w:r>
      <w:proofErr w:type="spellStart"/>
      <w:r w:rsidRPr="003E0F73">
        <w:rPr>
          <w:sz w:val="24"/>
          <w:szCs w:val="24"/>
        </w:rPr>
        <w:t>obvezno</w:t>
      </w:r>
      <w:r w:rsidR="005251BA">
        <w:rPr>
          <w:sz w:val="24"/>
          <w:szCs w:val="24"/>
        </w:rPr>
        <w:t>pravnih</w:t>
      </w:r>
      <w:proofErr w:type="spellEnd"/>
      <w:r w:rsidR="005251BA">
        <w:rPr>
          <w:sz w:val="24"/>
          <w:szCs w:val="24"/>
        </w:rPr>
        <w:t xml:space="preserve"> odnosa između Grada Ivanca i</w:t>
      </w:r>
      <w:r w:rsidRPr="003E0F73">
        <w:rPr>
          <w:sz w:val="24"/>
          <w:szCs w:val="24"/>
        </w:rPr>
        <w:t xml:space="preserve"> ovlaštenika prava služnosti, utvrđuje se Ugovorom</w:t>
      </w:r>
      <w:r w:rsidR="002601D9">
        <w:rPr>
          <w:sz w:val="24"/>
          <w:szCs w:val="24"/>
        </w:rPr>
        <w:t xml:space="preserve"> o osnivaju prava služnosti </w:t>
      </w:r>
      <w:r w:rsidRPr="003E0F73">
        <w:rPr>
          <w:sz w:val="24"/>
          <w:szCs w:val="24"/>
        </w:rPr>
        <w:t xml:space="preserve"> koji se prilaže ovom Zaklju</w:t>
      </w:r>
      <w:r w:rsidR="002601D9">
        <w:rPr>
          <w:sz w:val="24"/>
          <w:szCs w:val="24"/>
        </w:rPr>
        <w:t>čku i čini njegov sastavni dio.</w:t>
      </w:r>
    </w:p>
    <w:p w:rsidR="002601D9" w:rsidRDefault="002601D9" w:rsidP="002601D9">
      <w:pPr>
        <w:spacing w:line="276" w:lineRule="auto"/>
        <w:jc w:val="both"/>
        <w:rPr>
          <w:sz w:val="24"/>
          <w:szCs w:val="24"/>
        </w:rPr>
      </w:pPr>
    </w:p>
    <w:p w:rsidR="002601D9" w:rsidRDefault="00671FAD" w:rsidP="002601D9">
      <w:pPr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>
        <w:rPr>
          <w:bCs/>
          <w:sz w:val="24"/>
          <w:szCs w:val="24"/>
          <w:lang w:eastAsia="x-none"/>
        </w:rPr>
        <w:t>Temeljem odredbi</w:t>
      </w:r>
      <w:r w:rsidR="00CB26B2">
        <w:rPr>
          <w:bCs/>
          <w:sz w:val="24"/>
          <w:szCs w:val="24"/>
          <w:lang w:eastAsia="x-none"/>
        </w:rPr>
        <w:t xml:space="preserve"> Ugovora o osni</w:t>
      </w:r>
      <w:r w:rsidR="005251BA">
        <w:rPr>
          <w:bCs/>
          <w:sz w:val="24"/>
          <w:szCs w:val="24"/>
          <w:lang w:eastAsia="x-none"/>
        </w:rPr>
        <w:t>vanju prava služnosti iz točke 2</w:t>
      </w:r>
      <w:r w:rsidR="00CB26B2">
        <w:rPr>
          <w:bCs/>
          <w:sz w:val="24"/>
          <w:szCs w:val="24"/>
          <w:lang w:eastAsia="x-none"/>
        </w:rPr>
        <w:t xml:space="preserve">. ovog Zaključka, </w:t>
      </w:r>
      <w:r w:rsidR="00A573F2">
        <w:rPr>
          <w:bCs/>
          <w:sz w:val="24"/>
          <w:szCs w:val="24"/>
          <w:lang w:eastAsia="x-none"/>
        </w:rPr>
        <w:t>Grad Ivanec dozvoljava Infrastruktura d.o.o. Ludbreg, da ishodi  uknjižba prava služnosti</w:t>
      </w:r>
      <w:r w:rsidR="004523C5">
        <w:rPr>
          <w:bCs/>
          <w:sz w:val="24"/>
          <w:szCs w:val="24"/>
          <w:lang w:eastAsia="x-none"/>
        </w:rPr>
        <w:t xml:space="preserve"> u zemljišnim knjigama Općinskog suda u Varažd</w:t>
      </w:r>
      <w:r w:rsidR="00B70FE7">
        <w:rPr>
          <w:bCs/>
          <w:sz w:val="24"/>
          <w:szCs w:val="24"/>
          <w:lang w:eastAsia="x-none"/>
        </w:rPr>
        <w:t>inu, Stalna služba u Ivancu, na nekretnini</w:t>
      </w:r>
      <w:r w:rsidR="001449B4">
        <w:rPr>
          <w:bCs/>
          <w:sz w:val="24"/>
          <w:szCs w:val="24"/>
          <w:lang w:eastAsia="x-none"/>
        </w:rPr>
        <w:t xml:space="preserve"> označenoj kao k.č.br. 509 za k.o. Ivanec, u korist Infrastruktura d.o.o., Ludbreg, Koprivnič</w:t>
      </w:r>
      <w:r w:rsidR="005251BA">
        <w:rPr>
          <w:bCs/>
          <w:sz w:val="24"/>
          <w:szCs w:val="24"/>
          <w:lang w:eastAsia="x-none"/>
        </w:rPr>
        <w:t>ka 17c</w:t>
      </w:r>
      <w:r w:rsidR="00FB3CCB">
        <w:rPr>
          <w:bCs/>
          <w:sz w:val="24"/>
          <w:szCs w:val="24"/>
          <w:lang w:eastAsia="x-none"/>
        </w:rPr>
        <w:t>.</w:t>
      </w:r>
    </w:p>
    <w:p w:rsidR="002601D9" w:rsidRDefault="002601D9" w:rsidP="002601D9">
      <w:pPr>
        <w:spacing w:line="276" w:lineRule="auto"/>
        <w:jc w:val="both"/>
        <w:rPr>
          <w:sz w:val="24"/>
          <w:szCs w:val="24"/>
        </w:rPr>
      </w:pPr>
    </w:p>
    <w:p w:rsidR="00BF16D5" w:rsidRPr="002601D9" w:rsidRDefault="000140EB" w:rsidP="002601D9">
      <w:pPr>
        <w:numPr>
          <w:ilvl w:val="0"/>
          <w:numId w:val="17"/>
        </w:numPr>
        <w:spacing w:line="276" w:lineRule="auto"/>
        <w:jc w:val="both"/>
        <w:rPr>
          <w:sz w:val="24"/>
          <w:szCs w:val="24"/>
        </w:rPr>
      </w:pPr>
      <w:r w:rsidRPr="001449B4">
        <w:rPr>
          <w:bCs/>
          <w:sz w:val="24"/>
          <w:szCs w:val="24"/>
          <w:lang w:eastAsia="x-none"/>
        </w:rPr>
        <w:t xml:space="preserve">Za sklapanje </w:t>
      </w:r>
      <w:r w:rsidR="001449B4">
        <w:rPr>
          <w:bCs/>
          <w:sz w:val="24"/>
          <w:szCs w:val="24"/>
          <w:lang w:eastAsia="x-none"/>
        </w:rPr>
        <w:t>Ugovora o osnivanju prava služnosti</w:t>
      </w:r>
      <w:r w:rsidRPr="001449B4">
        <w:rPr>
          <w:bCs/>
          <w:sz w:val="24"/>
          <w:szCs w:val="24"/>
          <w:lang w:eastAsia="x-none"/>
        </w:rPr>
        <w:t xml:space="preserve"> iz točke 1. ovog Zaključka</w:t>
      </w:r>
      <w:r w:rsidR="00E40ECA" w:rsidRPr="001449B4">
        <w:rPr>
          <w:bCs/>
          <w:sz w:val="24"/>
          <w:szCs w:val="24"/>
          <w:lang w:eastAsia="x-none"/>
        </w:rPr>
        <w:t>,</w:t>
      </w:r>
      <w:r w:rsidRPr="001449B4">
        <w:rPr>
          <w:bCs/>
          <w:sz w:val="24"/>
          <w:szCs w:val="24"/>
          <w:lang w:eastAsia="x-none"/>
        </w:rPr>
        <w:t xml:space="preserve"> ovlašćuje se gradonačelnik Grada Ivanca, Milorad Batinić.</w:t>
      </w:r>
    </w:p>
    <w:p w:rsidR="000140EB" w:rsidRPr="00877DA2" w:rsidRDefault="000140EB" w:rsidP="002601D9">
      <w:pPr>
        <w:tabs>
          <w:tab w:val="left" w:pos="855"/>
        </w:tabs>
        <w:spacing w:line="276" w:lineRule="auto"/>
        <w:ind w:left="720"/>
        <w:jc w:val="both"/>
        <w:rPr>
          <w:color w:val="000000"/>
          <w:sz w:val="16"/>
          <w:szCs w:val="16"/>
        </w:rPr>
      </w:pPr>
    </w:p>
    <w:p w:rsidR="00661AFE" w:rsidRPr="00877DA2" w:rsidRDefault="00661AFE" w:rsidP="002601D9">
      <w:pPr>
        <w:tabs>
          <w:tab w:val="left" w:pos="855"/>
        </w:tabs>
        <w:spacing w:line="276" w:lineRule="auto"/>
        <w:jc w:val="center"/>
        <w:rPr>
          <w:bCs/>
          <w:sz w:val="16"/>
          <w:szCs w:val="16"/>
          <w:lang w:val="x-none" w:eastAsia="x-none"/>
        </w:rPr>
      </w:pPr>
    </w:p>
    <w:p w:rsidR="000F6087" w:rsidRDefault="00BF16D5" w:rsidP="002601D9">
      <w:pPr>
        <w:tabs>
          <w:tab w:val="left" w:pos="855"/>
        </w:tabs>
        <w:spacing w:line="276" w:lineRule="auto"/>
        <w:jc w:val="right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  <w:lang w:val="x-none" w:eastAsia="x-none"/>
        </w:rPr>
        <w:t xml:space="preserve">PREDSJEDNIK GRADSKOG </w:t>
      </w:r>
    </w:p>
    <w:p w:rsidR="00BF16D5" w:rsidRDefault="00BF16D5" w:rsidP="002601D9">
      <w:pPr>
        <w:tabs>
          <w:tab w:val="left" w:pos="855"/>
        </w:tabs>
        <w:spacing w:line="276" w:lineRule="auto"/>
        <w:jc w:val="right"/>
        <w:rPr>
          <w:bCs/>
          <w:sz w:val="24"/>
          <w:szCs w:val="24"/>
          <w:lang w:val="x-none" w:eastAsia="x-none"/>
        </w:rPr>
      </w:pPr>
      <w:r>
        <w:rPr>
          <w:bCs/>
          <w:sz w:val="24"/>
          <w:szCs w:val="24"/>
          <w:lang w:val="x-none" w:eastAsia="x-none"/>
        </w:rPr>
        <w:t>VIJEĆA</w:t>
      </w:r>
      <w:r w:rsidR="000F6087">
        <w:rPr>
          <w:bCs/>
          <w:sz w:val="24"/>
          <w:szCs w:val="24"/>
          <w:lang w:eastAsia="x-none"/>
        </w:rPr>
        <w:t xml:space="preserve"> </w:t>
      </w:r>
      <w:bookmarkStart w:id="0" w:name="_GoBack"/>
      <w:bookmarkEnd w:id="0"/>
      <w:r>
        <w:rPr>
          <w:bCs/>
          <w:sz w:val="24"/>
          <w:szCs w:val="24"/>
          <w:lang w:val="x-none" w:eastAsia="x-none"/>
        </w:rPr>
        <w:t>GRADA IVANCA:</w:t>
      </w:r>
    </w:p>
    <w:p w:rsidR="007A6454" w:rsidRPr="007A6454" w:rsidRDefault="007A6454" w:rsidP="002601D9">
      <w:pPr>
        <w:tabs>
          <w:tab w:val="left" w:pos="855"/>
        </w:tabs>
        <w:spacing w:line="276" w:lineRule="auto"/>
        <w:jc w:val="right"/>
        <w:rPr>
          <w:bCs/>
          <w:sz w:val="24"/>
          <w:szCs w:val="24"/>
          <w:lang w:eastAsia="x-none"/>
        </w:rPr>
      </w:pPr>
      <w:r>
        <w:rPr>
          <w:bCs/>
          <w:sz w:val="24"/>
          <w:szCs w:val="24"/>
          <w:lang w:eastAsia="x-none"/>
        </w:rPr>
        <w:t>Edo Rajh, dipl.oec.</w:t>
      </w:r>
    </w:p>
    <w:sectPr w:rsidR="007A6454" w:rsidRPr="007A6454" w:rsidSect="00BF16D5">
      <w:headerReference w:type="even" r:id="rId9"/>
      <w:pgSz w:w="12240" w:h="15840" w:code="1"/>
      <w:pgMar w:top="1304" w:right="1588" w:bottom="1304" w:left="1588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481E" w:rsidRDefault="003C481E">
      <w:r>
        <w:separator/>
      </w:r>
    </w:p>
  </w:endnote>
  <w:endnote w:type="continuationSeparator" w:id="0">
    <w:p w:rsidR="003C481E" w:rsidRDefault="003C4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481E" w:rsidRDefault="003C481E">
      <w:r>
        <w:separator/>
      </w:r>
    </w:p>
  </w:footnote>
  <w:footnote w:type="continuationSeparator" w:id="0">
    <w:p w:rsidR="003C481E" w:rsidRDefault="003C48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0152" w:rsidRDefault="00350152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1</w:t>
    </w:r>
    <w:r>
      <w:rPr>
        <w:rStyle w:val="Brojstranice"/>
      </w:rPr>
      <w:fldChar w:fldCharType="end"/>
    </w:r>
  </w:p>
  <w:p w:rsidR="00350152" w:rsidRDefault="00350152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030F7"/>
    <w:multiLevelType w:val="hybridMultilevel"/>
    <w:tmpl w:val="DCE6E482"/>
    <w:lvl w:ilvl="0" w:tplc="FCB8AA40">
      <w:start w:val="1"/>
      <w:numFmt w:val="decimal"/>
      <w:lvlText w:val="%1."/>
      <w:lvlJc w:val="left"/>
      <w:pPr>
        <w:ind w:left="73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52" w:hanging="360"/>
      </w:pPr>
    </w:lvl>
    <w:lvl w:ilvl="2" w:tplc="041A001B" w:tentative="1">
      <w:start w:val="1"/>
      <w:numFmt w:val="lowerRoman"/>
      <w:lvlText w:val="%3."/>
      <w:lvlJc w:val="right"/>
      <w:pPr>
        <w:ind w:left="2172" w:hanging="180"/>
      </w:pPr>
    </w:lvl>
    <w:lvl w:ilvl="3" w:tplc="041A000F" w:tentative="1">
      <w:start w:val="1"/>
      <w:numFmt w:val="decimal"/>
      <w:lvlText w:val="%4."/>
      <w:lvlJc w:val="left"/>
      <w:pPr>
        <w:ind w:left="2892" w:hanging="360"/>
      </w:pPr>
    </w:lvl>
    <w:lvl w:ilvl="4" w:tplc="041A0019" w:tentative="1">
      <w:start w:val="1"/>
      <w:numFmt w:val="lowerLetter"/>
      <w:lvlText w:val="%5."/>
      <w:lvlJc w:val="left"/>
      <w:pPr>
        <w:ind w:left="3612" w:hanging="360"/>
      </w:pPr>
    </w:lvl>
    <w:lvl w:ilvl="5" w:tplc="041A001B" w:tentative="1">
      <w:start w:val="1"/>
      <w:numFmt w:val="lowerRoman"/>
      <w:lvlText w:val="%6."/>
      <w:lvlJc w:val="right"/>
      <w:pPr>
        <w:ind w:left="4332" w:hanging="180"/>
      </w:pPr>
    </w:lvl>
    <w:lvl w:ilvl="6" w:tplc="041A000F" w:tentative="1">
      <w:start w:val="1"/>
      <w:numFmt w:val="decimal"/>
      <w:lvlText w:val="%7."/>
      <w:lvlJc w:val="left"/>
      <w:pPr>
        <w:ind w:left="5052" w:hanging="360"/>
      </w:pPr>
    </w:lvl>
    <w:lvl w:ilvl="7" w:tplc="041A0019" w:tentative="1">
      <w:start w:val="1"/>
      <w:numFmt w:val="lowerLetter"/>
      <w:lvlText w:val="%8."/>
      <w:lvlJc w:val="left"/>
      <w:pPr>
        <w:ind w:left="5772" w:hanging="360"/>
      </w:pPr>
    </w:lvl>
    <w:lvl w:ilvl="8" w:tplc="041A001B" w:tentative="1">
      <w:start w:val="1"/>
      <w:numFmt w:val="lowerRoman"/>
      <w:lvlText w:val="%9."/>
      <w:lvlJc w:val="right"/>
      <w:pPr>
        <w:ind w:left="6492" w:hanging="180"/>
      </w:pPr>
    </w:lvl>
  </w:abstractNum>
  <w:abstractNum w:abstractNumId="1">
    <w:nsid w:val="155A5E68"/>
    <w:multiLevelType w:val="hybridMultilevel"/>
    <w:tmpl w:val="E6E44F2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F3CC3"/>
    <w:multiLevelType w:val="hybridMultilevel"/>
    <w:tmpl w:val="D694A120"/>
    <w:lvl w:ilvl="0" w:tplc="38DEF60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C651273"/>
    <w:multiLevelType w:val="hybridMultilevel"/>
    <w:tmpl w:val="684E034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100F92"/>
    <w:multiLevelType w:val="hybridMultilevel"/>
    <w:tmpl w:val="EA94B18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6386486"/>
    <w:multiLevelType w:val="hybridMultilevel"/>
    <w:tmpl w:val="8098AB6E"/>
    <w:lvl w:ilvl="0" w:tplc="2ECA6A1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44B63391"/>
    <w:multiLevelType w:val="hybridMultilevel"/>
    <w:tmpl w:val="1AE89A6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1319E5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4CD70DB0"/>
    <w:multiLevelType w:val="hybridMultilevel"/>
    <w:tmpl w:val="303CBF80"/>
    <w:lvl w:ilvl="0" w:tplc="3D9C1BFE">
      <w:start w:val="2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>
    <w:nsid w:val="5B854D83"/>
    <w:multiLevelType w:val="hybridMultilevel"/>
    <w:tmpl w:val="711809F6"/>
    <w:lvl w:ilvl="0" w:tplc="7FCAE3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5CB60B35"/>
    <w:multiLevelType w:val="singleLevel"/>
    <w:tmpl w:val="9D262B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1">
    <w:nsid w:val="61042D6E"/>
    <w:multiLevelType w:val="hybridMultilevel"/>
    <w:tmpl w:val="938E2754"/>
    <w:lvl w:ilvl="0" w:tplc="9C9CB710">
      <w:numFmt w:val="bullet"/>
      <w:lvlText w:val="-"/>
      <w:lvlJc w:val="left"/>
      <w:pPr>
        <w:ind w:left="1332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052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772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92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212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932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652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372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92" w:hanging="360"/>
      </w:pPr>
      <w:rPr>
        <w:rFonts w:ascii="Wingdings" w:hAnsi="Wingdings" w:hint="default"/>
      </w:rPr>
    </w:lvl>
  </w:abstractNum>
  <w:abstractNum w:abstractNumId="12">
    <w:nsid w:val="614F680D"/>
    <w:multiLevelType w:val="hybridMultilevel"/>
    <w:tmpl w:val="CE0AEDD4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2FC2E27"/>
    <w:multiLevelType w:val="hybridMultilevel"/>
    <w:tmpl w:val="7440278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39479D7"/>
    <w:multiLevelType w:val="hybridMultilevel"/>
    <w:tmpl w:val="07C2135A"/>
    <w:lvl w:ilvl="0" w:tplc="041A000F">
      <w:start w:val="1"/>
      <w:numFmt w:val="decimal"/>
      <w:lvlText w:val="%1."/>
      <w:lvlJc w:val="left"/>
      <w:pPr>
        <w:ind w:left="1440" w:hanging="360"/>
      </w:p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6FA0288E"/>
    <w:multiLevelType w:val="hybridMultilevel"/>
    <w:tmpl w:val="49C2EEFA"/>
    <w:lvl w:ilvl="0" w:tplc="78EEC6C6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C291241"/>
    <w:multiLevelType w:val="hybridMultilevel"/>
    <w:tmpl w:val="84D0C998"/>
    <w:lvl w:ilvl="0" w:tplc="3272CAB8">
      <w:start w:val="1"/>
      <w:numFmt w:val="upperRoman"/>
      <w:lvlText w:val="%1."/>
      <w:lvlJc w:val="left"/>
      <w:pPr>
        <w:ind w:left="7512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872" w:hanging="360"/>
      </w:pPr>
    </w:lvl>
    <w:lvl w:ilvl="2" w:tplc="041A001B" w:tentative="1">
      <w:start w:val="1"/>
      <w:numFmt w:val="lowerRoman"/>
      <w:lvlText w:val="%3."/>
      <w:lvlJc w:val="right"/>
      <w:pPr>
        <w:ind w:left="8592" w:hanging="180"/>
      </w:pPr>
    </w:lvl>
    <w:lvl w:ilvl="3" w:tplc="041A000F" w:tentative="1">
      <w:start w:val="1"/>
      <w:numFmt w:val="decimal"/>
      <w:lvlText w:val="%4."/>
      <w:lvlJc w:val="left"/>
      <w:pPr>
        <w:ind w:left="9312" w:hanging="360"/>
      </w:pPr>
    </w:lvl>
    <w:lvl w:ilvl="4" w:tplc="041A0019" w:tentative="1">
      <w:start w:val="1"/>
      <w:numFmt w:val="lowerLetter"/>
      <w:lvlText w:val="%5."/>
      <w:lvlJc w:val="left"/>
      <w:pPr>
        <w:ind w:left="10032" w:hanging="360"/>
      </w:pPr>
    </w:lvl>
    <w:lvl w:ilvl="5" w:tplc="041A001B" w:tentative="1">
      <w:start w:val="1"/>
      <w:numFmt w:val="lowerRoman"/>
      <w:lvlText w:val="%6."/>
      <w:lvlJc w:val="right"/>
      <w:pPr>
        <w:ind w:left="10752" w:hanging="180"/>
      </w:pPr>
    </w:lvl>
    <w:lvl w:ilvl="6" w:tplc="041A000F" w:tentative="1">
      <w:start w:val="1"/>
      <w:numFmt w:val="decimal"/>
      <w:lvlText w:val="%7."/>
      <w:lvlJc w:val="left"/>
      <w:pPr>
        <w:ind w:left="11472" w:hanging="360"/>
      </w:pPr>
    </w:lvl>
    <w:lvl w:ilvl="7" w:tplc="041A0019" w:tentative="1">
      <w:start w:val="1"/>
      <w:numFmt w:val="lowerLetter"/>
      <w:lvlText w:val="%8."/>
      <w:lvlJc w:val="left"/>
      <w:pPr>
        <w:ind w:left="12192" w:hanging="360"/>
      </w:pPr>
    </w:lvl>
    <w:lvl w:ilvl="8" w:tplc="041A001B" w:tentative="1">
      <w:start w:val="1"/>
      <w:numFmt w:val="lowerRoman"/>
      <w:lvlText w:val="%9."/>
      <w:lvlJc w:val="right"/>
      <w:pPr>
        <w:ind w:left="12912" w:hanging="180"/>
      </w:pPr>
    </w:lvl>
  </w:abstractNum>
  <w:num w:numId="1">
    <w:abstractNumId w:val="7"/>
  </w:num>
  <w:num w:numId="2">
    <w:abstractNumId w:val="16"/>
  </w:num>
  <w:num w:numId="3">
    <w:abstractNumId w:val="11"/>
  </w:num>
  <w:num w:numId="4">
    <w:abstractNumId w:val="9"/>
  </w:num>
  <w:num w:numId="5">
    <w:abstractNumId w:val="0"/>
  </w:num>
  <w:num w:numId="6">
    <w:abstractNumId w:val="10"/>
  </w:num>
  <w:num w:numId="7">
    <w:abstractNumId w:val="1"/>
  </w:num>
  <w:num w:numId="8">
    <w:abstractNumId w:val="6"/>
  </w:num>
  <w:num w:numId="9">
    <w:abstractNumId w:val="12"/>
  </w:num>
  <w:num w:numId="10">
    <w:abstractNumId w:val="3"/>
  </w:num>
  <w:num w:numId="11">
    <w:abstractNumId w:val="8"/>
  </w:num>
  <w:num w:numId="12">
    <w:abstractNumId w:val="2"/>
  </w:num>
  <w:num w:numId="13">
    <w:abstractNumId w:val="5"/>
  </w:num>
  <w:num w:numId="14">
    <w:abstractNumId w:val="14"/>
  </w:num>
  <w:num w:numId="15">
    <w:abstractNumId w:val="13"/>
  </w:num>
  <w:num w:numId="16">
    <w:abstractNumId w:val="15"/>
  </w:num>
  <w:num w:numId="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7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3F36"/>
    <w:rsid w:val="00006217"/>
    <w:rsid w:val="000140EB"/>
    <w:rsid w:val="00040449"/>
    <w:rsid w:val="0004300E"/>
    <w:rsid w:val="00044DBD"/>
    <w:rsid w:val="00047145"/>
    <w:rsid w:val="00054728"/>
    <w:rsid w:val="0005793B"/>
    <w:rsid w:val="00061959"/>
    <w:rsid w:val="00063F36"/>
    <w:rsid w:val="0006427D"/>
    <w:rsid w:val="00067D1B"/>
    <w:rsid w:val="000975AE"/>
    <w:rsid w:val="000B006C"/>
    <w:rsid w:val="000D3C70"/>
    <w:rsid w:val="000E6626"/>
    <w:rsid w:val="000F268A"/>
    <w:rsid w:val="000F6087"/>
    <w:rsid w:val="0010464E"/>
    <w:rsid w:val="00110B8D"/>
    <w:rsid w:val="00111ED7"/>
    <w:rsid w:val="001153D8"/>
    <w:rsid w:val="00142E17"/>
    <w:rsid w:val="001449B4"/>
    <w:rsid w:val="00150E25"/>
    <w:rsid w:val="00151228"/>
    <w:rsid w:val="00164F3A"/>
    <w:rsid w:val="0016738E"/>
    <w:rsid w:val="001822F1"/>
    <w:rsid w:val="00185D15"/>
    <w:rsid w:val="0019078F"/>
    <w:rsid w:val="001A203D"/>
    <w:rsid w:val="001A4E71"/>
    <w:rsid w:val="001A7FAA"/>
    <w:rsid w:val="001B379D"/>
    <w:rsid w:val="001C5F48"/>
    <w:rsid w:val="001C7D9F"/>
    <w:rsid w:val="001D0B63"/>
    <w:rsid w:val="001E05D4"/>
    <w:rsid w:val="001F33F6"/>
    <w:rsid w:val="001F453F"/>
    <w:rsid w:val="001F5318"/>
    <w:rsid w:val="002019F2"/>
    <w:rsid w:val="0021645C"/>
    <w:rsid w:val="0022024E"/>
    <w:rsid w:val="00226AFB"/>
    <w:rsid w:val="0024033F"/>
    <w:rsid w:val="002601D9"/>
    <w:rsid w:val="0026494A"/>
    <w:rsid w:val="00264D52"/>
    <w:rsid w:val="00272DAB"/>
    <w:rsid w:val="00291D73"/>
    <w:rsid w:val="002B6AFE"/>
    <w:rsid w:val="002C5E1E"/>
    <w:rsid w:val="002C74E8"/>
    <w:rsid w:val="002D2CD8"/>
    <w:rsid w:val="002D4C27"/>
    <w:rsid w:val="002D760E"/>
    <w:rsid w:val="002E1E7F"/>
    <w:rsid w:val="00316DCC"/>
    <w:rsid w:val="0031758C"/>
    <w:rsid w:val="00337F46"/>
    <w:rsid w:val="00350152"/>
    <w:rsid w:val="00355AAB"/>
    <w:rsid w:val="00357B5B"/>
    <w:rsid w:val="0036199F"/>
    <w:rsid w:val="00376013"/>
    <w:rsid w:val="00377EF0"/>
    <w:rsid w:val="00382729"/>
    <w:rsid w:val="0038511D"/>
    <w:rsid w:val="00391A6D"/>
    <w:rsid w:val="003A1CFD"/>
    <w:rsid w:val="003B2708"/>
    <w:rsid w:val="003C20B4"/>
    <w:rsid w:val="003C3C0E"/>
    <w:rsid w:val="003C481E"/>
    <w:rsid w:val="003C7771"/>
    <w:rsid w:val="003E684A"/>
    <w:rsid w:val="003F1E65"/>
    <w:rsid w:val="00404A70"/>
    <w:rsid w:val="00415BB4"/>
    <w:rsid w:val="00421336"/>
    <w:rsid w:val="004239C0"/>
    <w:rsid w:val="004309F8"/>
    <w:rsid w:val="00430FD7"/>
    <w:rsid w:val="00437BA6"/>
    <w:rsid w:val="00446760"/>
    <w:rsid w:val="004523C5"/>
    <w:rsid w:val="00464092"/>
    <w:rsid w:val="00464BF7"/>
    <w:rsid w:val="00466CAB"/>
    <w:rsid w:val="0046747A"/>
    <w:rsid w:val="00476D42"/>
    <w:rsid w:val="0048300E"/>
    <w:rsid w:val="00495F3E"/>
    <w:rsid w:val="00497CE3"/>
    <w:rsid w:val="004A1A06"/>
    <w:rsid w:val="004A4FE4"/>
    <w:rsid w:val="004A58F1"/>
    <w:rsid w:val="004A6263"/>
    <w:rsid w:val="004B0A1E"/>
    <w:rsid w:val="004B1691"/>
    <w:rsid w:val="004B3E65"/>
    <w:rsid w:val="004B4C90"/>
    <w:rsid w:val="004C55D8"/>
    <w:rsid w:val="004E5B6C"/>
    <w:rsid w:val="004F3533"/>
    <w:rsid w:val="004F4C19"/>
    <w:rsid w:val="005016AE"/>
    <w:rsid w:val="00511027"/>
    <w:rsid w:val="00520BDF"/>
    <w:rsid w:val="005251BA"/>
    <w:rsid w:val="005337CD"/>
    <w:rsid w:val="00537DD9"/>
    <w:rsid w:val="0054149B"/>
    <w:rsid w:val="00554A55"/>
    <w:rsid w:val="005777D8"/>
    <w:rsid w:val="00584464"/>
    <w:rsid w:val="005A6786"/>
    <w:rsid w:val="005B28CD"/>
    <w:rsid w:val="005C3F27"/>
    <w:rsid w:val="005D013E"/>
    <w:rsid w:val="005F33C5"/>
    <w:rsid w:val="005F50D6"/>
    <w:rsid w:val="00605D0A"/>
    <w:rsid w:val="00633724"/>
    <w:rsid w:val="00644270"/>
    <w:rsid w:val="00644638"/>
    <w:rsid w:val="006505A4"/>
    <w:rsid w:val="006540DC"/>
    <w:rsid w:val="0065539A"/>
    <w:rsid w:val="00660EBD"/>
    <w:rsid w:val="00661AFE"/>
    <w:rsid w:val="006706C1"/>
    <w:rsid w:val="00671FAD"/>
    <w:rsid w:val="006B0B48"/>
    <w:rsid w:val="006B267A"/>
    <w:rsid w:val="006B3708"/>
    <w:rsid w:val="006B4677"/>
    <w:rsid w:val="006B5817"/>
    <w:rsid w:val="006C2F92"/>
    <w:rsid w:val="006D188C"/>
    <w:rsid w:val="006F079E"/>
    <w:rsid w:val="006F6536"/>
    <w:rsid w:val="00712622"/>
    <w:rsid w:val="00717246"/>
    <w:rsid w:val="00720E81"/>
    <w:rsid w:val="00720EE4"/>
    <w:rsid w:val="00725E5C"/>
    <w:rsid w:val="0073043D"/>
    <w:rsid w:val="007331D3"/>
    <w:rsid w:val="00733402"/>
    <w:rsid w:val="00752D2A"/>
    <w:rsid w:val="0076476D"/>
    <w:rsid w:val="00777594"/>
    <w:rsid w:val="00784121"/>
    <w:rsid w:val="00787497"/>
    <w:rsid w:val="0079335A"/>
    <w:rsid w:val="007A22EC"/>
    <w:rsid w:val="007A22F9"/>
    <w:rsid w:val="007A6454"/>
    <w:rsid w:val="007D1568"/>
    <w:rsid w:val="007D4EC9"/>
    <w:rsid w:val="007E23F7"/>
    <w:rsid w:val="007F6E0A"/>
    <w:rsid w:val="00800FAF"/>
    <w:rsid w:val="00802DB0"/>
    <w:rsid w:val="00802E5B"/>
    <w:rsid w:val="00810951"/>
    <w:rsid w:val="0082310F"/>
    <w:rsid w:val="00830B6B"/>
    <w:rsid w:val="0083266C"/>
    <w:rsid w:val="00834F82"/>
    <w:rsid w:val="0084008B"/>
    <w:rsid w:val="008428DD"/>
    <w:rsid w:val="0086512E"/>
    <w:rsid w:val="008678FF"/>
    <w:rsid w:val="00872910"/>
    <w:rsid w:val="00877DA2"/>
    <w:rsid w:val="00884F4D"/>
    <w:rsid w:val="00885875"/>
    <w:rsid w:val="008A049B"/>
    <w:rsid w:val="008B0BCF"/>
    <w:rsid w:val="008B0F0E"/>
    <w:rsid w:val="008D1903"/>
    <w:rsid w:val="008D2BF8"/>
    <w:rsid w:val="008D4840"/>
    <w:rsid w:val="008E3039"/>
    <w:rsid w:val="008E6B02"/>
    <w:rsid w:val="008F0D71"/>
    <w:rsid w:val="009022B8"/>
    <w:rsid w:val="0091348B"/>
    <w:rsid w:val="009139B9"/>
    <w:rsid w:val="00914508"/>
    <w:rsid w:val="0091667B"/>
    <w:rsid w:val="00921F9A"/>
    <w:rsid w:val="00937A13"/>
    <w:rsid w:val="0094733F"/>
    <w:rsid w:val="009510D8"/>
    <w:rsid w:val="0098084B"/>
    <w:rsid w:val="00990673"/>
    <w:rsid w:val="00994D4C"/>
    <w:rsid w:val="00996FE5"/>
    <w:rsid w:val="00997AB4"/>
    <w:rsid w:val="009A6751"/>
    <w:rsid w:val="009C5EE2"/>
    <w:rsid w:val="009D1910"/>
    <w:rsid w:val="009D4E1C"/>
    <w:rsid w:val="00A00475"/>
    <w:rsid w:val="00A00A62"/>
    <w:rsid w:val="00A03BDE"/>
    <w:rsid w:val="00A26F98"/>
    <w:rsid w:val="00A3530B"/>
    <w:rsid w:val="00A46A62"/>
    <w:rsid w:val="00A5299D"/>
    <w:rsid w:val="00A560EB"/>
    <w:rsid w:val="00A573F2"/>
    <w:rsid w:val="00A601CA"/>
    <w:rsid w:val="00A851CE"/>
    <w:rsid w:val="00A91442"/>
    <w:rsid w:val="00AB12B9"/>
    <w:rsid w:val="00AB28BB"/>
    <w:rsid w:val="00AC0654"/>
    <w:rsid w:val="00AC0F91"/>
    <w:rsid w:val="00AC1E55"/>
    <w:rsid w:val="00AC40A3"/>
    <w:rsid w:val="00AD0DC7"/>
    <w:rsid w:val="00AD2BA7"/>
    <w:rsid w:val="00AD7187"/>
    <w:rsid w:val="00AE55D1"/>
    <w:rsid w:val="00AF3AF1"/>
    <w:rsid w:val="00AF4800"/>
    <w:rsid w:val="00B00265"/>
    <w:rsid w:val="00B01A92"/>
    <w:rsid w:val="00B02FE6"/>
    <w:rsid w:val="00B23354"/>
    <w:rsid w:val="00B33EB4"/>
    <w:rsid w:val="00B45428"/>
    <w:rsid w:val="00B5539F"/>
    <w:rsid w:val="00B61C47"/>
    <w:rsid w:val="00B6298A"/>
    <w:rsid w:val="00B70FE7"/>
    <w:rsid w:val="00B9532C"/>
    <w:rsid w:val="00BA3C57"/>
    <w:rsid w:val="00BA6379"/>
    <w:rsid w:val="00BB20B0"/>
    <w:rsid w:val="00BC1418"/>
    <w:rsid w:val="00BC38D3"/>
    <w:rsid w:val="00BD1358"/>
    <w:rsid w:val="00BD1D1C"/>
    <w:rsid w:val="00BE6DED"/>
    <w:rsid w:val="00BF16D5"/>
    <w:rsid w:val="00BF51A0"/>
    <w:rsid w:val="00BF523D"/>
    <w:rsid w:val="00C06CF2"/>
    <w:rsid w:val="00C17F5E"/>
    <w:rsid w:val="00C3355D"/>
    <w:rsid w:val="00C35591"/>
    <w:rsid w:val="00C5238F"/>
    <w:rsid w:val="00C550A3"/>
    <w:rsid w:val="00C5690C"/>
    <w:rsid w:val="00C574D3"/>
    <w:rsid w:val="00C71F64"/>
    <w:rsid w:val="00C81C9A"/>
    <w:rsid w:val="00C82DAA"/>
    <w:rsid w:val="00C84933"/>
    <w:rsid w:val="00C86A01"/>
    <w:rsid w:val="00C944C2"/>
    <w:rsid w:val="00CA14F2"/>
    <w:rsid w:val="00CA178B"/>
    <w:rsid w:val="00CA58D5"/>
    <w:rsid w:val="00CB26B2"/>
    <w:rsid w:val="00CB3D3F"/>
    <w:rsid w:val="00CC4AAD"/>
    <w:rsid w:val="00CC4D7D"/>
    <w:rsid w:val="00CE1F6D"/>
    <w:rsid w:val="00CE26FA"/>
    <w:rsid w:val="00CE49C4"/>
    <w:rsid w:val="00CF5038"/>
    <w:rsid w:val="00CF7065"/>
    <w:rsid w:val="00D05887"/>
    <w:rsid w:val="00D1372A"/>
    <w:rsid w:val="00D44107"/>
    <w:rsid w:val="00D44160"/>
    <w:rsid w:val="00D6651C"/>
    <w:rsid w:val="00D718BB"/>
    <w:rsid w:val="00D919B1"/>
    <w:rsid w:val="00D962F1"/>
    <w:rsid w:val="00DC3CC9"/>
    <w:rsid w:val="00DC3F06"/>
    <w:rsid w:val="00DC4419"/>
    <w:rsid w:val="00DD02D3"/>
    <w:rsid w:val="00DD273C"/>
    <w:rsid w:val="00DD5DBB"/>
    <w:rsid w:val="00DF01C0"/>
    <w:rsid w:val="00DF2005"/>
    <w:rsid w:val="00E161EB"/>
    <w:rsid w:val="00E22B12"/>
    <w:rsid w:val="00E34263"/>
    <w:rsid w:val="00E37A00"/>
    <w:rsid w:val="00E40ECA"/>
    <w:rsid w:val="00E42683"/>
    <w:rsid w:val="00E44F73"/>
    <w:rsid w:val="00E558DF"/>
    <w:rsid w:val="00E822A7"/>
    <w:rsid w:val="00E8236C"/>
    <w:rsid w:val="00E8573A"/>
    <w:rsid w:val="00E86927"/>
    <w:rsid w:val="00E9021B"/>
    <w:rsid w:val="00EB26E8"/>
    <w:rsid w:val="00EB4028"/>
    <w:rsid w:val="00EE13D8"/>
    <w:rsid w:val="00EE5991"/>
    <w:rsid w:val="00EF2BAC"/>
    <w:rsid w:val="00EF4230"/>
    <w:rsid w:val="00EF68F5"/>
    <w:rsid w:val="00F201E8"/>
    <w:rsid w:val="00F20DF2"/>
    <w:rsid w:val="00F22115"/>
    <w:rsid w:val="00F22BB5"/>
    <w:rsid w:val="00F2669D"/>
    <w:rsid w:val="00F27505"/>
    <w:rsid w:val="00F32273"/>
    <w:rsid w:val="00F33767"/>
    <w:rsid w:val="00F409A3"/>
    <w:rsid w:val="00F41236"/>
    <w:rsid w:val="00F554CC"/>
    <w:rsid w:val="00F61CE0"/>
    <w:rsid w:val="00F61DFE"/>
    <w:rsid w:val="00F63B3D"/>
    <w:rsid w:val="00F64799"/>
    <w:rsid w:val="00F74797"/>
    <w:rsid w:val="00F86EAF"/>
    <w:rsid w:val="00F87F94"/>
    <w:rsid w:val="00F914E1"/>
    <w:rsid w:val="00F96ED3"/>
    <w:rsid w:val="00FA2635"/>
    <w:rsid w:val="00FA5A09"/>
    <w:rsid w:val="00FA70B2"/>
    <w:rsid w:val="00FB3073"/>
    <w:rsid w:val="00FB3CCB"/>
    <w:rsid w:val="00FC03A9"/>
    <w:rsid w:val="00FC0B95"/>
    <w:rsid w:val="00FD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  <w:lang w:val="x-none" w:eastAsia="x-none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StandardWeb">
    <w:name w:val="Normal (Web)"/>
    <w:basedOn w:val="Normal"/>
    <w:rsid w:val="00802E5B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3F36"/>
    <w:rPr>
      <w:sz w:val="22"/>
    </w:rPr>
  </w:style>
  <w:style w:type="paragraph" w:styleId="Naslov1">
    <w:name w:val="heading 1"/>
    <w:basedOn w:val="Normal"/>
    <w:next w:val="Normal"/>
    <w:qFormat/>
    <w:rsid w:val="00063F36"/>
    <w:pPr>
      <w:keepNext/>
      <w:jc w:val="center"/>
      <w:outlineLvl w:val="0"/>
    </w:pPr>
    <w:rPr>
      <w:rFonts w:ascii="Arial" w:hAnsi="Arial"/>
      <w:b/>
      <w:sz w:val="24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Tijeloteksta">
    <w:name w:val="Body Text"/>
    <w:basedOn w:val="Normal"/>
    <w:link w:val="TijelotekstaChar"/>
    <w:rsid w:val="00063F36"/>
    <w:pPr>
      <w:jc w:val="both"/>
    </w:pPr>
    <w:rPr>
      <w:rFonts w:ascii="Arial" w:hAnsi="Arial"/>
      <w:lang w:val="x-none" w:eastAsia="x-none"/>
    </w:rPr>
  </w:style>
  <w:style w:type="paragraph" w:styleId="Zaglavlje">
    <w:name w:val="header"/>
    <w:basedOn w:val="Normal"/>
    <w:rsid w:val="00063F36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  <w:rsid w:val="00063F36"/>
  </w:style>
  <w:style w:type="character" w:customStyle="1" w:styleId="spelle">
    <w:name w:val="spelle"/>
    <w:basedOn w:val="Zadanifontodlomka"/>
    <w:rsid w:val="00063F36"/>
  </w:style>
  <w:style w:type="paragraph" w:customStyle="1" w:styleId="Stil">
    <w:name w:val="Stil"/>
    <w:rsid w:val="00063F36"/>
    <w:rPr>
      <w:lang w:val="en-US" w:eastAsia="en-US"/>
    </w:rPr>
  </w:style>
  <w:style w:type="character" w:customStyle="1" w:styleId="TijelotekstaChar">
    <w:name w:val="Tijelo teksta Char"/>
    <w:link w:val="Tijeloteksta"/>
    <w:rsid w:val="002D2CD8"/>
    <w:rPr>
      <w:rFonts w:ascii="Arial" w:hAnsi="Arial"/>
      <w:sz w:val="22"/>
    </w:rPr>
  </w:style>
  <w:style w:type="paragraph" w:styleId="Tekstbalonia">
    <w:name w:val="Balloon Text"/>
    <w:basedOn w:val="Normal"/>
    <w:semiHidden/>
    <w:rsid w:val="0031758C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150E25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paragraph" w:styleId="StandardWeb">
    <w:name w:val="Normal (Web)"/>
    <w:basedOn w:val="Normal"/>
    <w:rsid w:val="00802E5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1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3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452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</vt:lpstr>
    </vt:vector>
  </TitlesOfParts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Snježana Canjuga</cp:lastModifiedBy>
  <cp:revision>3</cp:revision>
  <cp:lastPrinted>2015-03-13T12:23:00Z</cp:lastPrinted>
  <dcterms:created xsi:type="dcterms:W3CDTF">2015-03-13T12:20:00Z</dcterms:created>
  <dcterms:modified xsi:type="dcterms:W3CDTF">2015-03-13T12:24:00Z</dcterms:modified>
</cp:coreProperties>
</file>